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EB Garamond SemiBold" w:cs="EB Garamond SemiBold" w:eastAsia="EB Garamond SemiBold" w:hAnsi="EB Garamond SemiBold"/>
          <w:sz w:val="44"/>
          <w:szCs w:val="4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44"/>
          <w:szCs w:val="44"/>
          <w:rtl w:val="0"/>
        </w:rPr>
        <w:t xml:space="preserve">Patrick (Wenshin), Luo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MSc Computing Science student, graduate in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09/2025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5000625</wp:posOffset>
            </wp:positionH>
            <wp:positionV relativeFrom="paragraph">
              <wp:posOffset>219075</wp:posOffset>
            </wp:positionV>
            <wp:extent cx="144000" cy="1440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3365138</wp:posOffset>
            </wp:positionH>
            <wp:positionV relativeFrom="page">
              <wp:posOffset>924642</wp:posOffset>
            </wp:positionV>
            <wp:extent cx="180000" cy="1800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2226900</wp:posOffset>
            </wp:positionH>
            <wp:positionV relativeFrom="page">
              <wp:posOffset>943692</wp:posOffset>
            </wp:positionV>
            <wp:extent cx="144000" cy="1440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1369650</wp:posOffset>
            </wp:positionH>
            <wp:positionV relativeFrom="page">
              <wp:posOffset>924642</wp:posOffset>
            </wp:positionV>
            <wp:extent cx="180000" cy="1800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rtl w:val="0"/>
          </w:rPr>
          <w:t xml:space="preserve">Linkedin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|      07387728194 |      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rtl w:val="0"/>
          </w:rPr>
          <w:t xml:space="preserve">wadevs14161@gmail.com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|     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264f93" w:space="0" w:sz="18" w:val="single"/>
        </w:pBdr>
        <w:rPr>
          <w:rFonts w:ascii="Calibri" w:cs="Calibri" w:eastAsia="Calibri" w:hAnsi="Calibri"/>
          <w:b w:val="1"/>
          <w:color w:val="264f93"/>
          <w:sz w:val="26"/>
          <w:szCs w:val="26"/>
        </w:rPr>
      </w:pPr>
      <w:r w:rsidDel="00000000" w:rsidR="00000000" w:rsidRPr="00000000">
        <w:rPr>
          <w:b w:val="1"/>
          <w:color w:val="264f93"/>
          <w:sz w:val="24"/>
          <w:szCs w:val="24"/>
          <w:rtl w:val="0"/>
        </w:rPr>
        <w:t xml:space="preserve">EDUCATION</w:t>
      </w:r>
      <w:r w:rsidDel="00000000" w:rsidR="00000000" w:rsidRPr="00000000">
        <w:rPr>
          <w:rtl w:val="0"/>
        </w:rPr>
      </w:r>
    </w:p>
    <w:tbl>
      <w:tblPr>
        <w:tblStyle w:val="Table1"/>
        <w:tblW w:w="10815.0" w:type="dxa"/>
        <w:jc w:val="left"/>
        <w:tblLayout w:type="fixed"/>
        <w:tblLook w:val="0600"/>
      </w:tblPr>
      <w:tblGrid>
        <w:gridCol w:w="840"/>
        <w:gridCol w:w="840"/>
        <w:gridCol w:w="6210"/>
        <w:gridCol w:w="645"/>
        <w:gridCol w:w="735"/>
        <w:gridCol w:w="1545"/>
        <w:tblGridChange w:id="0">
          <w:tblGrid>
            <w:gridCol w:w="840"/>
            <w:gridCol w:w="840"/>
            <w:gridCol w:w="6210"/>
            <w:gridCol w:w="645"/>
            <w:gridCol w:w="735"/>
            <w:gridCol w:w="1545"/>
          </w:tblGrid>
        </w:tblGridChange>
      </w:tblGrid>
      <w:tr>
        <w:trPr>
          <w:cantSplit w:val="0"/>
          <w:trHeight w:val="296.6929133858268" w:hRule="atLeast"/>
          <w:tblHeader w:val="0"/>
        </w:trPr>
        <w:tc>
          <w:tcPr>
            <w:gridSpan w:val="4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64f93"/>
                <w:sz w:val="24"/>
                <w:szCs w:val="24"/>
                <w:rtl w:val="0"/>
              </w:rPr>
              <w:t xml:space="preserve">MSc-Computer Science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Queen Mary University of London</w:t>
            </w:r>
          </w:p>
        </w:tc>
        <w:tc>
          <w:tcPr>
            <w:gridSpan w:val="2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etween w:space="0" w:sz="0" w:val="nil"/>
              </w:pBdr>
              <w:spacing w:before="2" w:line="240" w:lineRule="auto"/>
              <w:jc w:val="righ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graduate in 09/2025</w:t>
            </w:r>
          </w:p>
        </w:tc>
      </w:tr>
      <w:tr>
        <w:trPr>
          <w:cantSplit w:val="0"/>
          <w:trHeight w:val="296.6929133858268" w:hRule="atLeast"/>
          <w:tblHeader w:val="0"/>
        </w:trPr>
        <w:tc>
          <w:tcPr>
            <w:gridSpan w:val="6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64f93"/>
                <w:sz w:val="20"/>
                <w:szCs w:val="20"/>
                <w:rtl w:val="0"/>
              </w:rPr>
              <w:t xml:space="preserve">KEY MODULE: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 Analysis | Machine Learning, Database (MySQL) | Software Engineering (OOP) | Computer Architecture and Networks | Security and Authentication (Linux) | Interactive System Design (UI/UX)</w:t>
            </w:r>
          </w:p>
        </w:tc>
      </w:tr>
      <w:tr>
        <w:trPr>
          <w:cantSplit w:val="0"/>
          <w:trHeight w:val="296.6929133858268" w:hRule="atLeast"/>
          <w:tblHeader w:val="0"/>
        </w:trPr>
        <w:tc>
          <w:tcPr>
            <w:gridSpan w:val="3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64f93"/>
                <w:sz w:val="24"/>
                <w:szCs w:val="24"/>
                <w:rtl w:val="0"/>
              </w:rPr>
              <w:t xml:space="preserve">MSc-Biomechatronics Engineering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National Taiwan University - Taipei, Taiwan</w:t>
            </w:r>
          </w:p>
        </w:tc>
        <w:tc>
          <w:tcPr>
            <w:gridSpan w:val="3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2019</w:t>
            </w:r>
          </w:p>
        </w:tc>
      </w:tr>
      <w:tr>
        <w:trPr>
          <w:cantSplit w:val="0"/>
          <w:trHeight w:val="296.6929133858268" w:hRule="atLeast"/>
          <w:tblHeader w:val="0"/>
        </w:trPr>
        <w:tc>
          <w:tcPr>
            <w:gridSpan w:val="6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64f93"/>
                <w:sz w:val="20"/>
                <w:szCs w:val="20"/>
                <w:rtl w:val="0"/>
              </w:rPr>
              <w:t xml:space="preserve">KEY MODULE: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Applications of Matlab on Engineering | Bio-industrial machinery | Nano-electromechanical Systems</w:t>
            </w:r>
          </w:p>
        </w:tc>
      </w:tr>
      <w:tr>
        <w:trPr>
          <w:cantSplit w:val="0"/>
          <w:trHeight w:val="296.6929133858268" w:hRule="atLeast"/>
          <w:tblHeader w:val="0"/>
        </w:trPr>
        <w:tc>
          <w:tcPr>
            <w:gridSpan w:val="4"/>
            <w:shd w:fill="auto" w:val="clear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64f93"/>
                <w:sz w:val="24"/>
                <w:szCs w:val="24"/>
                <w:rtl w:val="0"/>
              </w:rPr>
              <w:t xml:space="preserve">BA-Chemical Engineering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Chang Gung University - Taoyuan, Taiwan</w:t>
            </w:r>
          </w:p>
        </w:tc>
        <w:tc>
          <w:tcPr>
            <w:gridSpan w:val="2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etween w:space="0" w:sz="0" w:val="nil"/>
              </w:pBdr>
              <w:spacing w:before="2" w:line="240" w:lineRule="auto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2016</w:t>
            </w:r>
          </w:p>
        </w:tc>
      </w:tr>
      <w:tr>
        <w:trPr>
          <w:cantSplit w:val="0"/>
          <w:trHeight w:val="296.6929133858268" w:hRule="atLeast"/>
          <w:tblHeader w:val="0"/>
        </w:trPr>
        <w:tc>
          <w:tcPr>
            <w:gridSpan w:val="4"/>
            <w:shd w:fill="auto" w:val="clear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64f93"/>
                <w:sz w:val="20"/>
                <w:szCs w:val="20"/>
                <w:rtl w:val="0"/>
              </w:rPr>
              <w:t xml:space="preserve">KEY MODULE: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Unit operation | Thermodynamics | Reaction kinetics</w:t>
            </w:r>
          </w:p>
        </w:tc>
        <w:tc>
          <w:tcPr>
            <w:gridSpan w:val="2"/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etween w:space="0" w:sz="0" w:val="nil"/>
              </w:pBdr>
              <w:spacing w:before="2" w:line="240" w:lineRule="auto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Bdr>
          <w:bottom w:color="264f93" w:space="0" w:sz="18" w:val="single"/>
        </w:pBdr>
        <w:spacing w:line="240" w:lineRule="auto"/>
        <w:rPr>
          <w:b w:val="1"/>
          <w:color w:val="264f9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bottom w:color="264f93" w:space="0" w:sz="18" w:val="single"/>
        </w:pBdr>
        <w:rPr/>
      </w:pPr>
      <w:r w:rsidDel="00000000" w:rsidR="00000000" w:rsidRPr="00000000">
        <w:rPr>
          <w:b w:val="1"/>
          <w:color w:val="264f93"/>
          <w:sz w:val="24"/>
          <w:szCs w:val="24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2"/>
        <w:tblW w:w="10770.0" w:type="dxa"/>
        <w:jc w:val="left"/>
        <w:tblLayout w:type="fixed"/>
        <w:tblLook w:val="0600"/>
      </w:tblPr>
      <w:tblGrid>
        <w:gridCol w:w="3060"/>
        <w:gridCol w:w="7710"/>
        <w:tblGridChange w:id="0">
          <w:tblGrid>
            <w:gridCol w:w="3060"/>
            <w:gridCol w:w="7710"/>
          </w:tblGrid>
        </w:tblGridChange>
      </w:tblGrid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BACKEND DEVELOPMENT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Java | Spring Boot |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Python | Flask | Django</w:t>
            </w:r>
          </w:p>
        </w:tc>
      </w:tr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FRONTEND DEVELOPMENT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Javascript | Jquery | HTML | CSS</w:t>
            </w:r>
          </w:p>
        </w:tc>
      </w:tr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MISCELLANEOUS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Docker | RestAPI | SQL | Azure | GCP | Apache Kafka | Machine Learning | C</w:t>
            </w:r>
          </w:p>
        </w:tc>
      </w:tr>
    </w:tbl>
    <w:p w:rsidR="00000000" w:rsidDel="00000000" w:rsidP="00000000" w:rsidRDefault="00000000" w:rsidRPr="00000000" w14:paraId="00000032">
      <w:pPr>
        <w:pBdr>
          <w:bottom w:color="264f93" w:space="2" w:sz="18" w:val="single"/>
        </w:pBdr>
        <w:spacing w:line="240" w:lineRule="auto"/>
        <w:rPr>
          <w:b w:val="1"/>
          <w:color w:val="264f9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bottom w:color="264f93" w:space="2" w:sz="18" w:val="single"/>
        </w:pBdr>
        <w:rPr/>
      </w:pPr>
      <w:r w:rsidDel="00000000" w:rsidR="00000000" w:rsidRPr="00000000">
        <w:rPr>
          <w:b w:val="1"/>
          <w:color w:val="264f93"/>
          <w:sz w:val="24"/>
          <w:szCs w:val="24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tbl>
      <w:tblPr>
        <w:tblStyle w:val="Table3"/>
        <w:tblW w:w="10785.0" w:type="dxa"/>
        <w:jc w:val="left"/>
        <w:tblLayout w:type="fixed"/>
        <w:tblLook w:val="0600"/>
      </w:tblPr>
      <w:tblGrid>
        <w:gridCol w:w="3660"/>
        <w:gridCol w:w="4935"/>
        <w:gridCol w:w="2190"/>
        <w:tblGridChange w:id="0">
          <w:tblGrid>
            <w:gridCol w:w="3660"/>
            <w:gridCol w:w="4935"/>
            <w:gridCol w:w="2190"/>
          </w:tblGrid>
        </w:tblGridChange>
      </w:tblGrid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before="2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Mechanical Engineer,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CTCI Corp.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Conducted technical evaluations for EPC project bids.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before="2" w:line="240" w:lineRule="auto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2021 - 2024</w:t>
            </w:r>
          </w:p>
        </w:tc>
      </w:tr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before="2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Research Assistant,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NTU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Co-ordinated in research projects related to test strip development for drugs.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before="2" w:line="240" w:lineRule="auto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2016 - 2018</w:t>
            </w:r>
          </w:p>
        </w:tc>
      </w:tr>
    </w:tbl>
    <w:p w:rsidR="00000000" w:rsidDel="00000000" w:rsidP="00000000" w:rsidRDefault="00000000" w:rsidRPr="00000000" w14:paraId="0000003A">
      <w:pPr>
        <w:pBdr>
          <w:bottom w:color="264f93" w:space="2" w:sz="18" w:val="single"/>
        </w:pBdr>
        <w:spacing w:line="240" w:lineRule="auto"/>
        <w:rPr>
          <w:b w:val="1"/>
          <w:color w:val="264f9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bottom w:color="264f93" w:space="2" w:sz="18" w:val="single"/>
        </w:pBdr>
        <w:rPr/>
      </w:pPr>
      <w:r w:rsidDel="00000000" w:rsidR="00000000" w:rsidRPr="00000000">
        <w:rPr>
          <w:b w:val="1"/>
          <w:color w:val="264f93"/>
          <w:sz w:val="24"/>
          <w:szCs w:val="24"/>
          <w:rtl w:val="0"/>
        </w:rPr>
        <w:t xml:space="preserve">PROJECTS</w:t>
      </w:r>
      <w:r w:rsidDel="00000000" w:rsidR="00000000" w:rsidRPr="00000000">
        <w:rPr>
          <w:rtl w:val="0"/>
        </w:rPr>
      </w:r>
    </w:p>
    <w:tbl>
      <w:tblPr>
        <w:tblStyle w:val="Table4"/>
        <w:tblW w:w="10785.0" w:type="dxa"/>
        <w:jc w:val="left"/>
        <w:tblLayout w:type="fixed"/>
        <w:tblLook w:val="0600"/>
      </w:tblPr>
      <w:tblGrid>
        <w:gridCol w:w="4155"/>
        <w:gridCol w:w="5145"/>
        <w:gridCol w:w="1485"/>
        <w:tblGridChange w:id="0">
          <w:tblGrid>
            <w:gridCol w:w="4155"/>
            <w:gridCol w:w="5145"/>
            <w:gridCol w:w="1485"/>
          </w:tblGrid>
        </w:tblGridChange>
      </w:tblGrid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before="7" w:line="240" w:lineRule="auto"/>
              <w:rPr>
                <w:rFonts w:ascii="Calibri" w:cs="Calibri" w:eastAsia="Calibri" w:hAnsi="Calibri"/>
                <w:b w:val="1"/>
                <w:color w:val="264f9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64f93"/>
                <w:sz w:val="24"/>
                <w:szCs w:val="24"/>
                <w:rtl w:val="0"/>
              </w:rPr>
              <w:t xml:space="preserve">INTERVIEW x GenAI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before="7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Jul 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after="0" w:afterAutospacing="0" w:before="7" w:line="276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This project  was developed in collaboration with the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Working Development Agency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Wistron corporation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after="0" w:afterAutospacing="0" w:before="0" w:beforeAutospacing="0" w:line="276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Designed and built a web application to enhance user skills. Implemented features for mock interview, video analysis, course recommendations, and job-welfare search.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after="0" w:afterAutospacing="0" w:before="0" w:beforeAutospacing="0" w:line="276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Developed two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Flask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web APIs: one for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GCP Cloud storage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Text-to-Speech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and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Gemini-1.5-flash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integration; another for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RAG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working with Gemini-1.5-flash.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Another API is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RAG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working with Gemini-1.5-flash.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spacing w:after="0" w:afterAutospacing="0" w:before="0" w:beforeAutospacing="0" w:line="276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Built a user-friendly interface using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HTML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CSS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(Bootstrap), and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JavaScript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(jQuery).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pacing w:before="0" w:beforeAutospacing="0" w:line="276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Managed dependencies using virtual environments and deployed the application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Azure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and GCP.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before="7" w:line="240" w:lineRule="auto"/>
              <w:rPr>
                <w:rFonts w:ascii="Calibri" w:cs="Calibri" w:eastAsia="Calibri" w:hAnsi="Calibri"/>
                <w:b w:val="1"/>
                <w:color w:val="264f9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64f93"/>
                <w:sz w:val="24"/>
                <w:szCs w:val="24"/>
                <w:rtl w:val="0"/>
              </w:rPr>
              <w:t xml:space="preserve">Line Chatbot: Uniqlo Price Checker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before="7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Jan 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Mar>
              <w:top w:w="85.03937007874016" w:type="dxa"/>
              <w:left w:w="85.03937007874016" w:type="dxa"/>
              <w:bottom w:w="85.03937007874016" w:type="dxa"/>
              <w:right w:w="85.03937007874016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spacing w:after="0" w:afterAutospacing="0" w:before="7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Built a price bot  to compare product prices and stock status between Uniqlo Japan and Taiwan. More than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110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people are using this bot.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Using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Flask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Messaging API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for the popular messaging app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Line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and scraping from sites using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BeautifulSoup4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. Also integrated Azure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OCR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for price tag extraction.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before="0" w:beforeAutospacing="0" w:lineRule="auto"/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Implemented secure real-time webhook testing with ngrok and deployed the bot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Heroku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Railway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Azure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and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GCP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while managing dependencies using virtual environments.</w:t>
            </w:r>
          </w:p>
        </w:tc>
      </w:tr>
    </w:tbl>
    <w:p w:rsidR="00000000" w:rsidDel="00000000" w:rsidP="00000000" w:rsidRDefault="00000000" w:rsidRPr="00000000" w14:paraId="0000004E">
      <w:pPr>
        <w:pBdr>
          <w:bottom w:color="264f93" w:space="2" w:sz="18" w:val="single"/>
        </w:pBdr>
        <w:spacing w:line="240" w:lineRule="auto"/>
        <w:rPr>
          <w:b w:val="1"/>
          <w:color w:val="264f9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bottom w:color="264f93" w:space="2" w:sz="18" w:val="single"/>
        </w:pBdr>
        <w:rPr/>
      </w:pPr>
      <w:r w:rsidDel="00000000" w:rsidR="00000000" w:rsidRPr="00000000">
        <w:rPr>
          <w:b w:val="1"/>
          <w:color w:val="264f93"/>
          <w:sz w:val="24"/>
          <w:szCs w:val="24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tbl>
      <w:tblPr>
        <w:tblStyle w:val="Table5"/>
        <w:tblW w:w="10770.0" w:type="dxa"/>
        <w:jc w:val="left"/>
        <w:tblLayout w:type="fixed"/>
        <w:tblLook w:val="0600"/>
      </w:tblPr>
      <w:tblGrid>
        <w:gridCol w:w="3675"/>
        <w:gridCol w:w="5865"/>
        <w:gridCol w:w="1230"/>
        <w:tblGridChange w:id="0">
          <w:tblGrid>
            <w:gridCol w:w="3675"/>
            <w:gridCol w:w="5865"/>
            <w:gridCol w:w="1230"/>
          </w:tblGrid>
        </w:tblGridChange>
      </w:tblGrid>
      <w:tr>
        <w:trPr>
          <w:cantSplit w:val="0"/>
          <w:tblHeader w:val="0"/>
        </w:trPr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before="2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CS50x,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Harvard University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before="2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 problem sets and one final project.</w:t>
            </w:r>
          </w:p>
        </w:tc>
        <w:tc>
          <w:tcPr>
            <w:tcMar>
              <w:top w:w="28.34645669291339" w:type="dxa"/>
              <w:left w:w="28.34645669291339" w:type="dxa"/>
              <w:bottom w:w="28.34645669291339" w:type="dxa"/>
              <w:right w:w="28.34645669291339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Apr 2024</w:t>
            </w:r>
          </w:p>
        </w:tc>
      </w:tr>
    </w:tbl>
    <w:p w:rsidR="00000000" w:rsidDel="00000000" w:rsidP="00000000" w:rsidRDefault="00000000" w:rsidRPr="00000000" w14:paraId="00000053">
      <w:pPr>
        <w:rPr>
          <w:b w:val="1"/>
          <w:color w:val="264f9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EB Garamond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mailto:wadevs14161@gmail.com" TargetMode="External"/><Relationship Id="rId10" Type="http://schemas.openxmlformats.org/officeDocument/2006/relationships/hyperlink" Target="http://www.linkedin.com/in/wenshin-luo" TargetMode="External"/><Relationship Id="rId12" Type="http://schemas.openxmlformats.org/officeDocument/2006/relationships/hyperlink" Target="https://github.com/wadevs14161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SemiBold-regular.ttf"/><Relationship Id="rId2" Type="http://schemas.openxmlformats.org/officeDocument/2006/relationships/font" Target="fonts/EBGaramondSemiBold-bold.ttf"/><Relationship Id="rId3" Type="http://schemas.openxmlformats.org/officeDocument/2006/relationships/font" Target="fonts/EBGaramondSemiBold-italic.ttf"/><Relationship Id="rId4" Type="http://schemas.openxmlformats.org/officeDocument/2006/relationships/font" Target="fonts/EBGaramondSemiBold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