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 standalone="yes"?>
<w:document xmlns:w="http://schemas.openxmlformats.org/wordprocessingml/2006/main">
  <w:body>
    
    <w:p>
      <w:pPr>
        <w:jc w:val="center"/>
        <w:spacing w:before="240" w:after="120"/>
      </w:pPr>
      <w:r>
        <w:rPr>
          <w:b/>
          <w:sz w:val="36"/>
          <w:color w:val="1E5631"/>
        </w:rPr>
        <w:t>🌿 Deccan Origin — Complete Ecosystem Architecture & Summary Report</w:t>
      </w:r>
    </w:p>
            <w:p>
              <w:pPr>
                <w:spacing w:before="360" w:after="120"/>
              </w:pPr>
              <w:r>
                <w:rPr>
                  <w:b/>
                  <w:sz w:val="28"/>
                  <w:color w:val="2D6A4F"/>
                </w:rPr>
                <w:t>1. Executive Summary & Project Re-Branding</w:t>
              </w:r>
            </w:p>
                <w:p>
                  <w:pPr>
                    <w:spacing w:before="60" w:after="60"/>
                  </w:pPr>
                  <w:r>
                    <w:t>Project Name: Deccan Origin (formerly Eco Swadesh)</w:t>
                  </w:r>
                </w:p>
                <w:p>
                  <w:pPr>
                    <w:spacing w:before="60" w:after="60"/>
                  </w:pPr>
                  <w:r>
                    <w:t>Platform Core Stack: Expo v54.0.35, React Native 0.81.5, Expo Router v6, Express 5.x, Supabase / PostgreSQL</w:t>
                  </w:r>
                </w:p>
                <w:p>
                  <w:pPr>
                    <w:spacing w:before="60" w:after="60"/>
                  </w:pPr>
                  <w:r>
                    <w:t>Target Lead: Kalpesh Wadkar | Version: 1.0.0 Production Release | Date: August 20, 2026</w:t>
                  </w:r>
                </w:p>
                <w:p>
                  <w:pPr>
                    <w:spacing w:before="60" w:after="60"/>
                  </w:pPr>
                  <w:r>
                    <w:t>Deccan Origin is an enterprise-grade, cross-platform mobile and web ecosystem engineered to unify sustainable organic agriculture, direct farm-to-consumer harvests, certified bio-input manufacturing, and biosecure international agro-trade.</w:t>
                  </w:r>
                </w:p>
                <w:p>
                  <w:pPr>
                    <w:spacing w:before="60" w:after="60"/>
                  </w:pPr>
                  <w:r>
                    <w:t>Key Operating Statistics & Metrics:</w:t>
                  </w:r>
                </w:p>
                <w:p>
                  <w:pPr>
                    <w:spacing w:before="40" w:after="40"/>
                    <w:ind w:left="360"/>
                  </w:pPr>
                  <w:r>
                    <w:rPr><w:b/><w:color w:val="2D6A4F"/></w:rPr>
                    <w:t>• </w:t>
                  </w:r>
                  <w:r>
                    <w:t>20 Route Screens: Complete mobile and web navigation stack using Expo Router v6.</w:t>
                  </w:r>
                </w:p>
                <w:p>
                  <w:pPr>
                    <w:spacing w:before="40" w:after="40"/>
                    <w:ind w:left="360"/>
                  </w:pPr>
                  <w:r>
                    <w:rPr><w:b/><w:color w:val="2D6A4F"/></w:rPr>
                    <w:t>• </w:t>
                  </w:r>
                  <w:r>
                    <w:t>19 Specialized Interactive Components: Soil dosage calculators, customs duty calculators, freight estimators, trend charts, QR scanners, and certificate uploaders.</w:t>
                  </w:r>
                </w:p>
                <w:p>
                  <w:pPr>
                    <w:spacing w:before="40" w:after="40"/>
                    <w:ind w:left="360"/>
                  </w:pPr>
                  <w:r>
                    <w:rPr><w:b/><w:color w:val="2D6A4F"/></w:rPr>
                    <w:t>• </w:t>
                  </w:r>
                  <w:r>
                    <w:t>6 Target User Personas: Dynamic role-switching for Farmers, Retail Consumers, Bulk Commercial Buyers, Bio-Input Manufacturers/Sellers, Verified Agri Experts, and Platform Admins.</w:t>
                  </w:r>
                </w:p>
                <w:p>
                  <w:pPr>
                    <w:spacing w:before="40" w:after="40"/>
                    <w:ind w:left="360"/>
                  </w:pPr>
                  <w:r>
                    <w:rPr><w:b/><w:color w:val="2D6A4F"/></w:rPr>
                    <w:t>• </w:t>
                  </w:r>
                  <w:r>
                    <w:t>7 Global Languages: Full i18n support for English, Hindi, Spanish, French, Swahili, Arabic, and Bahasa Indonesia.</w:t>
                  </w:r>
                </w:p>
                <w:p>
                  <w:pPr>
                    <w:spacing w:before="40" w:after="40"/>
                    <w:ind w:left="360"/>
                  </w:pPr>
                  <w:r>
                    <w:rPr><w:b/><w:color w:val="2D6A4F"/></w:rPr>
                    <w:t>• </w:t>
                  </w:r>
                  <w:r>
                    <w:t>4 Supported Currencies: Real-time price conversion for INR (₹), USD ($), EUR (€), and AUD (A$).</w:t>
                  </w:r>
                </w:p>
                <w:p>
                  <w:pPr>
                    <w:spacing w:before="40" w:after="40"/>
                    <w:ind w:left="360"/>
                  </w:pPr>
                  <w:r>
                    <w:rPr><w:b/><w:color w:val="2D6A4F"/></w:rPr>
                    <w:t>• </w:t>
                  </w:r>
                  <w:r>
                    <w:t>2 Trade Modes: Retail Parcel Delivery (per Kg/Liter) and Escrow Bulk Commercial Freight (per Ton).</w:t>
                  </w:r>
                </w:p>
                <w:p>
                  <w:pPr>
                    <w:spacing w:before="40" w:after="40"/>
                    <w:ind w:left="360"/>
                  </w:pPr>
                  <w:r>
                    <w:rPr><w:b/><w:color w:val="2D6A4F"/></w:rPr>
                    <w:t>• </w:t>
                  </w:r>
                  <w:r>
                    <w:t>100% Traceable Integrity: APEDA/NPOP, USDA Organic, Jaivik Bharat, and NABL lab certification registry integration.</w:t>
                  </w:r>
                </w:p>
            <w:p>
              <w:pPr>
                <w:spacing w:before="360" w:after="120"/>
              </w:pPr>
              <w:r>
                <w:rPr>
                  <w:b/>
                  <w:sz w:val="28"/>
                  <w:color w:val="2D6A4F"/>
                </w:rPr>
                <w:t>2. Multi-Agent System Division & Engineering Governance</w:t>
              </w:r>
            </w:p>
                <w:p>
                  <w:pPr>
                    <w:spacing w:before="60" w:after="60"/>
                  </w:pPr>
                  <w:r>
                    <w:t>In accordance with software engineering guidelines, the Deccan Origin platform is divided into 6 specialized domain parts, monitored by AI Subagents and Lead Engineers:</w:t>
                  </w:r>
                </w:p><w:tbl><w:tblPr><w:tblBorders><w:top w:val="single" w:sz="4" w:space="0" w:color="CCCCCC"/><w:bottom w:val="single" w:sz="4" w:space="0" w:color="CCCCCC"/><w:insideH w:val="single" w:sz="4" w:space="0" w:color="E0E0E0"/><w:insideV w:val="single" w:sz="4" w:space="0" w:color="E0E0E0"/></w:tblBorders></w:tblPr><w:tr><w:tc><w:tcPr><w:shd w:val="clear" w:color="auto" w:fill="E8F5E9"/></w:tcPr><w:p><w:r><w:rPr><w:b/><w:color w:val="1E5631"/></w:rPr><w:t>Domain Part</w:t></w:r></w:p></w:tc><w:tc><w:tcPr><w:shd w:val="clear" w:color="auto" w:fill="E8F5E9"/></w:tcPr><w:p><w:r><w:rPr><w:b/><w:color w:val="1E5631"/></w:rPr><w:t>Assigned Agent Persona</w:t></w:r></w:p></w:tc><w:tc><w:tcPr><w:shd w:val="clear" w:color="auto" w:fill="E8F5E9"/></w:tcPr><w:p><w:r><w:rPr><w:b/><w:color w:val="1E5631"/></w:rPr><w:t>Lead Software Engineer</w:t></w:r></w:p></w:tc><w:tc><w:tcPr><w:shd w:val="clear" w:color="auto" w:fill="E8F5E9"/></w:tcPr><w:p><w:r><w:rPr><w:b/><w:color w:val="1E5631"/></w:rPr><w:t>Monitoring & Governance Scope</w:t></w:r></w:p></w:tc></w:tr><w:tr><w:tc><w:p><w:r><w:t>Part 1</w:t></w:r></w:p></w:tc><w:tc><w:p><w:r><w:t>Executive & Strategic Architecture Agent</w:t></w:r></w:p></w:tc><w:tc><w:p><w:r><w:t>Lead Product Architect</w:t></w:r></w:p></w:tc><w:tc><w:p><w:r><w:t>Platform Vision, 6 Personas, Localization, Multi-Currency & Re-Branding to Deccan Origin</w:t></w:r></w:p></w:tc></w:tr><w:tr><w:tc><w:p><w:r><w:t>Part 2</w:t></w:r></w:p></w:tc><w:tc><w:p><w:r><w:t>Frontend UI/UX Navigation Agent</w:t></w:r></w:p></w:tc><w:tc><w:p><w:r><w:t>Senior React Native / Expo v54 Engineer</w:t></w:r></w:p></w:tc><w:tc><w:p><w:r><w:t>Expo Router v6, 20 Screens, React Native Web, Vanilla CSS Tokens, Modals</w:t></w:r></w:p></w:tc></w:tr><w:tr><w:tc><w:p><w:r><w:t>Part 3</w:t></w:r></w:p></w:tc><w:tc><w:p><w:r><w:t>Backend REST API Agent</w:t></w:r></w:p></w:tc><w:tc><w:p><w:r><w:t>Lead Backend API Engineer</w:t></w:r></w:p></w:tc><w:tc><w:p><w:r><w:t>Express 5.x Server, 30+ Domain Routers, Controllers, Token Limiters, SSE Streams</w:t></w:r></w:p></w:tc></w:tr><w:tr><w:tc><w:p><w:r><w:t>Part 4</w:t></w:r></w:p></w:tc><w:tc><w:p><w:r><w:t>Database & Security Agent</w:t></w:r></w:p></w:tc><w:tc><w:p><w:r><w:t>Database Security Engineer</w:t></w:r></w:p></w:tc><w:tc><w:p><w:r><w:t>Supabase/PostgreSQL Tables, RLS Policies, NABL Lab Hashes, APEDA Registry</w:t></w:r></w:p></w:tc></w:tr><w:tr><w:tc><w:p><w:r><w:t>Part 5</w:t></w:r></w:p></w:tc><w:tc><w:p><w:r><w:t>AgriTech & Logistics Agent</w:t></w:r></w:p></w:tc><w:tc><w:p><w:r><w:t>Agronomy & Freight Logistics Lead</w:t></w:r></w:p></w:tc><w:tc><w:p><w:r><w:t>AI Leaf Doctor, Soil NPK Calculator, Freight Quote Engine (Tons x KM), Escrow Engine</w:t></w:r></w:p></w:tc></w:tr><w:tr><w:tc><w:p><w:r><w:t>Part 6</w:t></w:r></w:p></w:tc><w:tc><w:p><w:r><w:t>DevOps & SRE Agent</w:t></w:r></w:p></w:tc><w:tc><w:p><w:r><w:t>Lead SRE & DevOps Engineer</w:t></w:r></w:p></w:tc><w:tc><w:p><w:r><w:t>Expo v54 Environment, EAS Build Pipelines, Prometheus Metrics, Docker Compose, Phases 0-4</w:t></w:r></w:p></w:tc></w:tr></w:tbl>
            <w:p>
              <w:pPr>
                <w:spacing w:before="360" w:after="120"/>
              </w:pPr>
              <w:r>
                <w:rPr>
                  <w:b/>
                  <w:sz w:val="28"/>
                  <w:color w:val="2D6A4F"/>
                </w:rPr>
                <w:t>3. Detailed Subsystem Technical Breakdown</w:t>
              </w:r>
            </w:p>
                <w:p>
                  <w:pPr>
                    <w:spacing w:before="240" w:after="80"/>
                  </w:pPr>
                  <w:r>
                    <w:rPr>
                      <w:b/>
                      <w:sz w:val="24"/>
                      <w:color w:val="1B4332"/>
                    </w:rPr>
                    <w:t>3.1 Part 1: Strategic Architecture & Persona Governance</w:t>
                  </w:r>
                </w:p>
                <w:p>
                  <w:pPr>
                    <w:spacing w:before="60" w:after="60"/>
                  </w:pPr>
                  <w:r>
                    <w:t>Deccan Origin implements dynamic persona-driven state management supporting 6 specialized operating roles:</w:t>
                  </w:r>
                </w:p>
                <w:p>
                  <w:pPr>
                    <w:spacing w:before="40" w:after="40"/>
                    <w:ind w:left="360"/>
                  </w:pPr>
                  <w:r>
                    <w:rPr><w:b/><w:color w:val="2D6A4F"/></w:rPr>
                    <w:t>• </w:t>
                  </w:r>
                  <w:r>
                    <w:t>Farmer Persona: Focuses on bio-input procurement, soil health test cards, government subsidy finder, AI leaf diagnosis, and mandi price ticker.</w:t>
                  </w:r>
                </w:p>
                <w:p>
                  <w:pPr>
                    <w:spacing w:before="40" w:after="40"/>
                    <w:ind w:left="360"/>
                  </w:pPr>
                  <w:r>
                    <w:rPr><w:b/><w:color w:val="2D6A4F"/></w:rPr>
                    <w:t>• </w:t>
                  </w:r>
                  <w:r>
                    <w:t>Retail Consumer Persona: B2C marketplace for fresh organic produce, cold-pressed oils, and home garden fertilizers with parcel delivery.</w:t>
                  </w:r>
                </w:p>
                <w:p>
                  <w:pPr>
                    <w:spacing w:before="40" w:after="40"/>
                    <w:ind w:left="360"/>
                  </w:pPr>
                  <w:r>
                    <w:rPr><w:b/><w:color w:val="2D6A4F"/></w:rPr>
                    <w:t>• </w:t>
                  </w:r>
                  <w:r>
                    <w:t>Bulk Commercial Buyer Persona: B2B portal for flour mills, exporters, and cooperatives to issue RFQs, negotiate forward contracts, and secure truckloads in Tons under Escrow.</w:t>
                  </w:r>
                </w:p>
                <w:p>
                  <w:pPr>
                    <w:spacing w:before="40" w:after="40"/>
                    <w:ind w:left="360"/>
                  </w:pPr>
                  <w:r>
                    <w:rPr><w:b/><w:color w:val="2D6A4F"/></w:rPr>
                    <w:t>• </w:t>
                  </w:r>
                  <w:r>
                    <w:t>Bio-Input Seller Persona: Dashboard for bio-fertilizer and seed manufacturers to upload NABL purity reports and track sales metrics.</w:t>
                  </w:r>
                </w:p>
                <w:p>
                  <w:pPr>
                    <w:spacing w:before="40" w:after="40"/>
                    <w:ind w:left="360"/>
                  </w:pPr>
                  <w:r>
                    <w:rPr><w:b/><w:color w:val="2D6A4F"/></w:rPr>
                    <w:t>• </w:t>
                  </w:r>
                  <w:r>
                    <w:t>Agri Expert Persona: Portal for verified agronomists to answer forum questions, publish ICAR-standard organic recipes, and conduct consultations.</w:t>
                  </w:r>
                </w:p>
                <w:p>
                  <w:pPr>
                    <w:spacing w:before="40" w:after="40"/>
                    <w:ind w:left="360"/>
                  </w:pPr>
                  <w:r>
                    <w:rPr><w:b/><w:color w:val="2D6A4F"/></w:rPr>
                    <w:t>• </w:t>
                  </w:r>
                  <w:r>
                    <w:t>Platform Admin Persona: Oversight dashboard for verifying seller licenses, inspecting NPOP certificates, resolving quality disputes, and monitoring trust scores.</w:t>
                  </w:r>
                </w:p>
                <w:p>
                  <w:pPr>
                    <w:spacing w:before="240" w:after="80"/>
                  </w:pPr>
                  <w:r>
                    <w:rPr>
                      <w:b/>
                      <w:sz w:val="24"/>
                      <w:color w:val="1B4332"/>
                    </w:rPr>
                    <w:t>3.2 Part 2: Frontend & Multi-Platform UI/UX System</w:t>
                  </w:r>
                </w:p>
                <w:p>
                  <w:pPr>
                    <w:spacing w:before="60" w:after="60"/>
                  </w:pPr>
                  <w:r>
                    <w:t>Built on Expo v54 and Expo Router v6 with 100% web replica parity. The complete screen mapping includes:</w:t>
                  </w:r>
                </w:p><w:tbl><w:tblPr><w:tblBorders><w:top w:val="single" w:sz="4" w:space="0" w:color="CCCCCC"/><w:bottom w:val="single" w:sz="4" w:space="0" w:color="CCCCCC"/><w:insideH w:val="single" w:sz="4" w:space="0" w:color="E0E0E0"/><w:insideV w:val="single" w:sz="4" w:space="0" w:color="E0E0E0"/></w:tblBorders></w:tblPr><w:tr><w:tc><w:tcPr><w:shd w:val="clear" w:color="auto" w:fill="E8F5E9"/></w:tcPr><w:p><w:r><w:rPr><w:b/><w:color w:val="1E5631"/></w:rPr><w:t>Screen / Page Title</w:t></w:r></w:p></w:tc><w:tc><w:tcPr><w:shd w:val="clear" w:color="auto" w:fill="E8F5E9"/></w:tcPr><w:p><w:r><w:rPr><w:b/><w:color w:val="1E5631"/></w:rPr><w:t>File Location</w:t></w:r></w:p></w:tc><w:tc><w:tcPr><w:shd w:val="clear" w:color="auto" w:fill="E8F5E9"/></w:tcPr><w:p><w:r><w:rPr><w:b/><w:color w:val="1E5631"/></w:rPr><w:t>Core Functionality & Interactive Elements</w:t></w:r></w:p></w:tc></w:tr><w:tr><w:tc><w:p><w:r><w:t>Main Dashboard</w:t></w:r></w:p></w:tc><w:tc><w:p><w:r><w:t>app/(tabs)/index.jsx</w:t></w:r></w:p></w:tc><w:tc><w:p><w:r><w:t>Live commodity price ticker, persona switcher, carbon saved counter, featured organic harvests</w:t></w:r></w:p></w:tc></w:tr><w:tr><w:tc><w:p><w:r><w:t>Marketplace Explorer</w:t></w:r></w:p></w:tc><w:tc><w:p><w:r><w:t>app/(tabs)/explore.jsx</w:t></w:r></w:p></w:tc><w:tc><w:p><w:r><w:t>Multi-category product search and certification badges (APEDA / NPOP vs Local Govt)</w:t></w:r></w:p></w:tc></w:tr><w:tr><w:tc><w:p><w:r><w:t>AI Crop Assistant</w:t></w:r></w:p></w:tc><w:tc><w:p><w:r><w:t>app/(tabs)/ai-assistant.jsx</w:t></w:r></w:p></w:tc><w:tc><w:p><w:r><w:t>Camera leaf disease diagnosis (Early Blight) and soil test card report viewer</w:t></w:r></w:p></w:tc></w:tr><w:tr><w:tc><w:p><w:r><w:t>Community Forum</w:t></w:r></w:p></w:tc><w:tc><w:p><w:r><w:t>app/(tabs)/community.jsx</w:t></w:r></w:p></w:tc><w:tc><w:p><w:r><w:t>Knowledge sharing forum with verified expert badges, upvoting, and consultation booking</w:t></w:r></w:p></w:tc></w:tr><w:tr><w:tc><w:p><w:r><w:t>Product Details</w:t></w:r></w:p></w:tc><w:tc><w:p><w:r><w:t>app/product/[id].jsx</w:t></w:r></w:p></w:tc><w:tc><w:p><w:r><w:t>Deep breakdown of chemical NPK ratios, usage dosage, purity rating, and bulk contract modal</w:t></w:r></w:p></w:tc></w:tr><w:tr><w:tc><w:p><w:r><w:t>Cart & Checkout</w:t></w:r></w:p></w:tc><w:tc><w:p><w:r><w:t>app/cart.jsx, checkout.jsx</w:t></w:r></w:p></w:tc><w:tc><w:p><w:r><w:t>Supports parcel freight vs heavy truckloads, Escrow lock, and tax invoice generator</w:t></w:r></w:p></w:tc></w:tr><w:tr><w:tc><w:p><w:r><w:t>Logistics & Freight Engine</w:t></w:r></w:p></w:tc><w:tc><w:p><w:r><w:t>app/logistics.jsx</w:t></w:r></w:p></w:tc><w:tc><w:p><w:r><w:t>Middleman-free freight quote estimator (Tons x KM), milestone tracking, biosecurity fees</w:t></w:r></w:p></w:tc></w:tr><w:tr><w:tc><w:p><w:r><w:t>Seller Dashboard</w:t></w:r></w:p></w:tc><w:tc><w:p><w:r><w:t>app/seller-dashboard.jsx</w:t></w:r></w:p></w:tc><w:tc><w:p><w:r><w:t>Sales analytics, tonnage dispatched, listing modal, official certificate uploader</w:t></w:r></w:p></w:tc></w:tr><w:tr><w:tc><w:p><w:r><w:t>Trust & Certification Center</w:t></w:r></w:p></w:tc><w:tc><w:p><w:r><w:t>app/trust-center.jsx</w:t></w:r></w:p></w:tc><w:tc><w:p><w:r><w:t>APEDA/NPOP registry, USDA Organic seal, QR scanner modal for lab certificate hashes</w:t></w:r></w:p></w:tc></w:tr><w:tr><w:tc><w:p><w:r><w:t>Admin Oversight</w:t></w:r></w:p></w:tc><w:tc><w:p><w:r><w:t>app/admin-oversight.jsx</w:t></w:r></w:p></w:tc><w:tc><w:p><w:r><w:t>Seller license review portal, platform health indicators, trust verification workflows</w:t></w:r></w:p></w:tc></w:tr><w:tr><w:tc><w:p><w:r><w:t>Dispute Resolution</w:t></w:r></w:p></w:tc><w:tc><w:p><w:r><w:t>app/disputes.jsx</w:t></w:r></w:p></w:tc><w:tc><w:p><w:r><w:t>Quality variance claim management, NABL lab re-test timeline, frozen escrow payout security</w:t></w:r></w:p></w:tc></w:tr></w:tbl>
                <w:p>
                  <w:pPr>
                    <w:spacing w:before="240" w:after="80"/>
                  </w:pPr>
                  <w:r>
                    <w:rPr>
                      <w:b/>
                      <w:sz w:val="24"/>
                      <w:color w:val="1B4332"/>
                    </w:rPr>
                    <w:t>3.3 Part 3: Backend REST API Microservices</w:t>
                  </w:r>
                </w:p>
                <w:p>
                  <w:pPr>
                    <w:spacing w:before="60" w:after="60"/>
                  </w:pPr>
                  <w:r>
                    <w:t>The Express 5.x API server is located at server/server.js and mounts over 30 domain routers:</w:t>
                  </w:r>
                </w:p><w:tbl><w:tblPr><w:tblBorders><w:top w:val="single" w:sz="4" w:space="0" w:color="CCCCCC"/><w:bottom w:val="single" w:sz="4" w:space="0" w:color="CCCCCC"/><w:insideH w:val="single" w:sz="4" w:space="0" w:color="E0E0E0"/><w:insideV w:val="single" w:sz="4" w:space="0" w:color="E0E0E0"/></w:tblBorders></w:tblPr><w:tr><w:tc><w:tcPr><w:shd w:val="clear" w:color="auto" w:fill="E8F5E9"/></w:tcPr><w:p><w:r><w:rPr><w:b/><w:color w:val="1E5631"/></w:rPr><w:t>API Endpoint Route</w:t></w:r></w:p></w:tc><w:tc><w:tcPr><w:shd w:val="clear" w:color="auto" w:fill="E8F5E9"/></w:tcPr><w:p><w:r><w:rPr><w:b/><w:color w:val="1E5631"/></w:rPr><w:t>Domain Subsystem</w:t></w:r></w:p></w:tc><w:tc><w:tcPr><w:shd w:val="clear" w:color="auto" w:fill="E8F5E9"/></w:tcPr><w:p><w:r><w:rPr><w:b/><w:color w:val="1E5631"/></w:rPr><w:t>Core Handler Functionality</w:t></w:r></w:p></w:tc></w:tr><w:tr><w:tc><w:p><w:r><w:t>/v1/auth</w:t></w:r></w:p></w:tc><w:tc><w:p><w:r><w:t>Authentication</w:t></w:r></w:p></w:tc><w:tc><w:p><w:r><w:t>JWT token issuance, phone OTP, role RBAC middleware</w:t></w:r></w:p></w:tc></w:tr><w:tr><w:tc><w:p><w:r><w:t>/v1/farmers</w:t></w:r></w:p></w:tc><w:tc><w:p><w:r><w:t>Farmer Clusters</w:t></w:r></w:p></w:tc><w:tc><w:p><w:r><w:t>FPO cluster aggregation, farm size directory, land record linking</w:t></w:r></w:p></w:tc></w:tr><w:tr><w:tc><w:p><w:r><w:t>/v1/products</w:t></w:r></w:p></w:tc><w:tc><w:p><w:r><w:t>Marketplace Catalog</w:t></w:r></w:p></w:tc><w:tc><w:p><w:r><w:t>Product CRUD operations, NABL lab test filtering, category search</w:t></w:r></w:p></w:tc></w:tr><w:tr><w:tc><w:p><w:r><w:t>/v1/orders</w:t></w:r></w:p></w:tc><w:tc><w:p><w:r><w:t>Order Processing</w:t></w:r></w:p></w:tc><w:tc><w:p><w:r><w:t>B2C retail parcel order & B2B bulk escrow order processing</w:t></w:r></w:p></w:tc></w:tr><w:tr><w:tc><w:p><w:r><w:t>/v1/payments</w:t></w:r></w:p></w:tc><w:tc><w:p><w:r><w:t>Payments Gateway</w:t></w:r></w:p></w:tc><w:tc><w:p><w:r><w:t>Razorpay & Stripe integration with Escrow lock mechanism</w:t></w:r></w:p></w:tc></w:tr><w:tr><w:tc><w:p><w:r><w:t>/v1/logistics</w:t></w:r></w:p></w:tc><w:tc><w:p><w:r><w:t>Freight Telemetry</w:t></w:r></w:p></w:tc><w:tc><w:p><w:r><w:t>Payload freight calculator (Tons x KM) and driver telemetry</w:t></w:r></w:p></w:tc></w:tr><w:tr><w:tc><w:p><w:r><w:t>/v1/verify & /v1/trust</w:t></w:r></w:p></w:tc><w:tc><w:p><w:r><w:t>Trust Registry</w:t></w:r></w:p></w:tc><w:tc><w:p><w:r><w:t>APEDA/NPOP certification license verification & SHA-256 hash checks</w:t></w:r></w:p></w:tc></w:tr><w:tr><w:tc><w:p><w:r><w:t>/v1/ai</w:t></w:r></w:p></w:tc><w:tc><w:p><w:r><w:t>AgriTech AI</w:t></w:r></w:p></w:tc><w:tc><w:p><w:r><w:t>AI crop disease diagnosis & Vernacular voice agronomy router</w:t></w:r></w:p></w:tc></w:tr><w:tr><w:tc><w:p><w:r><w:t>/v1/mandi</w:t></w:r></w:p></w:tc><w:tc><w:p><w:r><w:t>Mandi Price Ticker</w:t></w:r></w:p></w:tc><w:tc><w:p><w:r><w:t>Real-time mandi rates & AI price forecasting model</w:t></w:r></w:p></w:tc></w:tr><w:tr><w:tc><w:p><w:r><w:t>/v1/carbon</w:t></w:r></w:p></w:tc><w:tc><w:p><w:r><w:t>Carbon Offset</w:t></w:r></w:p></w:tc><w:tc><w:p><w:r><w:t>Soil organic carbon credit registry and footprint tracking</w:t></w:r></w:p></w:tc></w:tr><w:tr><w:tc><w:p><w:r><w:t>/v1/farms</w:t></w:r></w:p></w:tc><w:tc><w:p><w:r><w:t>GIS Satellite</w:t></w:r></w:p></w:tc><w:tc><w:p><w:r><w:t>Farm boundary polygon buffer and satellite crop health index</w:t></w:r></w:p></w:tc></w:tr><w:tr><w:tc><w:p><w:r><w:t>/v1/credit</w:t></w:r></w:p></w:tc><w:tc><w:p><w:r><w:t>Agri-Credit Score</w:t></w:r></w:p></w:tc><w:tc><w:p><w:r><w:t>Alternative credit risk assessor for smallholder organic farmers</w:t></w:r></w:p></w:tc></w:tr><w:tr><w:tc><w:p><w:r><w:t>/v1/lab</w:t></w:r></w:p></w:tc><w:tc><w:p><w:r><w:t>NABL Chain of Custody</w:t></w:r></w:p></w:tc><w:tc><w:p><w:r><w:t>Lab sample chain-of-custody tracking & pesticide residue reports</w:t></w:r></w:p></w:tc></w:tr><w:tr><w:tc><w:p><w:r><w:t>/v1/metrics</w:t></w:r></w:p></w:tc><w:tc><w:p><w:r><w:t>SRE Metrics</w:t></w:r></w:p></w:tc><w:tc><w:p><w:r><w:t>Prometheus metrics exporter for uptime monitoring</w:t></w:r></w:p></w:tc></w:tr></w:tbl>
                <w:p>
                  <w:pPr>
                    <w:spacing w:before="240" w:after="80"/>
                  </w:pPr>
                  <w:r>
                    <w:rPr>
                      <w:b/>
                      <w:sz w:val="24"/>
                      <w:color w:val="1B4332"/>
                    </w:rPr>
                    <w:t>3.4 Part 4: Data Layer, RLS Security & Compliance Register</w:t>
                  </w:r>
                </w:p>
                <w:p>
                  <w:pPr>
                    <w:spacing w:before="60" w:after="60"/>
                  </w:pPr>
                  <w:r>
                    <w:t>The Supabase / PostgreSQL schema (supabase/seed.sql) contains core entity tables:</w:t>
                  </w:r>
                </w:p>
                <w:p>
                  <w:pPr>
                    <w:spacing w:before="40" w:after="40"/>
                    <w:ind w:left="360"/>
                  </w:pPr>
                  <w:r>
                    <w:rPr><w:b/><w:color w:val="2D6A4F"/></w:rPr>
                    <w:t>• </w:t>
                  </w:r>
                  <w:r>
                    <w:t>public.profiles: User identity, phone, email, persona, verified status, farm acreage, trust score.</w:t>
                  </w:r>
                </w:p>
                <w:p>
                  <w:pPr>
                    <w:spacing w:before="40" w:after="40"/>
                    <w:ind w:left="360"/>
                  </w:pPr>
                  <w:r>
                    <w:rPr><w:b/><w:color w:val="2D6A4F"/></w:rPr>
                    <w:t>• </w:t>
                  </w:r>
                  <w:r>
                    <w:t>public.certifications: Scheme (APEDA_NPOP, JAIVIK_BHARAT), cert_number, digital_hash, trust_weight.</w:t>
                  </w:r>
                </w:p>
                <w:p>
                  <w:pPr>
                    <w:spacing w:before="40" w:after="40"/>
                    <w:ind w:left="360"/>
                  </w:pPr>
                  <w:r>
                    <w:rPr><w:b/><w:color w:val="2D6A4F"/></w:rPr>
                    <w:t>• </w:t>
                  </w:r>
                  <w:r>
                    <w:t>public.products: Title, category, price, available_quantity, cert_number, nabl_lab_tested status.</w:t>
                  </w:r>
                </w:p>
                <w:p>
                  <w:pPr>
                    <w:spacing w:before="40" w:after="40"/>
                    <w:ind w:left="360"/>
                  </w:pPr>
                  <w:r>
                    <w:rPr><w:b/><w:color w:val="2D6A4F"/></w:rPr>
                    <w:t>• </w:t>
                  </w:r>
                  <w:r>
                    <w:t>public.orders & public.dispute_claims: Escrow trade status, quality variance claims, frozen funds.</w:t>
                  </w:r>
                </w:p>
                <w:p>
                  <w:pPr>
                    <w:spacing w:before="240" w:after="80"/>
                  </w:pPr>
                  <w:r>
                    <w:rPr>
                      <w:b/>
                      <w:sz w:val="24"/>
                      <w:color w:val="1B4332"/>
                    </w:rPr>
                    <w:t>3.5 Part 5: AgriTech Intelligence & Logistics Freight</w:t>
                  </w:r>
                </w:p>
                <w:p>
                  <w:pPr>
                    <w:spacing w:before="40" w:after="40"/>
                    <w:ind w:left="360"/>
                  </w:pPr>
                  <w:r>
                    <w:rPr><w:b/><w:color w:val="2D6A4F"/></w:rPr>
                    <w:t>• </w:t>
                  </w:r>
                  <w:r>
                    <w:t>AI Crop Doctor: Processes leaf imagery to diagnose fungal rust, providing organic treatment recipes (Khatti Chhachh + 2% neem oil).</w:t>
                  </w:r>
                </w:p>
                <w:p>
                  <w:pPr>
                    <w:spacing w:before="40" w:after="40"/>
                    <w:ind w:left="360"/>
                  </w:pPr>
                  <w:r>
                    <w:rPr><w:b/><w:color w:val="2D6A4F"/></w:rPr>
                    <w:t>• </w:t>
                  </w:r>
                  <w:r>
                    <w:t>Soil Health & NPK Calculator: Calculates precise liquid bio-fertilizer and vermicompost dosage based on crop acreage.</w:t>
                  </w:r>
                </w:p>
                <w:p>
                  <w:pPr>
                    <w:spacing w:before="40" w:after="40"/>
                    <w:ind w:left="360"/>
                  </w:pPr>
                  <w:r>
                    <w:rPr><w:b/><w:color w:val="2D6A4F"/></w:rPr>
                    <w:t>• </w:t>
                  </w:r>
                  <w:r>
                    <w:t>Logistics Freight Calculator: Real-time tonnage x distance (KM) pricing model with biosecurity container freight duty estimation.</w:t>
                  </w:r>
                </w:p>
                <w:p>
                  <w:pPr>
                    <w:spacing w:before="240" w:after="80"/>
                  </w:pPr>
                  <w:r>
                    <w:rPr>
                      <w:b/>
                      <w:sz w:val="24"/>
                      <w:color w:val="1B4332"/>
                    </w:rPr>
                    <w:t>3.6 Part 6: DevOps, SRE & Deployment Roadmap</w:t>
                  </w:r>
                </w:p>
                <w:p>
                  <w:pPr>
                    <w:spacing w:before="40" w:after="40"/>
                    <w:ind w:left="360"/>
                  </w:pPr>
                  <w:r>
                    <w:rPr><w:b/><w:color w:val="2D6A4F"/></w:rPr>
                    <w:t>• </w:t>
                  </w:r>
                  <w:r>
                    <w:t>SRE Health Verification: GET /v1/health provides live status for 30+ microservices.</w:t>
                  </w:r>
                </w:p>
                <w:p>
                  <w:pPr>
                    <w:spacing w:before="40" w:after="40"/>
                    <w:ind w:left="360"/>
                  </w:pPr>
                  <w:r>
                    <w:rPr><w:b/><w:color w:val="2D6A4F"/></w:rPr>
                    <w:t>• </w:t>
                  </w:r>
                  <w:r>
                    <w:t>Docker Setup: Server includes Dockerfile and docker-compose.yml for easy containerized deployment.</w:t>
                  </w:r>
                </w:p>
                <w:p>
                  <w:pPr>
                    <w:spacing w:before="40" w:after="40"/>
                    <w:ind w:left="360"/>
                  </w:pPr>
                  <w:r>
                    <w:rPr><w:b/><w:color w:val="2D6A4F"/></w:rPr>
                    <w:t>• </w:t>
                  </w:r>
                  <w:r>
                    <w:t>Execution Plan: Phase 0 (Docs & Architecture) -> Phase 1 (Expo v54 App + Web) -> Phase 2 (Express API & Supabase) -> Phase 3 (IoT & AI) -> Phase 4 (Global Launch).</w:t>
                  </w:r>
                </w:p>
            <w:p>
              <w:pPr>
                <w:spacing w:before="360" w:after="120"/>
              </w:pPr>
              <w:r>
                <w:rPr>
                  <w:b/>
                  <w:sz w:val="28"/>
                  <w:color w:val="2D6A4F"/>
                </w:rPr>
                <w:t>4. Step-by-Step Guidance & Operational Execution Workflow</w:t>
              </w:r>
            </w:p>
                <w:p>
                  <w:pPr>
                    <w:spacing w:before="60" w:after="60"/>
                  </w:pPr>
                  <w:r>
                    <w:t>Follow these step-by-step instructions to run, test, and maintain Deccan Origin:</w:t>
                  </w:r>
                </w:p>
                <w:p>
                  <w:pPr>
                    <w:spacing w:before="60" w:after="60"/>
                  </w:pPr>
                  <w:r>
                    <w:t>Step 1: Install Dependencies</w:t>
                  </w:r>
                </w:p>
                <w:p>
                  <w:pPr>
                    <w:spacing w:before="60" w:after="60"/>
                    <w:shd w:val="clear" w:color="auto" w:fill="F4F6F8"/>
                    <w:ind w:left="240" w:right="240"/>
                  </w:pPr>
                  <w:r>
                    <w:rPr><w:rFonts w:ascii="Consolas" w:hAnsi="Consolas"/><w:sz w:val="19"/><w:color w:val="24292E"/></w:rPr>
                    <w:t>cd d:\Eco-Swadesh && npm install</w:t>
                  </w:r>
                </w:p>
                <w:p>
                  <w:pPr>
                    <w:spacing w:before="60" w:after="60"/>
                  </w:pPr>
                  <w:r>
                    <w:t>Step 2: Start Expo Frontend App & Web Server</w:t>
                  </w:r>
                </w:p>
                <w:p>
                  <w:pPr>
                    <w:spacing w:before="60" w:after="60"/>
                    <w:shd w:val="clear" w:color="auto" w:fill="F4F6F8"/>
                    <w:ind w:left="240" w:right="240"/>
                  </w:pPr>
                  <w:r>
                    <w:rPr><w:rFonts w:ascii="Consolas" w:hAnsi="Consolas"/><w:sz w:val="19"/><w:color w:val="24292E"/></w:rPr>
                    <w:t>npm start   # or npm run web for web browser testing</w:t>
                  </w:r>
                </w:p>
                <w:p>
                  <w:pPr>
                    <w:spacing w:before="60" w:after="60"/>
                  </w:pPr>
                  <w:r>
                    <w:t>Step 3: Start Express Production API Server</w:t>
                  </w:r>
                </w:p>
                <w:p>
                  <w:pPr>
                    <w:spacing w:before="60" w:after="60"/>
                    <w:shd w:val="clear" w:color="auto" w:fill="F4F6F8"/>
                    <w:ind w:left="240" w:right="240"/>
                  </w:pPr>
                  <w:r>
                    <w:rPr><w:rFonts w:ascii="Consolas" w:hAnsi="Consolas"/><w:sz w:val="19"/><w:color w:val="24292E"/></w:rPr>
                    <w:t>cd server && node server.js</w:t>
                  </w:r>
                </w:p>
                <w:p>
                  <w:pPr>
                    <w:spacing w:before="60" w:after="60"/>
                  </w:pPr>
                  <w:r>
                    <w:t>Step 4: Execute Database Seed File</w:t>
                  </w:r>
                </w:p>
                <w:p>
                  <w:pPr>
                    <w:spacing w:before="60" w:after="60"/>
                    <w:shd w:val="clear" w:color="auto" w:fill="F4F6F8"/>
                    <w:ind w:left="240" w:right="240"/>
                  </w:pPr>
                  <w:r>
                    <w:rPr><w:rFonts w:ascii="Consolas" w:hAnsi="Consolas"/><w:sz w:val="19"/><w:color w:val="24292E"/></w:rPr>
                    <w:t>psql -h <SUPABASE_HOST> -U postgres -d postgres -f supabase/seed.sql</w:t>
                  </w:r>
                </w:p>
                <w:p>
                  <w:pPr>
                    <w:spacing w:before="60" w:after="60"/>
                  </w:pPr>
                  <w:r>
                    <w:t>Step 5: Verify SRE Health Endpoint</w:t>
                  </w:r>
                </w:p>
                <w:p>
                  <w:pPr>
                    <w:spacing w:before="60" w:after="60"/>
                    <w:shd w:val="clear" w:color="auto" w:fill="F4F6F8"/>
                    <w:ind w:left="240" w:right="240"/>
                  </w:pPr>
                  <w:r>
                    <w:rPr><w:rFonts w:ascii="Consolas" w:hAnsi="Consolas"/><w:sz w:val="19"/><w:color w:val="24292E"/></w:rPr>
                    <w:t>curl http://localhost:5000/v1/health</w:t>
                  </w:r>
                </w:p>
            <w:p>
              <w:pPr>
                <w:spacing w:before="360" w:after="120"/>
              </w:pPr>
              <w:r>
                <w:rPr>
                  <w:b/>
                  <w:sz w:val="28"/>
                  <w:color w:val="2D6A4F"/>
                </w:rPr>
                <w:t>5. Conclusion & Project Sign-Off</w:t>
              </w:r>
            </w:p>
                <w:p>
                  <w:pPr>
                    <w:spacing w:before="60" w:after="60"/>
                  </w:pPr>
                  <w:r>
                    <w:t>The Deccan Origin ecosystem is fully architected, documented, and ready for multi-platform production rollout across Android, iOS, and Web under Expo v54.0.35.</w:t>
                  </w:r>
                </w:p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color w:val="333333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