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 Swadesh ��� Document 10</w:t>
      </w:r>
    </w:p>
    <w:p>
      <w:pPr>
        <w:pStyle w:val="Date"/>
      </w:pPr>
      <w:r>
        <w:t xml:space="preserve">Phase 0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eco-swadesh"/>
    <w:p>
      <w:pPr>
        <w:pStyle w:val="Heading1"/>
      </w:pPr>
      <w:r>
        <w:t xml:space="preserve">Eco Swadesh</w:t>
      </w:r>
    </w:p>
    <w:bookmarkStart w:id="21" w:name="product-engineering-documentation"/>
    <w:p>
      <w:pPr>
        <w:pStyle w:val="Heading2"/>
      </w:pPr>
      <w:r>
        <w:t xml:space="preserve">Product &amp; Engineering Documentation</w:t>
      </w:r>
    </w:p>
    <w:bookmarkStart w:id="20" w:name="document-10-phase-0"/>
    <w:p>
      <w:pPr>
        <w:pStyle w:val="Heading3"/>
      </w:pPr>
      <w:r>
        <w:t xml:space="preserve">Document 10 (Phase 0)</w:t>
      </w:r>
    </w:p>
    <w:bookmarkEnd w:id="20"/>
    <w:bookmarkEnd w:id="21"/>
    <w:bookmarkEnd w:id="22"/>
    <w:bookmarkStart w:id="42" w:name="document-10-development-roadmap"/>
    <w:p>
      <w:pPr>
        <w:pStyle w:val="Heading1"/>
      </w:pPr>
      <w:r>
        <w:t xml:space="preserve">Document 10 — Development Roadmap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v1.0</w:t>
      </w:r>
      <w:r>
        <w:t xml:space="preserve"> </w:t>
      </w:r>
      <w:r>
        <w:rPr>
          <w:bCs/>
          <w:b/>
        </w:rPr>
        <w:t xml:space="preserve">Builds on:</w:t>
      </w:r>
      <w:r>
        <w:t xml:space="preserve"> </w:t>
      </w:r>
      <w:r>
        <w:t xml:space="preserve">Documents 1–9 (all prior Phase 0 documentation)</w:t>
      </w:r>
    </w:p>
    <w:p>
      <w:r>
        <w:pict>
          <v:rect style="width:0;height:1.5pt" o:hralign="center" o:hrstd="t" o:hr="t"/>
        </w:pict>
      </w:r>
    </w:p>
    <w:bookmarkStart w:id="2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Sequences the 191 story points across 44 stories (Document 5, §14 roll-up) into an executable phase plan, from discovery through production launch, with explicit objectives, deliverables, milestones, risks, dependencies, timeline bands, and a Definition of Done (DoD) per phase.</w:t>
      </w:r>
    </w:p>
    <w:bookmarkEnd w:id="23"/>
    <w:bookmarkStart w:id="24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Covers Phase 0 (this documentation effort) through Phase 10 (production launch) for the India market. Post-launch international expansion phases are referenced but detailed separately once Phase 10 is complete (Document 2 §13.1).</w:t>
      </w:r>
    </w:p>
    <w:bookmarkEnd w:id="24"/>
    <w:bookmarkStart w:id="25" w:name="goals"/>
    <w:p>
      <w:pPr>
        <w:pStyle w:val="Heading2"/>
      </w:pPr>
      <w:r>
        <w:t xml:space="preserve">3. Goals</w:t>
      </w:r>
    </w:p>
    <w:p>
      <w:pPr>
        <w:numPr>
          <w:ilvl w:val="0"/>
          <w:numId w:val="1001"/>
        </w:numPr>
        <w:pStyle w:val="Compact"/>
      </w:pPr>
      <w:r>
        <w:t xml:space="preserve">No phase begins without its dependencies from prior phases satisfied — sequencing is a first-class constraint, not an afterthought.</w:t>
      </w:r>
    </w:p>
    <w:p>
      <w:pPr>
        <w:numPr>
          <w:ilvl w:val="0"/>
          <w:numId w:val="1001"/>
        </w:numPr>
        <w:pStyle w:val="Compact"/>
      </w:pPr>
      <w:r>
        <w:t xml:space="preserve">Every phase ends with a testable Definition of Done, not a vague</w:t>
      </w:r>
      <w:r>
        <w:t xml:space="preserve"> </w:t>
      </w:r>
      <w:r>
        <w:t xml:space="preserve">“</w:t>
      </w:r>
      <w:r>
        <w:t xml:space="preserve">mostly working</w:t>
      </w:r>
      <w:r>
        <w:t xml:space="preserve">”</w:t>
      </w:r>
      <w:r>
        <w:t xml:space="preserve"> </w:t>
      </w:r>
      <w:r>
        <w:t xml:space="preserve">state.</w:t>
      </w:r>
    </w:p>
    <w:p>
      <w:pPr>
        <w:numPr>
          <w:ilvl w:val="0"/>
          <w:numId w:val="1001"/>
        </w:numPr>
        <w:pStyle w:val="Compact"/>
      </w:pPr>
      <w:r>
        <w:t xml:space="preserve">Timeline bands are relative-effort estimates derived from Document 5’s story points, not committed calendar dates (team velocity is unknown pre-Phase 1).</w:t>
      </w:r>
    </w:p>
    <w:p>
      <w:r>
        <w:pict>
          <v:rect style="width:0;height:1.5pt" o:hralign="center" o:hrstd="t" o:hr="t"/>
        </w:pict>
      </w:r>
    </w:p>
    <w:bookmarkEnd w:id="25"/>
    <w:bookmarkStart w:id="26" w:name="roadmap-overview"/>
    <w:p>
      <w:pPr>
        <w:pStyle w:val="Heading2"/>
      </w:pPr>
      <w:r>
        <w:t xml:space="preserve">4. Roadmap Overview</w:t>
      </w:r>
    </w:p>
    <w:p>
      <w:pPr>
        <w:pStyle w:val="BlockText"/>
      </w:pPr>
      <w:r>
        <w:rPr>
          <w:bCs/>
          <w:b/>
        </w:rPr>
        <w:t xml:space="preserve">[Diagram — Mermaid source shown below; render with any Mermaid-compatible viewer for the visual]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P0["Phase 0&lt;br/&gt;Discovery &amp; Planning"] --&gt; P1["Phase 1&lt;br/&gt;Foundation"]</w:t>
      </w:r>
      <w:r>
        <w:br/>
      </w:r>
      <w:r>
        <w:rPr>
          <w:rStyle w:val="VerbatimChar"/>
        </w:rPr>
        <w:t xml:space="preserve">    P1 --&gt; P2["Phase 2&lt;br/&gt;Authentication"]</w:t>
      </w:r>
      <w:r>
        <w:br/>
      </w:r>
      <w:r>
        <w:rPr>
          <w:rStyle w:val="VerbatimChar"/>
        </w:rPr>
        <w:t xml:space="preserve">    P2 --&gt; P3["Phase 3&lt;br/&gt;Marketplace"]</w:t>
      </w:r>
      <w:r>
        <w:br/>
      </w:r>
      <w:r>
        <w:rPr>
          <w:rStyle w:val="VerbatimChar"/>
        </w:rPr>
        <w:t xml:space="preserve">    P3 --&gt; P4["Phase 4&lt;br/&gt;Seller &amp; Trust"]</w:t>
      </w:r>
      <w:r>
        <w:br/>
      </w:r>
      <w:r>
        <w:rPr>
          <w:rStyle w:val="VerbatimChar"/>
        </w:rPr>
        <w:t xml:space="preserve">    P4 --&gt; P5["Phase 5&lt;br/&gt;Orders &amp; Payments"]</w:t>
      </w:r>
      <w:r>
        <w:br/>
      </w:r>
      <w:r>
        <w:rPr>
          <w:rStyle w:val="VerbatimChar"/>
        </w:rPr>
        <w:t xml:space="preserve">    P5 --&gt; P6["Phase 6&lt;br/&gt;Community"]</w:t>
      </w:r>
      <w:r>
        <w:br/>
      </w:r>
      <w:r>
        <w:rPr>
          <w:rStyle w:val="VerbatimChar"/>
        </w:rPr>
        <w:t xml:space="preserve">    P6 --&gt; P7["Phase 7&lt;br/&gt;AI Assistant"]</w:t>
      </w:r>
      <w:r>
        <w:br/>
      </w:r>
      <w:r>
        <w:rPr>
          <w:rStyle w:val="VerbatimChar"/>
        </w:rPr>
        <w:t xml:space="preserve">    P4 --&gt; P8["Phase 8&lt;br/&gt;Admin"]</w:t>
      </w:r>
      <w:r>
        <w:br/>
      </w:r>
      <w:r>
        <w:rPr>
          <w:rStyle w:val="VerbatimChar"/>
        </w:rPr>
        <w:t xml:space="preserve">    P7 --&gt; P9["Phase 9&lt;br/&gt;Testing"]</w:t>
      </w:r>
      <w:r>
        <w:br/>
      </w:r>
      <w:r>
        <w:rPr>
          <w:rStyle w:val="VerbatimChar"/>
        </w:rPr>
        <w:t xml:space="preserve">    P8 --&gt; P9</w:t>
      </w:r>
      <w:r>
        <w:br/>
      </w:r>
      <w:r>
        <w:rPr>
          <w:rStyle w:val="VerbatimChar"/>
        </w:rPr>
        <w:t xml:space="preserve">    P9 --&gt; P10["Phase 10&lt;br/&gt;Production Launch"]</w:t>
      </w:r>
    </w:p>
    <w:p>
      <w:pPr>
        <w:pStyle w:val="FirstParagraph"/>
      </w:pPr>
      <w:r>
        <w:rPr>
          <w:iCs/>
          <w:i/>
        </w:rPr>
        <w:t xml:space="preserve">(Phase 8 — Admin — can begin in parallel with Phase 5–7 once Phase 4’s Trust/Certification data model exists, since Admin’s core function is moderating that data; this parallelization is intentional, not an error.)</w:t>
      </w:r>
    </w:p>
    <w:p>
      <w:r>
        <w:pict>
          <v:rect style="width:0;height:1.5pt" o:hralign="center" o:hrstd="t" o:hr="t"/>
        </w:pict>
      </w:r>
    </w:p>
    <w:bookmarkEnd w:id="26"/>
    <w:bookmarkStart w:id="27" w:name="phase-0-discovery-planning-research"/>
    <w:p>
      <w:pPr>
        <w:pStyle w:val="Heading2"/>
      </w:pPr>
      <w:r>
        <w:t xml:space="preserve">5. Phase 0 — Discovery, Planning, Research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Establish problem validity, vision, requirements, and technical direction before writing product code.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Documents 1–9 (this documentation set), plus the</w:t>
      </w:r>
      <w:r>
        <w:t xml:space="preserve"> </w:t>
      </w:r>
      <w:r>
        <w:rPr>
          <w:rStyle w:val="VerbatimChar"/>
        </w:rPr>
        <w:t xml:space="preserve">/diagrams</w:t>
      </w:r>
      <w:r>
        <w:t xml:space="preserve"> </w:t>
      </w:r>
      <w:r>
        <w:t xml:space="preserve">source folder.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All Phase 0 documents reviewed and signed off by founders/product lead.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Assumptions flagged throughout Documents 1–9 (diaspora willingness-to-pay, expert participation, producer trust, Razorpay onboarding specifics) remain unvalidated with primary research; Phase 1 planning should not silently convert these into hard requirements.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 — this is the root phase.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Complete (this document is the closing deliverable of Phase 0).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All 10 documents exist, are internally consistent (cross-references resolve), and assumptions are explicitly catalogued rather than buried in prose.</w:t>
      </w:r>
    </w:p>
    <w:p>
      <w:r>
        <w:pict>
          <v:rect style="width:0;height:1.5pt" o:hralign="center" o:hrstd="t" o:hr="t"/>
        </w:pict>
      </w:r>
    </w:p>
    <w:bookmarkEnd w:id="27"/>
    <w:bookmarkStart w:id="28" w:name="phase-1-foundation"/>
    <w:p>
      <w:pPr>
        <w:pStyle w:val="Heading2"/>
      </w:pPr>
      <w:r>
        <w:t xml:space="preserve">6. Phase 1 — Foundation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Stand up the technical skeleton so every later phase has somewhere to build.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Firebase projects provisioned (dev/staging/prod, per Document 8 §6)</w:t>
      </w:r>
      <w:r>
        <w:t xml:space="preserve"> </w:t>
      </w:r>
      <w:r>
        <w:t xml:space="preserve">- Expo project scaffolded on current stable SDK (Document 9 §4)</w:t>
      </w:r>
      <w:r>
        <w:t xml:space="preserve"> </w:t>
      </w:r>
      <w:r>
        <w:t xml:space="preserve">- CI pipeline live (GitHub Actions lint/type-check/test, per Document 8 §14)</w:t>
      </w:r>
      <w:r>
        <w:t xml:space="preserve"> </w:t>
      </w:r>
      <w:r>
        <w:t xml:space="preserve">- Firestore base schema deployed (Document 7 §5) with security rules skeleton (Document 7 §7)</w:t>
      </w:r>
      <w:r>
        <w:t xml:space="preserve"> </w:t>
      </w:r>
      <w:r>
        <w:t xml:space="preserve">- Role-aware navigation shell (Document 6 §4) with placeholder screens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blank-but-navigable app builds successfully via EAS and installs on a test device for both iOS and Android.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Underestimating Expo/Firebase project configuration time (multi-environment setup is easy to shortcut and hard to retrofit).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0 sign-off; Firebase/GCP account and billing setup (business dependency, not engineering).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Small — primarily infrastructure setup, low story-point weight but high blocking risk if rushed.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CI green on a trivial PR; app installable on both platforms; Firestore rules pass the emulator test suite described in Document 7 §7.</w:t>
      </w:r>
    </w:p>
    <w:p>
      <w:r>
        <w:pict>
          <v:rect style="width:0;height:1.5pt" o:hralign="center" o:hrstd="t" o:hr="t"/>
        </w:pict>
      </w:r>
    </w:p>
    <w:bookmarkEnd w:id="28"/>
    <w:bookmarkStart w:id="29" w:name="phase-2-authentication"/>
    <w:p>
      <w:pPr>
        <w:pStyle w:val="Heading2"/>
      </w:pPr>
      <w:r>
        <w:t xml:space="preserve">7. Phase 2 — Authentication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the Authentication epic (Document 5, §2 — AUTH-1 through AUTH-5).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Phone/OTP and email registration/login (UC-01), multi-role account model (AUTH-3), password/PIN reset (AUTH-4), Expert credential submission flow feeding into the moderation queue stub (AUTH-5).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user can register, verify, select roles, and log back in reliably.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SMS/OTP delivery reliability in the target launch region — flagged as a vendor-selection task, not assumed solved by default Firebase Auth SMS.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1 Firestore schema and navigation shell.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Medium (20 points per Document 5 §14 roll-up).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All AUTH-1–5 acceptance criteria (Document 5 §2) pass QA; custom claims correctly populate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on the auth token (Document 8 §11).</w:t>
      </w:r>
    </w:p>
    <w:p>
      <w:r>
        <w:pict>
          <v:rect style="width:0;height:1.5pt" o:hralign="center" o:hrstd="t" o:hr="t"/>
        </w:pict>
      </w:r>
    </w:p>
    <w:bookmarkEnd w:id="29"/>
    <w:bookmarkStart w:id="30" w:name="phase-3-marketplace"/>
    <w:p>
      <w:pPr>
        <w:pStyle w:val="Heading2"/>
      </w:pPr>
      <w:r>
        <w:t xml:space="preserve">8. Phase 3 — Marketplace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core browse/search/listing creation (Document 5 §3 — MKT-1 through MKT-5), without yet wiring certification or checkout.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Listing creation with draft support (MKT-1, MKT-2), search/filter (MKT-3 — filters functional even if certification filter shows only</w:t>
      </w:r>
      <w:r>
        <w:t xml:space="preserve"> </w:t>
      </w:r>
      <w:r>
        <w:t xml:space="preserve">“</w:t>
      </w:r>
      <w:r>
        <w:t xml:space="preserve">unverified</w:t>
      </w:r>
      <w:r>
        <w:t xml:space="preserve">”</w:t>
      </w:r>
      <w:r>
        <w:t xml:space="preserve"> </w:t>
      </w:r>
      <w:r>
        <w:t xml:space="preserve">until Phase 4), listing edit/deactivate (MKT-5).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Seller can publish a listing; a Buyer/Guest can find it via search.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Building search/filter UI before the certification data model (Phase 4) exists risks rework if the filter taxonomy changes — mitigate by finalizing the</w:t>
      </w:r>
      <w:r>
        <w:t xml:space="preserve"> </w:t>
      </w:r>
      <w:r>
        <w:rPr>
          <w:rStyle w:val="VerbatimChar"/>
        </w:rPr>
        <w:t xml:space="preserve">certSchemes</w:t>
      </w:r>
      <w:r>
        <w:t xml:space="preserve"> </w:t>
      </w:r>
      <w:r>
        <w:t xml:space="preserve">reference collection (Document 7 §5) conceptually in this phase even though verification logic ships in Phase 4.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2 authentication and roles.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Medium (18 points).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MKT-1–5 acceptance criteria pass QA; offline draft-save verified on a throttled/offline test connection (SRS §2.4).</w:t>
      </w:r>
    </w:p>
    <w:p>
      <w:r>
        <w:pict>
          <v:rect style="width:0;height:1.5pt" o:hralign="center" o:hrstd="t" o:hr="t"/>
        </w:pict>
      </w:r>
    </w:p>
    <w:bookmarkEnd w:id="30"/>
    <w:bookmarkStart w:id="31" w:name="phase-4-seller-trust-certification"/>
    <w:p>
      <w:pPr>
        <w:pStyle w:val="Heading2"/>
      </w:pPr>
      <w:r>
        <w:t xml:space="preserve">9. Phase 4 — Seller &amp; Trust (Certification)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the Trust &amp; Certification epic in full (Document 5 §4 — TRUST-1 through TRUST-5) — the platform’s core differentiator (Document 2 §11–13).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Certification submission (TRUST-1), moderator verification workflow (TRUST-2), Trust Score computation (TRUST-3), post-delivery reviews tied to completed orders (TRUST-4 — stubbed pending Phase 5 orders), certification expiry alerts (TRUST-5).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Seller can submit NPOP/PGS-India certification; a Moderator can approve it; the listing’s Trust Score and label update automatically, satisfying MKT-4’s acceptance criteria from Phase 3.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This phase carries the highest single-epic story-point weight (27 points, Document 5 §14) and the highest business risk if trust integrity is compromised — extra QA rigor is warranted here specifically, not uniformly across all phases.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3 listings; Phase 2 moderator role.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Large (27 points — the single heaviest epic).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TRUST-1–5 acceptance criteria pass QA; every verification decision is confirmed logged to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(Document 7 §5) with moderator identity and timestamp, satisfying SRS FR-11.</w:t>
      </w:r>
    </w:p>
    <w:p>
      <w:r>
        <w:pict>
          <v:rect style="width:0;height:1.5pt" o:hralign="center" o:hrstd="t" o:hr="t"/>
        </w:pict>
      </w:r>
    </w:p>
    <w:bookmarkEnd w:id="31"/>
    <w:bookmarkStart w:id="32" w:name="phase-5-orders-payments"/>
    <w:p>
      <w:pPr>
        <w:pStyle w:val="Heading2"/>
      </w:pPr>
      <w:r>
        <w:t xml:space="preserve">10. Phase 5 — Orders &amp; Payments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Orders and Payments epics (Document 5 §5–6 — ORD-1 through ORD-5, PAY-1 through PAY-3), including the revised dual-gateway architecture (Document 9 §7).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Cart/checkout (ORD-1, PAY-1 via Razorpay), order tracking (ORD-2), delivery status updates (ORD-3), cancellation (ORD-4), seller order history (ORD-5), saved payment methods (PAY-2), payout ledger (PAY-3 via Razorpay Route).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Buyer completes an end-to-end purchase; a Seller sees a payout reflected in their ledger.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Multi-gateway payout reconciliation (Document 9 §7 risk) is genuinely complex — budget explicit QA time for reconciliation edge cases (partial refunds, multi-seller cart splitting) rather than treating payments as</w:t>
      </w:r>
      <w:r>
        <w:t xml:space="preserve"> </w:t>
      </w:r>
      <w:r>
        <w:t xml:space="preserve">“</w:t>
      </w:r>
      <w:r>
        <w:t xml:space="preserve">just an API integration.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4 Trust Score (for order-item certification snapshotting, Document 7 §5); Phase 3 listings.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Large (35 points combined — Orders 19 + Payments 16).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ORD/PAY acceptance criteria pass QA; a test transaction settles correctly through Razorpay Route with the platform commission correctly split, verified against the actual Razorpay sandbox, not mocked.</w:t>
      </w:r>
    </w:p>
    <w:p>
      <w:r>
        <w:pict>
          <v:rect style="width:0;height:1.5pt" o:hralign="center" o:hrstd="t" o:hr="t"/>
        </w:pict>
      </w:r>
    </w:p>
    <w:bookmarkEnd w:id="32"/>
    <w:bookmarkStart w:id="33" w:name="phase-6-community"/>
    <w:p>
      <w:pPr>
        <w:pStyle w:val="Heading2"/>
      </w:pPr>
      <w:r>
        <w:t xml:space="preserve">11. Phase 6 — Community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Messaging/Community epic (Document 5 §8 — COMM-1 through COMM-4).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Question posting (COMM-1), Expert-badge answer distinction (COMM-2), order-scoped buyer/seller messaging (COMM-3), moderation of flagged posts (COMM-4).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Buyer/Seller can post a question and receive a visibly-badged Expert answer.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Community features risk an</w:t>
      </w:r>
      <w:r>
        <w:t xml:space="preserve"> </w:t>
      </w:r>
      <w:r>
        <w:t xml:space="preserve">“</w:t>
      </w:r>
      <w:r>
        <w:t xml:space="preserve">empty room</w:t>
      </w:r>
      <w:r>
        <w:t xml:space="preserve">”</w:t>
      </w:r>
      <w:r>
        <w:t xml:space="preserve"> </w:t>
      </w:r>
      <w:r>
        <w:t xml:space="preserve">launch problem (Document 2 §7.5) if not seeded with initial content/experts before public launch — this is a go-to-market dependency, not purely an engineering one.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2 Expert credentialing (AUTH-5); Phase 5 orders (for order-scoped messaging, COMM-3).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Medium (16 points).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COMM-1–4 acceptance criteria pass QA; at least a handful of seeded expert answers exist in staging before production content seeding begins.</w:t>
      </w:r>
    </w:p>
    <w:p>
      <w:r>
        <w:pict>
          <v:rect style="width:0;height:1.5pt" o:hralign="center" o:hrstd="t" o:hr="t"/>
        </w:pict>
      </w:r>
    </w:p>
    <w:bookmarkEnd w:id="33"/>
    <w:bookmarkStart w:id="34" w:name="phase-7-ai-assistant"/>
    <w:p>
      <w:pPr>
        <w:pStyle w:val="Heading2"/>
      </w:pPr>
      <w:r>
        <w:t xml:space="preserve">12. Phase 7 — AI Assistant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AI Assistant epic (Document 5 §9 — AI-1 through AI-3).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Photo-based diagnosis (AI-1), low-confidence escalation to human expert (AI-2), general conversational assistant (AI-3).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 photo upload returns a diagnosis within the SRS-specified 5–10 second window (§3.2.1), with a working escalation path into Phase 6’s community/expert flow.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AI Service vendor selection and cost-per-call have not been finalized in Documents 1–9 — flagged as an open dependency to resolve before this phase’s sprint planning, not assumed free.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6 community (for escalation target); Phase 1 camera/media handling.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Medium (18 points).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AI-1–3 acceptance criteria pass QA; low-confidence responses are verified to proactively suggest escalation rather than silently presenting uncertain output as authoritative (Document 2 §7.3 principle).</w:t>
      </w:r>
    </w:p>
    <w:p>
      <w:r>
        <w:pict>
          <v:rect style="width:0;height:1.5pt" o:hralign="center" o:hrstd="t" o:hr="t"/>
        </w:pict>
      </w:r>
    </w:p>
    <w:bookmarkEnd w:id="34"/>
    <w:bookmarkStart w:id="35" w:name="phase-8-admin"/>
    <w:p>
      <w:pPr>
        <w:pStyle w:val="Heading2"/>
      </w:pPr>
      <w:r>
        <w:t xml:space="preserve">13. Phase 8 — Admin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Implement Admin epic (Document 5 §12 — ADMIN-1 through ADMIN-3), unifying moderation across certification, listings, reviews, and community.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Region/language/fee configuration (ADMIN-1), unified moderation queue (ADMIN-2), audit log viewer (ADMIN-3).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An Administrator can configure a new region’s fee structure without a code deploy, directly testing the founding brief’s</w:t>
      </w:r>
      <w:r>
        <w:t xml:space="preserve"> </w:t>
      </w:r>
      <w:r>
        <w:t xml:space="preserve">“</w:t>
      </w:r>
      <w:r>
        <w:t xml:space="preserve">no redesign for expansion</w:t>
      </w:r>
      <w:r>
        <w:t xml:space="preserve">”</w:t>
      </w:r>
      <w:r>
        <w:t xml:space="preserve"> </w:t>
      </w:r>
      <w:r>
        <w:t xml:space="preserve">mandate.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This phase is the heaviest single Admin-side epic (21 points) and is easy to under-scope if treated as</w:t>
      </w:r>
      <w:r>
        <w:t xml:space="preserve"> </w:t>
      </w:r>
      <w:r>
        <w:t xml:space="preserve">“</w:t>
      </w:r>
      <w:r>
        <w:t xml:space="preserve">just an internal tool</w:t>
      </w:r>
      <w:r>
        <w:t xml:space="preserve">”</w:t>
      </w:r>
      <w:r>
        <w:t xml:space="preserve"> </w:t>
      </w:r>
      <w:r>
        <w:t xml:space="preserve">— the moderation queue is operationally load-bearing for the entire trust thesis (Document 2 §6).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4 certification data model (moderation targets); can begin in parallel with Phases 5–7 once Phase 4 is complete (see §4 roadmap diagram note).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Large (21 points).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ADMIN-1–3 acceptance criteria pass QA; a config-only region addition is demonstrated in staging without a code deployment.</w:t>
      </w:r>
    </w:p>
    <w:p>
      <w:r>
        <w:pict>
          <v:rect style="width:0;height:1.5pt" o:hralign="center" o:hrstd="t" o:hr="t"/>
        </w:pict>
      </w:r>
    </w:p>
    <w:bookmarkEnd w:id="35"/>
    <w:bookmarkStart w:id="36" w:name="phase-9-testing"/>
    <w:p>
      <w:pPr>
        <w:pStyle w:val="Heading2"/>
      </w:pPr>
      <w:r>
        <w:t xml:space="preserve">14. Phase 9 — Testing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Full-system QA pass across all epics, accessibility and security verification, and analytics validation.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WCAG 2.2 AA conformance verification (automated scan + manual review, per SRS §4.1 —</w:t>
      </w:r>
      <w:r>
        <w:t xml:space="preserve"> </w:t>
      </w:r>
      <w:r>
        <w:t xml:space="preserve">manual review is required because automated tooling alone catches only a fraction of accessibility failures</w:t>
      </w:r>
      <w:r>
        <w:t xml:space="preserve">)</w:t>
      </w:r>
      <w:r>
        <w:t xml:space="preserve"> </w:t>
      </w:r>
      <w:r>
        <w:t xml:space="preserve">- OWASP Mobile/Top 10 security review (Document 3 §3.2.5)</w:t>
      </w:r>
      <w:r>
        <w:t xml:space="preserve"> </w:t>
      </w:r>
      <w:r>
        <w:t xml:space="preserve">- DPDP-compliant consent flow verification ahead of the Phase III deadline (Document 3 §3.2.6)</w:t>
      </w:r>
      <w:r>
        <w:t xml:space="preserve"> </w:t>
      </w:r>
      <w:r>
        <w:t xml:space="preserve">- Analytics epic implementation and validation (Document 5 §13 — ANLY-1 through ANLY-3), confirming VTT (Document 2 §9.1) is actually computable end-to-end</w:t>
      </w:r>
      <w:r>
        <w:t xml:space="preserve"> </w:t>
      </w:r>
      <w:r>
        <w:t xml:space="preserve">- Load testing against projected v1.0 transaction volume (Document 7 §10 assumption)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Zero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-priority open defects (Document 3 §4.1 acceptance criteria); VTT dashboard shows real (staging) data correctly.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Testing phases are the most commonly compressed under schedule pressure — this phase’s DoD should be treated as a hard gate, not a soft target, given how much of the differentiation thesis (trust integrity) depends on it actually working correctly.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All of Phases 2–8 complete.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Large — proportional to the cumulative 191 story points already built, not a fixed small buffer.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All acceptance criteria from Document 3 §4.1 met; independent (non-author) QA sign-off on WCAG and security review; DPDP consent flows reviewed against legal counsel, not just engineering self-assessment.</w:t>
      </w:r>
    </w:p>
    <w:p>
      <w:r>
        <w:pict>
          <v:rect style="width:0;height:1.5pt" o:hralign="center" o:hrstd="t" o:hr="t"/>
        </w:pict>
      </w:r>
    </w:p>
    <w:bookmarkEnd w:id="36"/>
    <w:bookmarkStart w:id="37" w:name="phase-10-production-launch"/>
    <w:p>
      <w:pPr>
        <w:pStyle w:val="Heading2"/>
      </w:pPr>
      <w:r>
        <w:t xml:space="preserve">15. Phase 10 — Production Launch</w:t>
      </w:r>
    </w:p>
    <w:p>
      <w:pPr>
        <w:pStyle w:val="FirstParagraph"/>
      </w:pPr>
      <w:r>
        <w:rPr>
          <w:bCs/>
          <w:b/>
        </w:rPr>
        <w:t xml:space="preserve">Objectives:</w:t>
      </w:r>
      <w:r>
        <w:t xml:space="preserve"> </w:t>
      </w:r>
      <w:r>
        <w:t xml:space="preserve">Ship v1.0 to production for the India launch market.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Production Firebase project cutover, EAS Submit to App Store/Play Store (Document 8 §6), production monitoring/alerting live (Document 8 §14), initial content/expert seeding (Phase 6 risk mitigation) complete before public announcement.</w:t>
      </w:r>
    </w:p>
    <w:p>
      <w:pPr>
        <w:pStyle w:val="BodyText"/>
      </w:pPr>
      <w:r>
        <w:rPr>
          <w:bCs/>
          <w:b/>
        </w:rPr>
        <w:t xml:space="preserve">Milestones:</w:t>
      </w:r>
      <w:r>
        <w:t xml:space="preserve"> </w:t>
      </w:r>
      <w:r>
        <w:t xml:space="preserve">App live in both app stores; first real Verified Trusted Transaction recorded (Document 2 §9.1).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App store review timelines (especially first submission) are outside the team’s direct control — buffer this phase’s timeline band accordingly rather than treating store approval as instantaneous.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9 sign-off.</w:t>
      </w:r>
    </w:p>
    <w:p>
      <w:pPr>
        <w:pStyle w:val="BodyText"/>
      </w:pPr>
      <w:r>
        <w:rPr>
          <w:bCs/>
          <w:b/>
        </w:rPr>
        <w:t xml:space="preserve">Timeline band:</w:t>
      </w:r>
      <w:r>
        <w:t xml:space="preserve"> </w:t>
      </w:r>
      <w:r>
        <w:t xml:space="preserve">Small (launch execution), but gated entirely by Phase 9’s hard quality bar.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App approved and live in both stores; production monitoring dashboards show green; VTT metric is live and reporting real transactions, not staging data.</w:t>
      </w:r>
    </w:p>
    <w:p>
      <w:r>
        <w:pict>
          <v:rect style="width:0;height:1.5pt" o:hralign="center" o:hrstd="t" o:hr="t"/>
        </w:pict>
      </w:r>
    </w:p>
    <w:bookmarkEnd w:id="37"/>
    <w:bookmarkStart w:id="38" w:name="cross-phase-risk-register-consolidated"/>
    <w:p>
      <w:pPr>
        <w:pStyle w:val="Heading2"/>
      </w:pPr>
      <w:r>
        <w:t xml:space="preserve">16. Cross-Phase Risk Register (consolidated)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phase(s)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Unvalidated assumptions (diaspora WTP, expert participation, producer trust) treated as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primary research (surveys/interviews) scheduled before Phase 3–6 commitments harden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Trust/certification integrity compromised under schedule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4, Phase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Phase 9’s QA gate as non-negotiable; extra QA rigor specifically on 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Multi-gateway payment reconciliation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QA time for reconciliation edge cases, not folded into generic</w:t>
            </w:r>
            <w:r>
              <w:t xml:space="preserve"> </w:t>
            </w:r>
            <w:r>
              <w:t xml:space="preserve">“</w:t>
            </w:r>
            <w:r>
              <w:t xml:space="preserve">payments testing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Empty-room community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6, Phase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expert content before public launch, not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Service vendor/cost not yet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vendor selection before Phase 7 sprint planning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cost/index sprawl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Document 7 §6</w:t>
            </w:r>
            <w:r>
              <w:t xml:space="preserve"> </w:t>
            </w:r>
            <w:r>
              <w:t xml:space="preserve">“</w:t>
            </w:r>
            <w:r>
              <w:t xml:space="preserve">index only for actual screens</w:t>
            </w:r>
            <w:r>
              <w:t xml:space="preserve">”</w:t>
            </w:r>
            <w:r>
              <w:t xml:space="preserve"> </w:t>
            </w:r>
            <w:r>
              <w:t xml:space="preserve">discipline in code review</w:t>
            </w:r>
          </w:p>
        </w:tc>
      </w:tr>
    </w:tbl>
    <w:bookmarkEnd w:id="38"/>
    <w:bookmarkStart w:id="39" w:name="assumptions"/>
    <w:p>
      <w:pPr>
        <w:pStyle w:val="Heading2"/>
      </w:pPr>
      <w:r>
        <w:t xml:space="preserve">17. Assumptions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[Assumption]</w:t>
      </w:r>
      <w:r>
        <w:t xml:space="preserve"> </w:t>
      </w:r>
      <w:r>
        <w:t xml:space="preserve">Team velocity and headcount are not yet known; timeline bands (Small/Medium/Large) are relative-effort signals derived from Document 5 story points, not calendar commitments — calendar dates should be added only once Phase 1 establishes real sprint velocity.</w:t>
      </w:r>
    </w:p>
    <w:bookmarkEnd w:id="39"/>
    <w:bookmarkStart w:id="40" w:name="future-considerations"/>
    <w:p>
      <w:pPr>
        <w:pStyle w:val="Heading2"/>
      </w:pPr>
      <w:r>
        <w:t xml:space="preserve">18. Future Considerations</w:t>
      </w:r>
    </w:p>
    <w:p>
      <w:pPr>
        <w:numPr>
          <w:ilvl w:val="0"/>
          <w:numId w:val="1003"/>
        </w:numPr>
        <w:pStyle w:val="Compact"/>
      </w:pPr>
      <w:r>
        <w:t xml:space="preserve">Post-Phase 10, international expansion phases (second market, per Document 2 §13.1) should be planned as their own roadmap addendum once India-market VTT and producer-retention data exist to inform prioritization.</w:t>
      </w:r>
    </w:p>
    <w:p>
      <w:pPr>
        <w:numPr>
          <w:ilvl w:val="0"/>
          <w:numId w:val="1003"/>
        </w:numPr>
        <w:pStyle w:val="Compact"/>
      </w:pPr>
      <w:r>
        <w:t xml:space="preserve">Search-service migration (Document 7 §12) and PostgreSQL reporting migration (Document 7 §8) are explicitly deferred past Phase 10 and should be scheduled based on real usage data, not spec’d blindly now.</w:t>
      </w:r>
    </w:p>
    <w:bookmarkEnd w:id="40"/>
    <w:bookmarkStart w:id="41" w:name="references"/>
    <w:p>
      <w:pPr>
        <w:pStyle w:val="Heading2"/>
      </w:pPr>
      <w:r>
        <w:t xml:space="preserve">19. References</w:t>
      </w:r>
    </w:p>
    <w:p>
      <w:pPr>
        <w:pStyle w:val="FirstParagraph"/>
      </w:pPr>
      <w:r>
        <w:t xml:space="preserve">Builds entirely on Documents 1–9; no new external research required — this document is a sequencing synthesis of prior findings.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completes the Phase 0 documentation set (Documents 1–10).</w:t>
      </w:r>
      <w:r>
        <w:t xml:space="preserve"> </w:t>
      </w:r>
      <w:r>
        <w:t xml:space="preserve">The founding brief’s</w:t>
      </w:r>
      <w:r>
        <w:t xml:space="preserve"> </w:t>
      </w:r>
      <w:r>
        <w:rPr>
          <w:rStyle w:val="VerbatimChar"/>
        </w:rPr>
        <w:t xml:space="preserve">/diagrams</w:t>
      </w:r>
      <w:r>
        <w:t xml:space="preserve"> </w:t>
      </w:r>
      <w:r>
        <w:t xml:space="preserve">deliverable folder (ERD, Architecture, Component, Deployment, UseCase, Sequence, Activity, Flowchart) exists as Mermaid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 embedded throughout Documents 1–9; a consolidated</w:t>
      </w:r>
      <w:r>
        <w:t xml:space="preserve"> </w:t>
      </w:r>
      <w:r>
        <w:rPr>
          <w:rStyle w:val="VerbatimChar"/>
        </w:rPr>
        <w:t xml:space="preserve">/diagrams</w:t>
      </w:r>
      <w:r>
        <w:t xml:space="preserve"> </w:t>
      </w:r>
      <w:r>
        <w:t xml:space="preserve">export is available on request.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Swadesh ��� Document 10</dc:title>
  <dc:creator/>
  <cp:keywords/>
  <dcterms:created xsi:type="dcterms:W3CDTF">2026-07-08T17:12:17Z</dcterms:created>
  <dcterms:modified xsi:type="dcterms:W3CDTF">2026-07-08T17:12:17Z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Phase 0 Documentation</vt:lpwstr>
  </property>
</Properties>
</file>