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B37" w:rsidRDefault="00FB0B37">
      <w:pPr>
        <w:rPr>
          <w:b/>
          <w:color w:val="2E74B5" w:themeColor="accent1" w:themeShade="BF"/>
          <w:sz w:val="32"/>
          <w:lang w:val="fr-CM"/>
        </w:rPr>
      </w:pPr>
    </w:p>
    <w:p w:rsidR="00B55D5D" w:rsidRDefault="00B55D5D">
      <w:pPr>
        <w:rPr>
          <w:b/>
          <w:color w:val="2E74B5" w:themeColor="accent1" w:themeShade="BF"/>
          <w:sz w:val="32"/>
          <w:lang w:val="fr-CM"/>
        </w:rPr>
      </w:pPr>
      <w:r w:rsidRPr="00B55D5D">
        <w:rPr>
          <w:b/>
          <w:color w:val="2E74B5" w:themeColor="accent1" w:themeShade="BF"/>
          <w:sz w:val="32"/>
          <w:lang w:val="fr-CM"/>
        </w:rPr>
        <w:t>CONCEPTION ET MODELISATION MODULE DE GESTION DE FRAIS</w:t>
      </w:r>
    </w:p>
    <w:p w:rsidR="00106DFD" w:rsidRDefault="00106DFD">
      <w:pPr>
        <w:rPr>
          <w:b/>
          <w:color w:val="2E74B5" w:themeColor="accent1" w:themeShade="BF"/>
          <w:sz w:val="32"/>
          <w:lang w:val="fr-CM"/>
        </w:rPr>
      </w:pPr>
    </w:p>
    <w:p w:rsidR="00FB0B37" w:rsidRPr="00B12C56" w:rsidRDefault="00FB0B37">
      <w:pPr>
        <w:rPr>
          <w:b/>
          <w:color w:val="2E74B5" w:themeColor="accent1" w:themeShade="BF"/>
          <w:sz w:val="32"/>
          <w:lang w:val="fr-CM"/>
        </w:rPr>
      </w:pPr>
    </w:p>
    <w:p w:rsidR="00B55D5D" w:rsidRPr="00B12C56" w:rsidRDefault="00B12C56" w:rsidP="00B12C56">
      <w:pPr>
        <w:pStyle w:val="Paragraphedeliste"/>
        <w:numPr>
          <w:ilvl w:val="0"/>
          <w:numId w:val="1"/>
        </w:numPr>
        <w:rPr>
          <w:rFonts w:ascii="Arial" w:hAnsi="Arial" w:cs="Arial"/>
          <w:b/>
          <w:color w:val="000000" w:themeColor="text1"/>
          <w:sz w:val="28"/>
          <w:lang w:val="fr-CM"/>
        </w:rPr>
      </w:pPr>
      <w:r w:rsidRPr="00B12C56">
        <w:rPr>
          <w:rFonts w:ascii="Arial" w:hAnsi="Arial" w:cs="Arial"/>
          <w:b/>
          <w:color w:val="000000" w:themeColor="text1"/>
          <w:sz w:val="28"/>
          <w:lang w:val="fr-CM"/>
        </w:rPr>
        <w:t>Conception</w:t>
      </w:r>
    </w:p>
    <w:p w:rsidR="00B12C56" w:rsidRDefault="00C946A5" w:rsidP="00125BB1">
      <w:pPr>
        <w:ind w:firstLine="360"/>
        <w:jc w:val="both"/>
        <w:rPr>
          <w:color w:val="000000" w:themeColor="text1"/>
          <w:sz w:val="24"/>
          <w:lang w:val="fr-CM"/>
        </w:rPr>
      </w:pPr>
      <w:r>
        <w:rPr>
          <w:color w:val="000000" w:themeColor="text1"/>
          <w:sz w:val="24"/>
          <w:lang w:val="fr-CM"/>
        </w:rPr>
        <w:t>La gestion des frais</w:t>
      </w:r>
      <w:r w:rsidR="004D352D">
        <w:rPr>
          <w:color w:val="000000" w:themeColor="text1"/>
          <w:sz w:val="24"/>
          <w:lang w:val="fr-CM"/>
        </w:rPr>
        <w:t xml:space="preserve"> </w:t>
      </w:r>
      <w:r w:rsidR="00A151B5">
        <w:rPr>
          <w:color w:val="000000" w:themeColor="text1"/>
          <w:sz w:val="24"/>
          <w:lang w:val="fr-CM"/>
        </w:rPr>
        <w:t xml:space="preserve">va permettre au gestionnaire en charge d’un contentieux ordinaire de déclencher le processus de paiement des divers frais engagés lors </w:t>
      </w:r>
      <w:r w:rsidR="001B575E">
        <w:rPr>
          <w:color w:val="000000" w:themeColor="text1"/>
          <w:sz w:val="24"/>
          <w:lang w:val="fr-CM"/>
        </w:rPr>
        <w:t>du contentieux. Ce processus sera</w:t>
      </w:r>
      <w:r w:rsidR="00A151B5">
        <w:rPr>
          <w:color w:val="000000" w:themeColor="text1"/>
          <w:sz w:val="24"/>
          <w:lang w:val="fr-CM"/>
        </w:rPr>
        <w:t xml:space="preserve"> subdivisé en deux </w:t>
      </w:r>
      <w:r w:rsidR="001B575E">
        <w:rPr>
          <w:color w:val="000000" w:themeColor="text1"/>
          <w:sz w:val="24"/>
          <w:lang w:val="fr-CM"/>
        </w:rPr>
        <w:t>étapes.</w:t>
      </w:r>
    </w:p>
    <w:p w:rsidR="00FB0B37" w:rsidRDefault="00FB0B37" w:rsidP="00125BB1">
      <w:pPr>
        <w:ind w:firstLine="360"/>
        <w:jc w:val="both"/>
        <w:rPr>
          <w:color w:val="000000" w:themeColor="text1"/>
          <w:sz w:val="24"/>
          <w:lang w:val="fr-CM"/>
        </w:rPr>
      </w:pPr>
    </w:p>
    <w:p w:rsidR="001B575E" w:rsidRDefault="001B575E" w:rsidP="00125BB1">
      <w:pPr>
        <w:pStyle w:val="Paragraphedeliste"/>
        <w:numPr>
          <w:ilvl w:val="0"/>
          <w:numId w:val="2"/>
        </w:numPr>
        <w:jc w:val="both"/>
        <w:rPr>
          <w:b/>
          <w:color w:val="000000" w:themeColor="text1"/>
          <w:sz w:val="24"/>
          <w:lang w:val="fr-CM"/>
        </w:rPr>
      </w:pPr>
      <w:r w:rsidRPr="001B575E">
        <w:rPr>
          <w:b/>
          <w:color w:val="000000" w:themeColor="text1"/>
          <w:sz w:val="24"/>
          <w:lang w:val="fr-CM"/>
        </w:rPr>
        <w:t>Initialisation de la paie</w:t>
      </w:r>
    </w:p>
    <w:p w:rsidR="001B575E" w:rsidRPr="00485601" w:rsidRDefault="00113731" w:rsidP="00125BB1">
      <w:pPr>
        <w:ind w:firstLine="705"/>
        <w:jc w:val="both"/>
        <w:rPr>
          <w:color w:val="000000" w:themeColor="text1"/>
          <w:sz w:val="24"/>
          <w:lang w:val="fr-CM"/>
        </w:rPr>
      </w:pPr>
      <w:r>
        <w:rPr>
          <w:color w:val="000000" w:themeColor="text1"/>
          <w:sz w:val="24"/>
          <w:lang w:val="fr-CM"/>
        </w:rPr>
        <w:t>L’</w:t>
      </w:r>
      <w:r w:rsidR="00241D9E">
        <w:rPr>
          <w:color w:val="000000" w:themeColor="text1"/>
          <w:sz w:val="24"/>
          <w:lang w:val="fr-CM"/>
        </w:rPr>
        <w:t xml:space="preserve">initialisation de la paie, sur le plan technique consistera à générer un objet </w:t>
      </w:r>
      <w:r w:rsidR="00241D9E" w:rsidRPr="003249B4">
        <w:rPr>
          <w:b/>
          <w:color w:val="000000" w:themeColor="text1"/>
          <w:sz w:val="24"/>
          <w:lang w:val="fr-CM"/>
        </w:rPr>
        <w:t>Paiement</w:t>
      </w:r>
      <w:r w:rsidR="00241D9E">
        <w:rPr>
          <w:color w:val="000000" w:themeColor="text1"/>
          <w:sz w:val="24"/>
          <w:lang w:val="fr-CM"/>
        </w:rPr>
        <w:t xml:space="preserve">, constitué d’un certain nombre de propriétés et de méthodes bien définies. Après avoir renseigné </w:t>
      </w:r>
      <w:r w:rsidR="003249B4">
        <w:rPr>
          <w:color w:val="000000" w:themeColor="text1"/>
          <w:sz w:val="24"/>
          <w:lang w:val="fr-CM"/>
        </w:rPr>
        <w:t xml:space="preserve">les divers éléments obligatoires, le gestionnaire de niveau </w:t>
      </w:r>
      <w:r w:rsidR="003249B4" w:rsidRPr="003249B4">
        <w:rPr>
          <w:b/>
          <w:color w:val="000000" w:themeColor="text1"/>
          <w:sz w:val="24"/>
          <w:lang w:val="fr-CM"/>
        </w:rPr>
        <w:t>n</w:t>
      </w:r>
      <w:r w:rsidR="003249B4">
        <w:rPr>
          <w:color w:val="000000" w:themeColor="text1"/>
          <w:sz w:val="24"/>
          <w:lang w:val="fr-CM"/>
        </w:rPr>
        <w:t xml:space="preserve">  envoie l’objet au gestionnaire de niveau </w:t>
      </w:r>
      <w:r w:rsidR="003249B4" w:rsidRPr="003249B4">
        <w:rPr>
          <w:b/>
          <w:color w:val="000000" w:themeColor="text1"/>
          <w:sz w:val="24"/>
          <w:lang w:val="fr-CM"/>
        </w:rPr>
        <w:t>n+1</w:t>
      </w:r>
      <w:r w:rsidR="003249B4">
        <w:rPr>
          <w:color w:val="000000" w:themeColor="text1"/>
          <w:sz w:val="24"/>
          <w:lang w:val="fr-CM"/>
        </w:rPr>
        <w:t>, pour validation</w:t>
      </w:r>
      <w:r w:rsidR="00E73BED">
        <w:rPr>
          <w:color w:val="000000" w:themeColor="text1"/>
          <w:sz w:val="24"/>
          <w:lang w:val="fr-CM"/>
        </w:rPr>
        <w:t>.</w:t>
      </w:r>
      <w:r w:rsidR="007564CD">
        <w:rPr>
          <w:color w:val="000000" w:themeColor="text1"/>
          <w:sz w:val="24"/>
          <w:lang w:val="fr-CM"/>
        </w:rPr>
        <w:t xml:space="preserve"> Le statut de l’objet passe à : </w:t>
      </w:r>
      <w:r w:rsidR="007564CD" w:rsidRPr="007564CD">
        <w:rPr>
          <w:b/>
          <w:color w:val="000000" w:themeColor="text1"/>
          <w:sz w:val="24"/>
          <w:lang w:val="fr-CM"/>
        </w:rPr>
        <w:t>en</w:t>
      </w:r>
      <w:r w:rsidR="007564CD">
        <w:rPr>
          <w:color w:val="000000" w:themeColor="text1"/>
          <w:sz w:val="24"/>
          <w:lang w:val="fr-CM"/>
        </w:rPr>
        <w:t xml:space="preserve"> </w:t>
      </w:r>
      <w:r w:rsidR="007564CD" w:rsidRPr="007564CD">
        <w:rPr>
          <w:b/>
          <w:color w:val="000000" w:themeColor="text1"/>
          <w:sz w:val="24"/>
          <w:lang w:val="fr-CM"/>
        </w:rPr>
        <w:t>attente de validation</w:t>
      </w:r>
      <w:r w:rsidR="007564CD">
        <w:rPr>
          <w:b/>
          <w:color w:val="000000" w:themeColor="text1"/>
          <w:sz w:val="24"/>
          <w:lang w:val="fr-CM"/>
        </w:rPr>
        <w:t>.</w:t>
      </w:r>
      <w:r w:rsidR="00E73BED">
        <w:rPr>
          <w:color w:val="000000" w:themeColor="text1"/>
          <w:sz w:val="24"/>
          <w:lang w:val="fr-CM"/>
        </w:rPr>
        <w:t xml:space="preserve"> Si tout est conforme, il valide et l’objet est envoyé </w:t>
      </w:r>
      <w:r w:rsidR="0016643D">
        <w:rPr>
          <w:color w:val="000000" w:themeColor="text1"/>
          <w:sz w:val="24"/>
          <w:lang w:val="fr-CM"/>
        </w:rPr>
        <w:t xml:space="preserve">au gestionnaire de niveau </w:t>
      </w:r>
      <w:r w:rsidR="0016643D" w:rsidRPr="008B1357">
        <w:rPr>
          <w:b/>
          <w:color w:val="000000" w:themeColor="text1"/>
          <w:sz w:val="24"/>
          <w:lang w:val="fr-CM"/>
        </w:rPr>
        <w:t>n+2</w:t>
      </w:r>
      <w:r w:rsidR="0016643D">
        <w:rPr>
          <w:color w:val="000000" w:themeColor="text1"/>
          <w:sz w:val="24"/>
          <w:lang w:val="fr-CM"/>
        </w:rPr>
        <w:t xml:space="preserve">. </w:t>
      </w:r>
      <w:r w:rsidR="007564CD">
        <w:rPr>
          <w:color w:val="000000" w:themeColor="text1"/>
          <w:sz w:val="24"/>
          <w:lang w:val="fr-CM"/>
        </w:rPr>
        <w:t xml:space="preserve">Le statut passe à : </w:t>
      </w:r>
      <w:r w:rsidR="007564CD" w:rsidRPr="007564CD">
        <w:rPr>
          <w:b/>
          <w:color w:val="000000" w:themeColor="text1"/>
          <w:sz w:val="24"/>
          <w:lang w:val="fr-CM"/>
        </w:rPr>
        <w:t>en attente de confirmation</w:t>
      </w:r>
      <w:r w:rsidR="007564CD">
        <w:rPr>
          <w:color w:val="000000" w:themeColor="text1"/>
          <w:sz w:val="24"/>
          <w:lang w:val="fr-CM"/>
        </w:rPr>
        <w:t xml:space="preserve">. </w:t>
      </w:r>
      <w:r w:rsidR="0016643D">
        <w:rPr>
          <w:color w:val="000000" w:themeColor="text1"/>
          <w:sz w:val="24"/>
          <w:lang w:val="fr-CM"/>
        </w:rPr>
        <w:t>Sinon, il rejette l’objet en y ajoutant un motif de refus et une description plus détaillé</w:t>
      </w:r>
      <w:r w:rsidR="00872AB7">
        <w:rPr>
          <w:color w:val="000000" w:themeColor="text1"/>
          <w:sz w:val="24"/>
          <w:lang w:val="fr-CM"/>
        </w:rPr>
        <w:t>.</w:t>
      </w:r>
      <w:r w:rsidR="002E0C57">
        <w:rPr>
          <w:color w:val="000000" w:themeColor="text1"/>
          <w:sz w:val="24"/>
          <w:lang w:val="fr-CM"/>
        </w:rPr>
        <w:t xml:space="preserve"> </w:t>
      </w:r>
      <w:r w:rsidR="007564CD">
        <w:rPr>
          <w:color w:val="000000" w:themeColor="text1"/>
          <w:sz w:val="24"/>
          <w:lang w:val="fr-CM"/>
        </w:rPr>
        <w:t xml:space="preserve">Ainsi le statut de l’objet devient : </w:t>
      </w:r>
      <w:r w:rsidR="007564CD" w:rsidRPr="007564CD">
        <w:rPr>
          <w:b/>
          <w:color w:val="000000" w:themeColor="text1"/>
          <w:sz w:val="24"/>
          <w:lang w:val="fr-CM"/>
        </w:rPr>
        <w:t>refusé</w:t>
      </w:r>
      <w:r w:rsidR="007564CD">
        <w:rPr>
          <w:color w:val="000000" w:themeColor="text1"/>
          <w:sz w:val="24"/>
          <w:lang w:val="fr-CM"/>
        </w:rPr>
        <w:t xml:space="preserve">. </w:t>
      </w:r>
      <w:r w:rsidR="002E0C57">
        <w:rPr>
          <w:color w:val="000000" w:themeColor="text1"/>
          <w:sz w:val="24"/>
          <w:lang w:val="fr-CM"/>
        </w:rPr>
        <w:t>L’objet rejeté es</w:t>
      </w:r>
      <w:r w:rsidR="007564CD">
        <w:rPr>
          <w:color w:val="000000" w:themeColor="text1"/>
          <w:sz w:val="24"/>
          <w:lang w:val="fr-CM"/>
        </w:rPr>
        <w:t>t renvoyé</w:t>
      </w:r>
      <w:r w:rsidR="00106DFD">
        <w:rPr>
          <w:color w:val="000000" w:themeColor="text1"/>
          <w:sz w:val="24"/>
          <w:lang w:val="fr-CM"/>
        </w:rPr>
        <w:t xml:space="preserve"> au gestionnaire de niveau </w:t>
      </w:r>
      <w:r w:rsidR="008B1357">
        <w:rPr>
          <w:color w:val="000000" w:themeColor="text1"/>
          <w:sz w:val="24"/>
          <w:lang w:val="fr-CM"/>
        </w:rPr>
        <w:t>inférieur</w:t>
      </w:r>
      <w:r w:rsidR="00106DFD">
        <w:rPr>
          <w:b/>
          <w:color w:val="000000" w:themeColor="text1"/>
          <w:sz w:val="24"/>
          <w:lang w:val="fr-CM"/>
        </w:rPr>
        <w:t>.</w:t>
      </w:r>
      <w:r w:rsidR="008B1357">
        <w:rPr>
          <w:b/>
          <w:color w:val="000000" w:themeColor="text1"/>
          <w:sz w:val="24"/>
          <w:lang w:val="fr-CM"/>
        </w:rPr>
        <w:t xml:space="preserve"> </w:t>
      </w:r>
      <w:r w:rsidR="00485601">
        <w:rPr>
          <w:color w:val="000000" w:themeColor="text1"/>
          <w:sz w:val="24"/>
          <w:lang w:val="fr-CM"/>
        </w:rPr>
        <w:t xml:space="preserve">A chaque intervention d’un gestionnaire, un objet </w:t>
      </w:r>
      <w:r w:rsidR="00485601" w:rsidRPr="00485601">
        <w:rPr>
          <w:b/>
          <w:color w:val="000000" w:themeColor="text1"/>
          <w:sz w:val="24"/>
          <w:lang w:val="fr-CM"/>
        </w:rPr>
        <w:t>Intervention</w:t>
      </w:r>
      <w:r w:rsidR="00485601">
        <w:rPr>
          <w:color w:val="000000" w:themeColor="text1"/>
          <w:sz w:val="24"/>
          <w:lang w:val="fr-CM"/>
        </w:rPr>
        <w:t xml:space="preserve"> est générer afin d’avoir l’historique de chaque intervention sur l’objet </w:t>
      </w:r>
      <w:r w:rsidR="00485601" w:rsidRPr="00485601">
        <w:rPr>
          <w:b/>
          <w:color w:val="000000" w:themeColor="text1"/>
          <w:sz w:val="24"/>
          <w:lang w:val="fr-CM"/>
        </w:rPr>
        <w:t>Paiement</w:t>
      </w:r>
      <w:r w:rsidR="00485601">
        <w:rPr>
          <w:b/>
          <w:color w:val="000000" w:themeColor="text1"/>
          <w:sz w:val="24"/>
          <w:lang w:val="fr-CM"/>
        </w:rPr>
        <w:t xml:space="preserve">. </w:t>
      </w:r>
      <w:r w:rsidR="003C20DA">
        <w:rPr>
          <w:color w:val="000000" w:themeColor="text1"/>
          <w:sz w:val="24"/>
          <w:lang w:val="fr-CM"/>
        </w:rPr>
        <w:t xml:space="preserve">Lorsque l’objet </w:t>
      </w:r>
      <w:r w:rsidR="003C20DA" w:rsidRPr="003C20DA">
        <w:rPr>
          <w:b/>
          <w:color w:val="000000" w:themeColor="text1"/>
          <w:sz w:val="24"/>
          <w:lang w:val="fr-CM"/>
        </w:rPr>
        <w:t>Paiement</w:t>
      </w:r>
      <w:r w:rsidR="003C20DA">
        <w:rPr>
          <w:color w:val="000000" w:themeColor="text1"/>
          <w:sz w:val="24"/>
          <w:lang w:val="fr-CM"/>
        </w:rPr>
        <w:t xml:space="preserve"> arrive au gestionnaire de niveau n+3, celui-ci accorde son accord et l’objet </w:t>
      </w:r>
      <w:r w:rsidR="003C20DA" w:rsidRPr="003C20DA">
        <w:rPr>
          <w:b/>
          <w:color w:val="000000" w:themeColor="text1"/>
          <w:sz w:val="24"/>
          <w:lang w:val="fr-CM"/>
        </w:rPr>
        <w:t>Paiement</w:t>
      </w:r>
      <w:r w:rsidR="003C20DA">
        <w:rPr>
          <w:color w:val="000000" w:themeColor="text1"/>
          <w:sz w:val="24"/>
          <w:lang w:val="fr-CM"/>
        </w:rPr>
        <w:t xml:space="preserve">  est envoyé au service comptabilité.</w:t>
      </w:r>
    </w:p>
    <w:p w:rsidR="00F90C37" w:rsidRDefault="00F90C37" w:rsidP="001B575E">
      <w:pPr>
        <w:rPr>
          <w:b/>
          <w:color w:val="000000" w:themeColor="text1"/>
          <w:sz w:val="24"/>
          <w:lang w:val="fr-CM"/>
        </w:rPr>
      </w:pPr>
    </w:p>
    <w:p w:rsidR="00FB0B37" w:rsidRDefault="00FB0B37" w:rsidP="001B575E">
      <w:pPr>
        <w:rPr>
          <w:b/>
          <w:color w:val="000000" w:themeColor="text1"/>
          <w:sz w:val="24"/>
          <w:lang w:val="fr-CM"/>
        </w:rPr>
      </w:pPr>
    </w:p>
    <w:p w:rsidR="00FB0B37" w:rsidRDefault="00FB0B37" w:rsidP="001B575E">
      <w:pPr>
        <w:rPr>
          <w:b/>
          <w:color w:val="000000" w:themeColor="text1"/>
          <w:sz w:val="24"/>
          <w:lang w:val="fr-CM"/>
        </w:rPr>
      </w:pPr>
    </w:p>
    <w:p w:rsidR="00FB0B37" w:rsidRDefault="00FB0B37" w:rsidP="001B575E">
      <w:pPr>
        <w:rPr>
          <w:b/>
          <w:color w:val="000000" w:themeColor="text1"/>
          <w:sz w:val="24"/>
          <w:lang w:val="fr-CM"/>
        </w:rPr>
      </w:pPr>
    </w:p>
    <w:p w:rsidR="00FB0B37" w:rsidRDefault="00FB0B37" w:rsidP="001B575E">
      <w:pPr>
        <w:rPr>
          <w:b/>
          <w:color w:val="000000" w:themeColor="text1"/>
          <w:sz w:val="24"/>
          <w:lang w:val="fr-CM"/>
        </w:rPr>
      </w:pPr>
    </w:p>
    <w:p w:rsidR="00FB0B37" w:rsidRDefault="00FB0B37" w:rsidP="001B575E">
      <w:pPr>
        <w:rPr>
          <w:b/>
          <w:color w:val="000000" w:themeColor="text1"/>
          <w:sz w:val="24"/>
          <w:lang w:val="fr-CM"/>
        </w:rPr>
      </w:pPr>
    </w:p>
    <w:p w:rsidR="00FB0B37" w:rsidRDefault="00FB0B37" w:rsidP="001B575E">
      <w:pPr>
        <w:rPr>
          <w:b/>
          <w:color w:val="000000" w:themeColor="text1"/>
          <w:sz w:val="24"/>
          <w:lang w:val="fr-CM"/>
        </w:rPr>
      </w:pPr>
    </w:p>
    <w:p w:rsidR="00FB0B37" w:rsidRDefault="00FB0B37" w:rsidP="001B575E">
      <w:pPr>
        <w:rPr>
          <w:b/>
          <w:color w:val="000000" w:themeColor="text1"/>
          <w:sz w:val="24"/>
          <w:lang w:val="fr-CM"/>
        </w:rPr>
      </w:pPr>
    </w:p>
    <w:p w:rsidR="00FB0B37" w:rsidRDefault="00FB0B37" w:rsidP="001B575E">
      <w:pPr>
        <w:rPr>
          <w:b/>
          <w:color w:val="000000" w:themeColor="text1"/>
          <w:sz w:val="24"/>
          <w:lang w:val="fr-CM"/>
        </w:rPr>
      </w:pPr>
    </w:p>
    <w:p w:rsidR="00FB0B37" w:rsidRDefault="00FB0B37" w:rsidP="001B575E">
      <w:pPr>
        <w:rPr>
          <w:b/>
          <w:color w:val="000000" w:themeColor="text1"/>
          <w:sz w:val="24"/>
          <w:lang w:val="fr-CM"/>
        </w:rPr>
      </w:pPr>
      <w:r w:rsidRPr="00FB0B37">
        <w:rPr>
          <w:b/>
          <w:noProof/>
          <w:color w:val="000000" w:themeColor="text1"/>
          <w:sz w:val="24"/>
          <w:lang w:val="fr-CM"/>
        </w:rPr>
        <w:lastRenderedPageBreak/>
        <mc:AlternateContent>
          <mc:Choice Requires="wps">
            <w:drawing>
              <wp:anchor distT="45720" distB="45720" distL="114300" distR="114300" simplePos="0" relativeHeight="251660288" behindDoc="0" locked="0" layoutInCell="1" allowOverlap="1" wp14:anchorId="14ED81AB" wp14:editId="769446C6">
                <wp:simplePos x="0" y="0"/>
                <wp:positionH relativeFrom="column">
                  <wp:posOffset>2317750</wp:posOffset>
                </wp:positionH>
                <wp:positionV relativeFrom="paragraph">
                  <wp:posOffset>8485505</wp:posOffset>
                </wp:positionV>
                <wp:extent cx="3217545" cy="284480"/>
                <wp:effectExtent l="0" t="0" r="1905" b="127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7545" cy="284480"/>
                        </a:xfrm>
                        <a:prstGeom prst="rect">
                          <a:avLst/>
                        </a:prstGeom>
                        <a:solidFill>
                          <a:srgbClr val="FFFFFF"/>
                        </a:solidFill>
                        <a:ln w="9525">
                          <a:noFill/>
                          <a:miter lim="800000"/>
                          <a:headEnd/>
                          <a:tailEnd/>
                        </a:ln>
                      </wps:spPr>
                      <wps:txbx>
                        <w:txbxContent>
                          <w:p w:rsidR="00FB0B37" w:rsidRPr="00FB0B37" w:rsidRDefault="00FB0B37">
                            <w:pPr>
                              <w:rPr>
                                <w:lang w:val="fr-CM"/>
                              </w:rPr>
                            </w:pPr>
                            <w:r>
                              <w:rPr>
                                <w:lang w:val="fr-CM"/>
                              </w:rPr>
                              <w:t>Figure 1 : Diag</w:t>
                            </w:r>
                            <w:r w:rsidR="008765C9">
                              <w:rPr>
                                <w:lang w:val="fr-CM"/>
                              </w:rPr>
                              <w:t>ramme BPMN Initialisation de la paie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ED81AB" id="_x0000_t202" coordsize="21600,21600" o:spt="202" path="m,l,21600r21600,l21600,xe">
                <v:stroke joinstyle="miter"/>
                <v:path gradientshapeok="t" o:connecttype="rect"/>
              </v:shapetype>
              <v:shape id="Zone de texte 2" o:spid="_x0000_s1026" type="#_x0000_t202" style="position:absolute;margin-left:182.5pt;margin-top:668.15pt;width:253.35pt;height:22.4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" stroked="f">
                <v:textbox>
                  <w:txbxContent>
                    <w:p w:rsidR="00FB0B37" w:rsidRPr="00FB0B37" w:rsidRDefault="00FB0B37">
                      <w:pPr>
                        <w:rPr>
                          <w:lang w:val="fr-CM"/>
                        </w:rPr>
                      </w:pPr>
                      <w:r>
                        <w:rPr>
                          <w:lang w:val="fr-CM"/>
                        </w:rPr>
                        <w:t>Figure 1 : Diag</w:t>
                      </w:r>
                      <w:r w:rsidR="008765C9">
                        <w:rPr>
                          <w:lang w:val="fr-CM"/>
                        </w:rPr>
                        <w:t>ramme BPMN Initialisation de la paie</w:t>
                      </w:r>
                    </w:p>
                  </w:txbxContent>
                </v:textbox>
                <w10:wrap type="square"/>
              </v:shape>
            </w:pict>
          </mc:Fallback>
        </mc:AlternateContent>
      </w:r>
      <w:r w:rsidRPr="00FB0B37">
        <w:rPr>
          <w:b/>
          <w:noProof/>
          <w:color w:val="000000" w:themeColor="text1"/>
          <w:sz w:val="24"/>
          <w:lang w:eastAsia="fr-FR"/>
        </w:rPr>
        <w:drawing>
          <wp:anchor distT="0" distB="0" distL="114300" distR="114300" simplePos="0" relativeHeight="251658240" behindDoc="1" locked="0" layoutInCell="1" allowOverlap="1" wp14:anchorId="41E2620C" wp14:editId="24D84020">
            <wp:simplePos x="0" y="0"/>
            <wp:positionH relativeFrom="margin">
              <wp:align>left</wp:align>
            </wp:positionH>
            <wp:positionV relativeFrom="paragraph">
              <wp:posOffset>45720</wp:posOffset>
            </wp:positionV>
            <wp:extent cx="5934710" cy="8276590"/>
            <wp:effectExtent l="0" t="0" r="8890" b="0"/>
            <wp:wrapTight wrapText="bothSides">
              <wp:wrapPolygon edited="0">
                <wp:start x="0" y="0"/>
                <wp:lineTo x="0" y="21527"/>
                <wp:lineTo x="21563" y="21527"/>
                <wp:lineTo x="21563" y="0"/>
                <wp:lineTo x="0" y="0"/>
              </wp:wrapPolygon>
            </wp:wrapTight>
            <wp:docPr id="4" name="Image 4" descr="C:\Users\Stephane Fedim\Downloads\Diagramme BPMN Initialisation de la pa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phane Fedim\Downloads\Diagramme BPMN Initialisation de la paie.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3593"/>
                    <a:stretch/>
                  </pic:blipFill>
                  <pic:spPr bwMode="auto">
                    <a:xfrm>
                      <a:off x="0" y="0"/>
                      <a:ext cx="5934710" cy="82765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B0B37" w:rsidRDefault="00FB0B37" w:rsidP="001B575E">
      <w:pPr>
        <w:rPr>
          <w:b/>
          <w:color w:val="000000" w:themeColor="text1"/>
          <w:sz w:val="24"/>
          <w:lang w:val="fr-CM"/>
        </w:rPr>
      </w:pPr>
    </w:p>
    <w:p w:rsidR="00125BB1" w:rsidRPr="000F2FC8" w:rsidRDefault="00F90C37" w:rsidP="00B830EF">
      <w:pPr>
        <w:pStyle w:val="Paragraphedeliste"/>
        <w:numPr>
          <w:ilvl w:val="0"/>
          <w:numId w:val="2"/>
        </w:numPr>
        <w:rPr>
          <w:color w:val="000000" w:themeColor="text1"/>
          <w:sz w:val="24"/>
          <w:lang w:val="fr-CM"/>
        </w:rPr>
      </w:pPr>
      <w:r w:rsidRPr="000F2FC8">
        <w:rPr>
          <w:b/>
          <w:color w:val="000000" w:themeColor="text1"/>
          <w:sz w:val="24"/>
          <w:lang w:val="fr-CM"/>
        </w:rPr>
        <w:lastRenderedPageBreak/>
        <w:t>Validatio</w:t>
      </w:r>
      <w:r w:rsidR="00125BB1" w:rsidRPr="000F2FC8">
        <w:rPr>
          <w:b/>
          <w:color w:val="000000" w:themeColor="text1"/>
          <w:sz w:val="24"/>
          <w:lang w:val="fr-CM"/>
        </w:rPr>
        <w:t xml:space="preserve">n </w:t>
      </w:r>
      <w:r w:rsidR="000F2FC8">
        <w:rPr>
          <w:b/>
          <w:color w:val="000000" w:themeColor="text1"/>
          <w:sz w:val="24"/>
          <w:lang w:val="fr-CM"/>
        </w:rPr>
        <w:t>de la paie</w:t>
      </w:r>
    </w:p>
    <w:p w:rsidR="000F2FC8" w:rsidRDefault="00B01D06" w:rsidP="00FB0B37">
      <w:pPr>
        <w:ind w:firstLine="705"/>
        <w:jc w:val="both"/>
        <w:rPr>
          <w:color w:val="000000" w:themeColor="text1"/>
          <w:sz w:val="24"/>
          <w:lang w:val="fr-CM"/>
        </w:rPr>
      </w:pPr>
      <w:r w:rsidRPr="00B01D06">
        <w:rPr>
          <w:noProof/>
          <w:color w:val="000000" w:themeColor="text1"/>
          <w:sz w:val="24"/>
          <w:lang w:eastAsia="fr-FR"/>
        </w:rPr>
        <w:drawing>
          <wp:anchor distT="0" distB="0" distL="114300" distR="114300" simplePos="0" relativeHeight="251664384" behindDoc="1" locked="0" layoutInCell="1" allowOverlap="1" wp14:anchorId="11D219C2" wp14:editId="4432EB70">
            <wp:simplePos x="0" y="0"/>
            <wp:positionH relativeFrom="margin">
              <wp:align>right</wp:align>
            </wp:positionH>
            <wp:positionV relativeFrom="paragraph">
              <wp:posOffset>1645920</wp:posOffset>
            </wp:positionV>
            <wp:extent cx="5400675" cy="6296025"/>
            <wp:effectExtent l="0" t="0" r="9525" b="9525"/>
            <wp:wrapTight wrapText="bothSides">
              <wp:wrapPolygon edited="0">
                <wp:start x="0" y="0"/>
                <wp:lineTo x="0" y="21567"/>
                <wp:lineTo x="21562" y="21567"/>
                <wp:lineTo x="21562" y="0"/>
                <wp:lineTo x="0" y="0"/>
              </wp:wrapPolygon>
            </wp:wrapTight>
            <wp:docPr id="7" name="Image 7" descr="C:\Users\Stephane Fedim\Downloads\Diagramme BPMN Validation de la pai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ephane Fedim\Downloads\Diagramme BPMN Validation de la paie (2).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2580" t="1371" r="-300" b="2053"/>
                    <a:stretch/>
                  </pic:blipFill>
                  <pic:spPr bwMode="auto">
                    <a:xfrm>
                      <a:off x="0" y="0"/>
                      <a:ext cx="5400675" cy="62960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F2FC8">
        <w:rPr>
          <w:color w:val="000000" w:themeColor="text1"/>
          <w:sz w:val="24"/>
          <w:lang w:val="fr-CM"/>
        </w:rPr>
        <w:t xml:space="preserve">La validation de la paie, est un processus qui peut </w:t>
      </w:r>
      <w:r w:rsidR="00FB0B37">
        <w:rPr>
          <w:color w:val="000000" w:themeColor="text1"/>
          <w:sz w:val="24"/>
          <w:lang w:val="fr-CM"/>
        </w:rPr>
        <w:t>être</w:t>
      </w:r>
      <w:r w:rsidR="000F2FC8">
        <w:rPr>
          <w:color w:val="000000" w:themeColor="text1"/>
          <w:sz w:val="24"/>
          <w:lang w:val="fr-CM"/>
        </w:rPr>
        <w:t xml:space="preserve"> déclenché que par le gestionnaire de niveau </w:t>
      </w:r>
      <w:r w:rsidR="000F2FC8" w:rsidRPr="00FB0B37">
        <w:rPr>
          <w:b/>
          <w:color w:val="000000" w:themeColor="text1"/>
          <w:sz w:val="24"/>
          <w:lang w:val="fr-CM"/>
        </w:rPr>
        <w:t>n+3</w:t>
      </w:r>
      <w:r w:rsidR="000F2FC8">
        <w:rPr>
          <w:color w:val="000000" w:themeColor="text1"/>
          <w:sz w:val="24"/>
          <w:lang w:val="fr-CM"/>
        </w:rPr>
        <w:t>. Après la lecture des détails d’une deman</w:t>
      </w:r>
      <w:r w:rsidR="00FB0B37">
        <w:rPr>
          <w:color w:val="000000" w:themeColor="text1"/>
          <w:sz w:val="24"/>
          <w:lang w:val="fr-CM"/>
        </w:rPr>
        <w:t>de de paiement, il peut confirmer</w:t>
      </w:r>
      <w:r w:rsidR="000F2FC8">
        <w:rPr>
          <w:color w:val="000000" w:themeColor="text1"/>
          <w:sz w:val="24"/>
          <w:lang w:val="fr-CM"/>
        </w:rPr>
        <w:t xml:space="preserve"> celle-ci, et elle est directement envoyé au service comptabilité</w:t>
      </w:r>
      <w:r w:rsidR="00FB0B37">
        <w:rPr>
          <w:color w:val="000000" w:themeColor="text1"/>
          <w:sz w:val="24"/>
          <w:lang w:val="fr-CM"/>
        </w:rPr>
        <w:t>,</w:t>
      </w:r>
      <w:r w:rsidR="000F2FC8">
        <w:rPr>
          <w:color w:val="000000" w:themeColor="text1"/>
          <w:sz w:val="24"/>
          <w:lang w:val="fr-CM"/>
        </w:rPr>
        <w:t xml:space="preserve"> le statut de la demande </w:t>
      </w:r>
      <w:r w:rsidR="00FB0B37">
        <w:rPr>
          <w:color w:val="000000" w:themeColor="text1"/>
          <w:sz w:val="24"/>
          <w:lang w:val="fr-CM"/>
        </w:rPr>
        <w:t xml:space="preserve">passe à : </w:t>
      </w:r>
      <w:r w:rsidR="00FB0B37" w:rsidRPr="00FB0B37">
        <w:rPr>
          <w:b/>
          <w:color w:val="000000" w:themeColor="text1"/>
          <w:sz w:val="24"/>
          <w:lang w:val="fr-CM"/>
        </w:rPr>
        <w:t>en attente de paiement</w:t>
      </w:r>
      <w:r w:rsidR="00FB0B37">
        <w:rPr>
          <w:color w:val="000000" w:themeColor="text1"/>
          <w:sz w:val="24"/>
          <w:lang w:val="fr-CM"/>
        </w:rPr>
        <w:t xml:space="preserve">. Le service de comptabilité peut alors générer les écritures comptables pour envoyer dans le CBS, qui se chargera d’effectuer les paiements dans les différents comptes concernées. Mais aussi le service comptabilité peut rejeter la demande de paiement en renseignant un motif de rejet. La demande sera alors renvoyée chez le gestionnaire de niveau </w:t>
      </w:r>
      <w:r w:rsidR="00FB0B37" w:rsidRPr="00FB0B37">
        <w:rPr>
          <w:b/>
          <w:color w:val="000000" w:themeColor="text1"/>
          <w:sz w:val="24"/>
          <w:lang w:val="fr-CM"/>
        </w:rPr>
        <w:t>n+3</w:t>
      </w:r>
      <w:r w:rsidR="00FB0B37">
        <w:rPr>
          <w:color w:val="000000" w:themeColor="text1"/>
          <w:sz w:val="24"/>
          <w:lang w:val="fr-CM"/>
        </w:rPr>
        <w:t>.</w:t>
      </w:r>
    </w:p>
    <w:p w:rsidR="008765C9" w:rsidRDefault="008765C9" w:rsidP="00FB0B37">
      <w:pPr>
        <w:ind w:firstLine="705"/>
        <w:jc w:val="both"/>
        <w:rPr>
          <w:color w:val="000000" w:themeColor="text1"/>
          <w:sz w:val="24"/>
          <w:lang w:val="fr-CM"/>
        </w:rPr>
      </w:pPr>
    </w:p>
    <w:p w:rsidR="008765C9" w:rsidRDefault="00D36C67" w:rsidP="00FB0B37">
      <w:pPr>
        <w:ind w:firstLine="705"/>
        <w:jc w:val="both"/>
        <w:rPr>
          <w:color w:val="000000" w:themeColor="text1"/>
          <w:sz w:val="24"/>
          <w:lang w:val="fr-CM"/>
        </w:rPr>
      </w:pPr>
      <w:r w:rsidRPr="00FB0B37">
        <w:rPr>
          <w:b/>
          <w:noProof/>
          <w:color w:val="000000" w:themeColor="text1"/>
          <w:sz w:val="24"/>
          <w:lang w:val="fr-CM"/>
        </w:rPr>
        <mc:AlternateContent>
          <mc:Choice Requires="wps">
            <w:drawing>
              <wp:anchor distT="45720" distB="45720" distL="114300" distR="114300" simplePos="0" relativeHeight="251663360" behindDoc="0" locked="0" layoutInCell="1" allowOverlap="1" wp14:anchorId="22793B65" wp14:editId="1FE8586D">
                <wp:simplePos x="0" y="0"/>
                <wp:positionH relativeFrom="column">
                  <wp:posOffset>2183130</wp:posOffset>
                </wp:positionH>
                <wp:positionV relativeFrom="paragraph">
                  <wp:posOffset>-34290</wp:posOffset>
                </wp:positionV>
                <wp:extent cx="3217545" cy="284480"/>
                <wp:effectExtent l="0" t="0" r="1905" b="1270"/>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7545" cy="284480"/>
                        </a:xfrm>
                        <a:prstGeom prst="rect">
                          <a:avLst/>
                        </a:prstGeom>
                        <a:solidFill>
                          <a:srgbClr val="FFFFFF"/>
                        </a:solidFill>
                        <a:ln w="9525">
                          <a:noFill/>
                          <a:miter lim="800000"/>
                          <a:headEnd/>
                          <a:tailEnd/>
                        </a:ln>
                      </wps:spPr>
                      <wps:txbx>
                        <w:txbxContent>
                          <w:p w:rsidR="008765C9" w:rsidRPr="00FB0B37" w:rsidRDefault="008765C9" w:rsidP="008765C9">
                            <w:pPr>
                              <w:rPr>
                                <w:lang w:val="fr-CM"/>
                              </w:rPr>
                            </w:pPr>
                            <w:r>
                              <w:rPr>
                                <w:lang w:val="fr-CM"/>
                              </w:rPr>
                              <w:t>Figure 2</w:t>
                            </w:r>
                            <w:r>
                              <w:rPr>
                                <w:lang w:val="fr-CM"/>
                              </w:rPr>
                              <w:t xml:space="preserve"> : Diagramme BPMN </w:t>
                            </w:r>
                            <w:r>
                              <w:rPr>
                                <w:lang w:val="fr-CM"/>
                              </w:rPr>
                              <w:t>Validation de la paie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793B65" id="_x0000_s1027" type="#_x0000_t202" style="position:absolute;left:0;text-align:left;margin-left:171.9pt;margin-top:-2.7pt;width:253.35pt;height:22.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" stroked="f">
                <v:textbox>
                  <w:txbxContent>
                    <w:p w:rsidR="008765C9" w:rsidRPr="00FB0B37" w:rsidRDefault="008765C9" w:rsidP="008765C9">
                      <w:pPr>
                        <w:rPr>
                          <w:lang w:val="fr-CM"/>
                        </w:rPr>
                      </w:pPr>
                      <w:r>
                        <w:rPr>
                          <w:lang w:val="fr-CM"/>
                        </w:rPr>
                        <w:t>Figure 2</w:t>
                      </w:r>
                      <w:r>
                        <w:rPr>
                          <w:lang w:val="fr-CM"/>
                        </w:rPr>
                        <w:t xml:space="preserve"> : Diagramme BPMN </w:t>
                      </w:r>
                      <w:r>
                        <w:rPr>
                          <w:lang w:val="fr-CM"/>
                        </w:rPr>
                        <w:t>Validation de la paie</w:t>
                      </w:r>
                    </w:p>
                  </w:txbxContent>
                </v:textbox>
                <w10:wrap type="square"/>
              </v:shape>
            </w:pict>
          </mc:Fallback>
        </mc:AlternateContent>
      </w:r>
    </w:p>
    <w:p w:rsidR="00E07891" w:rsidRDefault="00E07891" w:rsidP="00FB0B37">
      <w:pPr>
        <w:ind w:firstLine="705"/>
        <w:jc w:val="both"/>
        <w:rPr>
          <w:color w:val="000000" w:themeColor="text1"/>
          <w:sz w:val="24"/>
          <w:lang w:val="fr-CM"/>
        </w:rPr>
      </w:pPr>
      <w:r w:rsidRPr="00FB0B37">
        <w:rPr>
          <w:b/>
          <w:noProof/>
          <w:color w:val="000000" w:themeColor="text1"/>
          <w:sz w:val="24"/>
          <w:lang w:val="fr-CM"/>
        </w:rPr>
        <w:lastRenderedPageBreak/>
        <mc:AlternateContent>
          <mc:Choice Requires="wps">
            <w:drawing>
              <wp:anchor distT="45720" distB="45720" distL="114300" distR="114300" simplePos="0" relativeHeight="251667456" behindDoc="0" locked="0" layoutInCell="1" allowOverlap="1" wp14:anchorId="69235DE7" wp14:editId="0CD66879">
                <wp:simplePos x="0" y="0"/>
                <wp:positionH relativeFrom="column">
                  <wp:posOffset>2495550</wp:posOffset>
                </wp:positionH>
                <wp:positionV relativeFrom="paragraph">
                  <wp:posOffset>3169920</wp:posOffset>
                </wp:positionV>
                <wp:extent cx="3217545" cy="284480"/>
                <wp:effectExtent l="0" t="0" r="1905" b="1270"/>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7545" cy="284480"/>
                        </a:xfrm>
                        <a:prstGeom prst="rect">
                          <a:avLst/>
                        </a:prstGeom>
                        <a:solidFill>
                          <a:srgbClr val="FFFFFF"/>
                        </a:solidFill>
                        <a:ln w="9525">
                          <a:noFill/>
                          <a:miter lim="800000"/>
                          <a:headEnd/>
                          <a:tailEnd/>
                        </a:ln>
                      </wps:spPr>
                      <wps:txbx>
                        <w:txbxContent>
                          <w:p w:rsidR="00E07891" w:rsidRPr="00FB0B37" w:rsidRDefault="00E07891" w:rsidP="00E07891">
                            <w:pPr>
                              <w:rPr>
                                <w:lang w:val="fr-CM"/>
                              </w:rPr>
                            </w:pPr>
                            <w:r>
                              <w:rPr>
                                <w:lang w:val="fr-CM"/>
                              </w:rPr>
                              <w:t>Figure 3</w:t>
                            </w:r>
                            <w:r>
                              <w:rPr>
                                <w:lang w:val="fr-CM"/>
                              </w:rPr>
                              <w:t xml:space="preserve"> : Diagramme </w:t>
                            </w:r>
                            <w:r w:rsidR="002C425E">
                              <w:rPr>
                                <w:lang w:val="fr-CM"/>
                              </w:rPr>
                              <w:t>de classe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235DE7" id="_x0000_s1028" type="#_x0000_t202" style="position:absolute;left:0;text-align:left;margin-left:196.5pt;margin-top:249.6pt;width:253.35pt;height:22.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" stroked="f">
                <v:textbox>
                  <w:txbxContent>
                    <w:p w:rsidR="00E07891" w:rsidRPr="00FB0B37" w:rsidRDefault="00E07891" w:rsidP="00E07891">
                      <w:pPr>
                        <w:rPr>
                          <w:lang w:val="fr-CM"/>
                        </w:rPr>
                      </w:pPr>
                      <w:r>
                        <w:rPr>
                          <w:lang w:val="fr-CM"/>
                        </w:rPr>
                        <w:t>Figure 3</w:t>
                      </w:r>
                      <w:r>
                        <w:rPr>
                          <w:lang w:val="fr-CM"/>
                        </w:rPr>
                        <w:t xml:space="preserve"> : Diagramme </w:t>
                      </w:r>
                      <w:r w:rsidR="002C425E">
                        <w:rPr>
                          <w:lang w:val="fr-CM"/>
                        </w:rPr>
                        <w:t>de classe</w:t>
                      </w:r>
                    </w:p>
                  </w:txbxContent>
                </v:textbox>
                <w10:wrap type="square"/>
              </v:shape>
            </w:pict>
          </mc:Fallback>
        </mc:AlternateContent>
      </w:r>
      <w:r w:rsidRPr="00E07891">
        <w:rPr>
          <w:noProof/>
          <w:color w:val="000000" w:themeColor="text1"/>
          <w:sz w:val="24"/>
          <w:lang w:eastAsia="fr-FR"/>
        </w:rPr>
        <w:drawing>
          <wp:anchor distT="0" distB="0" distL="114300" distR="114300" simplePos="0" relativeHeight="251665408" behindDoc="1" locked="0" layoutInCell="1" allowOverlap="1" wp14:anchorId="0B740A63" wp14:editId="7DBF2C30">
            <wp:simplePos x="0" y="0"/>
            <wp:positionH relativeFrom="column">
              <wp:posOffset>109855</wp:posOffset>
            </wp:positionH>
            <wp:positionV relativeFrom="paragraph">
              <wp:posOffset>0</wp:posOffset>
            </wp:positionV>
            <wp:extent cx="5760720" cy="3087793"/>
            <wp:effectExtent l="0" t="0" r="0" b="0"/>
            <wp:wrapTight wrapText="bothSides">
              <wp:wrapPolygon edited="0">
                <wp:start x="0" y="0"/>
                <wp:lineTo x="0" y="21458"/>
                <wp:lineTo x="21500" y="21458"/>
                <wp:lineTo x="21500" y="0"/>
                <wp:lineTo x="0" y="0"/>
              </wp:wrapPolygon>
            </wp:wrapTight>
            <wp:docPr id="8" name="Image 8" descr="C:\Users\Stephane Fedim\Downloads\Diagramme vie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ephane Fedim\Downloads\Diagramme vierg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3087793"/>
                    </a:xfrm>
                    <a:prstGeom prst="rect">
                      <a:avLst/>
                    </a:prstGeom>
                    <a:noFill/>
                    <a:ln>
                      <a:noFill/>
                    </a:ln>
                  </pic:spPr>
                </pic:pic>
              </a:graphicData>
            </a:graphic>
          </wp:anchor>
        </w:drawing>
      </w:r>
    </w:p>
    <w:p w:rsidR="00E07891" w:rsidRDefault="00E07891" w:rsidP="00E07891">
      <w:pPr>
        <w:rPr>
          <w:sz w:val="24"/>
          <w:lang w:val="fr-CM"/>
        </w:rPr>
      </w:pPr>
    </w:p>
    <w:p w:rsidR="00E07891" w:rsidRDefault="00E07891" w:rsidP="00E07891">
      <w:pPr>
        <w:rPr>
          <w:sz w:val="24"/>
          <w:lang w:val="fr-CM"/>
        </w:rPr>
      </w:pPr>
    </w:p>
    <w:p w:rsidR="008765C9" w:rsidRPr="00E07891" w:rsidRDefault="00E07891" w:rsidP="00E07891">
      <w:pPr>
        <w:ind w:firstLine="708"/>
        <w:rPr>
          <w:sz w:val="24"/>
          <w:lang w:val="fr-CM"/>
        </w:rPr>
      </w:pPr>
      <w:r>
        <w:rPr>
          <w:sz w:val="24"/>
          <w:lang w:val="fr-CM"/>
        </w:rPr>
        <w:t xml:space="preserve">Le diagramme de classe ci-dessous permet de matérialiser les différentes relations entre les classes qui interviendront dans le workflow  de la gestion des frais : </w:t>
      </w:r>
      <w:r w:rsidRPr="00E07891">
        <w:rPr>
          <w:b/>
          <w:sz w:val="24"/>
          <w:lang w:val="fr-CM"/>
        </w:rPr>
        <w:t>l’initialisation de la paie</w:t>
      </w:r>
      <w:r>
        <w:rPr>
          <w:b/>
          <w:sz w:val="24"/>
          <w:lang w:val="fr-CM"/>
        </w:rPr>
        <w:t xml:space="preserve">. </w:t>
      </w:r>
      <w:r>
        <w:rPr>
          <w:sz w:val="24"/>
          <w:lang w:val="fr-CM"/>
        </w:rPr>
        <w:t xml:space="preserve">L’objet </w:t>
      </w:r>
      <w:r w:rsidRPr="004413C2">
        <w:rPr>
          <w:b/>
          <w:sz w:val="24"/>
          <w:lang w:val="fr-CM"/>
        </w:rPr>
        <w:t>Paiement</w:t>
      </w:r>
      <w:r>
        <w:rPr>
          <w:sz w:val="24"/>
          <w:lang w:val="fr-CM"/>
        </w:rPr>
        <w:t xml:space="preserve"> est générer à chaque fois que le gestionnaire de niveau </w:t>
      </w:r>
      <w:r w:rsidRPr="002C425E">
        <w:rPr>
          <w:b/>
          <w:sz w:val="24"/>
          <w:lang w:val="fr-CM"/>
        </w:rPr>
        <w:t>n</w:t>
      </w:r>
      <w:r>
        <w:rPr>
          <w:sz w:val="24"/>
          <w:lang w:val="fr-CM"/>
        </w:rPr>
        <w:t xml:space="preserve"> initie la paie de frais</w:t>
      </w:r>
      <w:r w:rsidR="002C425E">
        <w:rPr>
          <w:sz w:val="24"/>
          <w:lang w:val="fr-CM"/>
        </w:rPr>
        <w:t xml:space="preserve">. A chaque intervention d’un gestionnaire, une entité de la classe </w:t>
      </w:r>
      <w:r w:rsidR="002C425E" w:rsidRPr="002C425E">
        <w:rPr>
          <w:b/>
          <w:sz w:val="24"/>
          <w:lang w:val="fr-CM"/>
        </w:rPr>
        <w:t>Intervention</w:t>
      </w:r>
      <w:r w:rsidR="000124B5">
        <w:rPr>
          <w:sz w:val="24"/>
          <w:lang w:val="fr-CM"/>
        </w:rPr>
        <w:t xml:space="preserve"> est </w:t>
      </w:r>
      <w:proofErr w:type="gramStart"/>
      <w:r w:rsidR="000124B5">
        <w:rPr>
          <w:sz w:val="24"/>
          <w:lang w:val="fr-CM"/>
        </w:rPr>
        <w:t>généré</w:t>
      </w:r>
      <w:proofErr w:type="gramEnd"/>
      <w:r w:rsidR="000124B5">
        <w:rPr>
          <w:sz w:val="24"/>
          <w:lang w:val="fr-CM"/>
        </w:rPr>
        <w:t xml:space="preserve">, dans le but d’avoir une </w:t>
      </w:r>
      <w:bookmarkStart w:id="0" w:name="_GoBack"/>
      <w:bookmarkEnd w:id="0"/>
    </w:p>
    <w:sectPr w:rsidR="008765C9" w:rsidRPr="00E078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1448A"/>
    <w:multiLevelType w:val="hybridMultilevel"/>
    <w:tmpl w:val="225A5EE6"/>
    <w:lvl w:ilvl="0" w:tplc="358EF286">
      <w:start w:val="1"/>
      <w:numFmt w:val="decimal"/>
      <w:lvlText w:val="%1."/>
      <w:lvlJc w:val="left"/>
      <w:pPr>
        <w:ind w:left="1065" w:hanging="360"/>
      </w:pPr>
      <w:rPr>
        <w:rFonts w:hint="default"/>
        <w:b/>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nsid w:val="1ECA5889"/>
    <w:multiLevelType w:val="hybridMultilevel"/>
    <w:tmpl w:val="62F6049C"/>
    <w:lvl w:ilvl="0" w:tplc="2B20B89A">
      <w:start w:val="1"/>
      <w:numFmt w:val="upperRoman"/>
      <w:lvlText w:val="%1."/>
      <w:lvlJc w:val="left"/>
      <w:pPr>
        <w:ind w:left="1080" w:hanging="72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60F97735"/>
    <w:multiLevelType w:val="hybridMultilevel"/>
    <w:tmpl w:val="5748C21E"/>
    <w:lvl w:ilvl="0" w:tplc="B74C7F4E">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D5D"/>
    <w:rsid w:val="000124B5"/>
    <w:rsid w:val="000F2FC8"/>
    <w:rsid w:val="00106DFD"/>
    <w:rsid w:val="00113731"/>
    <w:rsid w:val="00125BB1"/>
    <w:rsid w:val="0016643D"/>
    <w:rsid w:val="001B575E"/>
    <w:rsid w:val="00205D87"/>
    <w:rsid w:val="00241D9E"/>
    <w:rsid w:val="002C425E"/>
    <w:rsid w:val="002E0C57"/>
    <w:rsid w:val="003249B4"/>
    <w:rsid w:val="003C20DA"/>
    <w:rsid w:val="004413C2"/>
    <w:rsid w:val="00485601"/>
    <w:rsid w:val="004D352D"/>
    <w:rsid w:val="007564CD"/>
    <w:rsid w:val="00872AB7"/>
    <w:rsid w:val="008765C9"/>
    <w:rsid w:val="008B1357"/>
    <w:rsid w:val="00A151B5"/>
    <w:rsid w:val="00AE658E"/>
    <w:rsid w:val="00B01D06"/>
    <w:rsid w:val="00B12C56"/>
    <w:rsid w:val="00B55D5D"/>
    <w:rsid w:val="00C946A5"/>
    <w:rsid w:val="00D36C67"/>
    <w:rsid w:val="00E07891"/>
    <w:rsid w:val="00E73BED"/>
    <w:rsid w:val="00F52199"/>
    <w:rsid w:val="00F90C37"/>
    <w:rsid w:val="00FB0B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FF7869-475A-4FE1-8051-D6FD2452E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12C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4</Pages>
  <Words>371</Words>
  <Characters>2045</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Stephane Fedim</dc:creator>
  <cp:keywords/>
  <dc:description/>
  <cp:lastModifiedBy>Stephane Fedim</cp:lastModifiedBy>
  <cp:revision>4</cp:revision>
  <dcterms:created xsi:type="dcterms:W3CDTF">2021-06-01T13:49:00Z</dcterms:created>
  <dcterms:modified xsi:type="dcterms:W3CDTF">2021-06-01T21:06:00Z</dcterms:modified>
</cp:coreProperties>
</file>