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jc w:val="center"/>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 xml:space="preserve">ZnMn₂O₄, A BIMETALLIC OXIDE AS ACTIVE ELECTRODE FOR SUPERCAPACITOR APPLICATIONS </w:t>
      </w:r>
    </w:p>
    <w:p>
      <w:pPr>
        <w:pStyle w:val="NoSpacing"/>
        <w:rPr>
          <w:rFonts w:ascii="Times New Roman" w:hAnsi="Times New Roman"/>
        </w:rPr>
      </w:pPr>
      <w:r>
        <w:rPr>
          <w:rFonts w:eastAsia="Times New Roman" w:cs="Times New Roman" w:ascii="Times New Roman" w:hAnsi="Times New Roman"/>
          <w:i/>
          <w:color w:val="222222"/>
        </w:rPr>
        <w:t xml:space="preserve">Abhay Kaushik¹, Kajal Jindal², Shaifali Tiwari²,  Reema Gupta³,   Akshi Arya⁴, T. Dayananda Sharma⁴,  </w:t>
      </w:r>
      <w:r>
        <w:rPr>
          <w:rFonts w:eastAsia="Times New Roman" w:cs="Times New Roman" w:ascii="Times New Roman" w:hAnsi="Times New Roman"/>
          <w:b/>
          <w:bCs/>
          <w:i/>
          <w:color w:val="222222"/>
        </w:rPr>
        <w:t xml:space="preserve"> </w:t>
      </w:r>
    </w:p>
    <w:p>
      <w:pPr>
        <w:pStyle w:val="NoSpacing"/>
        <w:rPr>
          <w:rFonts w:ascii="Times New Roman" w:hAnsi="Times New Roman" w:eastAsia="Times New Roman" w:cs="Times New Roman"/>
          <w:i/>
          <w:i/>
          <w:color w:val="222222"/>
        </w:rPr>
      </w:pPr>
      <w:r>
        <w:rPr>
          <w:rFonts w:eastAsia="Times New Roman" w:cs="Times New Roman" w:ascii="Times New Roman" w:hAnsi="Times New Roman"/>
          <w:i/>
          <w:color w:val="222222"/>
        </w:rPr>
        <w:t>Malika Verma⁴, Monika Tomar⁴, Ratan⁵,</w:t>
      </w:r>
    </w:p>
    <w:p>
      <w:pPr>
        <w:pStyle w:val="Normal"/>
        <w:shd w:fill="FFFFFF" w:val="clear"/>
        <w:jc w:val="center"/>
        <w:rPr>
          <w:rFonts w:ascii="Times New Roman" w:hAnsi="Times New Roman" w:eastAsia="Times New Roman" w:cs="Times New Roman"/>
          <w:i w:val="false"/>
          <w:i w:val="false"/>
          <w:iCs w:val="false"/>
          <w:color w:val="222222"/>
          <w:sz w:val="18"/>
          <w:szCs w:val="18"/>
        </w:rPr>
      </w:pPr>
      <w:r>
        <w:rPr>
          <w:rFonts w:eastAsia="Times New Roman" w:cs="Times New Roman" w:ascii="Times New Roman" w:hAnsi="Times New Roman"/>
          <w:i w:val="false"/>
          <w:iCs w:val="false"/>
          <w:color w:val="222222"/>
          <w:sz w:val="18"/>
          <w:szCs w:val="18"/>
        </w:rPr>
        <w:t>¹</w:t>
      </w:r>
      <w:r>
        <w:rPr>
          <w:rFonts w:eastAsia="Times New Roman" w:cs="Times New Roman" w:ascii="Times New Roman" w:hAnsi="Times New Roman"/>
          <w:i w:val="false"/>
          <w:iCs w:val="false"/>
          <w:color w:val="222222"/>
          <w:sz w:val="18"/>
          <w:szCs w:val="18"/>
        </w:rPr>
        <w:t>Department of Physics, Ramjas College, University of Delhi, Delhi-110007, India</w:t>
      </w:r>
    </w:p>
    <w:p>
      <w:pPr>
        <w:pStyle w:val="Normal"/>
        <w:shd w:fill="FFFFFF" w:val="clear"/>
        <w:jc w:val="center"/>
        <w:rPr>
          <w:rFonts w:ascii="Times New Roman" w:hAnsi="Times New Roman" w:eastAsia="Times New Roman" w:cs="Times New Roman"/>
          <w:i w:val="false"/>
          <w:i w:val="false"/>
          <w:iCs w:val="false"/>
          <w:color w:val="222222"/>
          <w:sz w:val="18"/>
          <w:szCs w:val="18"/>
        </w:rPr>
      </w:pPr>
      <w:r>
        <w:rPr>
          <w:rFonts w:eastAsia="Times New Roman" w:cs="Times New Roman" w:ascii="Times New Roman" w:hAnsi="Times New Roman"/>
          <w:i w:val="false"/>
          <w:iCs w:val="false"/>
          <w:color w:val="222222"/>
          <w:sz w:val="18"/>
          <w:szCs w:val="18"/>
        </w:rPr>
        <w:t>²</w:t>
      </w:r>
      <w:r>
        <w:rPr>
          <w:rFonts w:eastAsia="Times New Roman" w:cs="Times New Roman" w:ascii="Times New Roman" w:hAnsi="Times New Roman"/>
          <w:i w:val="false"/>
          <w:iCs w:val="false"/>
          <w:color w:val="222222"/>
          <w:sz w:val="18"/>
          <w:szCs w:val="18"/>
        </w:rPr>
        <w:t>Department of Physics, Kirori Mal College, University of Delhi, Delhi-110007, India</w:t>
      </w:r>
    </w:p>
    <w:p>
      <w:pPr>
        <w:pStyle w:val="Normal"/>
        <w:shd w:fill="FFFFFF" w:val="clear"/>
        <w:jc w:val="center"/>
        <w:rPr>
          <w:rFonts w:ascii="Times New Roman" w:hAnsi="Times New Roman" w:eastAsia="Times New Roman" w:cs="Times New Roman"/>
          <w:i w:val="false"/>
          <w:i w:val="false"/>
          <w:iCs w:val="false"/>
          <w:color w:val="222222"/>
          <w:sz w:val="18"/>
          <w:szCs w:val="18"/>
        </w:rPr>
      </w:pPr>
      <w:r>
        <w:rPr>
          <w:rFonts w:eastAsia="Times New Roman" w:cs="Times New Roman" w:ascii="Times New Roman" w:hAnsi="Times New Roman"/>
          <w:i w:val="false"/>
          <w:iCs w:val="false"/>
          <w:color w:val="222222"/>
          <w:sz w:val="18"/>
          <w:szCs w:val="18"/>
        </w:rPr>
        <w:t>³</w:t>
      </w:r>
      <w:r>
        <w:rPr>
          <w:rFonts w:eastAsia="Times New Roman" w:cs="Times New Roman" w:ascii="Times New Roman" w:hAnsi="Times New Roman"/>
          <w:i w:val="false"/>
          <w:iCs w:val="false"/>
          <w:color w:val="222222"/>
          <w:sz w:val="18"/>
          <w:szCs w:val="18"/>
        </w:rPr>
        <w:t>Department of Physics, Hindu College, University of Delhi, Delhi-110007, India</w:t>
      </w:r>
    </w:p>
    <w:p>
      <w:pPr>
        <w:pStyle w:val="Normal"/>
        <w:shd w:fill="FFFFFF" w:val="clear"/>
        <w:jc w:val="center"/>
        <w:rPr>
          <w:rFonts w:ascii="Times New Roman" w:hAnsi="Times New Roman" w:eastAsia="Times New Roman" w:cs="Times New Roman"/>
          <w:i w:val="false"/>
          <w:i w:val="false"/>
          <w:iCs w:val="false"/>
          <w:color w:val="222222"/>
          <w:sz w:val="18"/>
          <w:szCs w:val="18"/>
        </w:rPr>
      </w:pPr>
      <w:r>
        <w:rPr>
          <w:rFonts w:eastAsia="Times New Roman" w:cs="Times New Roman" w:ascii="Times New Roman" w:hAnsi="Times New Roman"/>
          <w:i w:val="false"/>
          <w:iCs w:val="false"/>
          <w:color w:val="222222"/>
          <w:sz w:val="18"/>
          <w:szCs w:val="18"/>
        </w:rPr>
        <w:t>⁴</w:t>
      </w:r>
      <w:r>
        <w:rPr>
          <w:rFonts w:eastAsia="Times New Roman" w:cs="Times New Roman" w:ascii="Times New Roman" w:hAnsi="Times New Roman"/>
          <w:i w:val="false"/>
          <w:iCs w:val="false"/>
          <w:color w:val="222222"/>
          <w:sz w:val="18"/>
          <w:szCs w:val="18"/>
        </w:rPr>
        <w:t>Department of Physics, Miranda House, University of Delhi, Delhi-110007, India</w:t>
      </w:r>
    </w:p>
    <w:p>
      <w:pPr>
        <w:pStyle w:val="Normal"/>
        <w:shd w:fill="FFFFFF" w:val="clear"/>
        <w:jc w:val="center"/>
        <w:rPr>
          <w:rFonts w:ascii="Times New Roman" w:hAnsi="Times New Roman"/>
        </w:rPr>
      </w:pPr>
      <w:r>
        <w:rPr>
          <w:rFonts w:eastAsia="Times New Roman" w:cs="Times New Roman" w:ascii="Times New Roman" w:hAnsi="Times New Roman"/>
          <w:i w:val="false"/>
          <w:iCs w:val="false"/>
          <w:color w:val="222222"/>
          <w:sz w:val="18"/>
          <w:szCs w:val="18"/>
        </w:rPr>
        <w:t>⁵</w:t>
      </w:r>
      <w:r>
        <w:rPr>
          <w:rFonts w:eastAsia="Times New Roman" w:cs="Times New Roman" w:ascii="Times New Roman" w:hAnsi="Times New Roman"/>
          <w:i w:val="false"/>
          <w:iCs w:val="false"/>
          <w:color w:val="222222"/>
          <w:sz w:val="18"/>
          <w:szCs w:val="18"/>
        </w:rPr>
        <w:t>Electrical Department, Delhi Technological University, Delhi-110042, India  </w:t>
      </w:r>
    </w:p>
    <w:p>
      <w:pPr>
        <w:pStyle w:val="NoSpacing"/>
        <w:rPr>
          <w:rFonts w:ascii="Times New Roman" w:hAnsi="Times New Roman" w:cs="Times New Roman"/>
        </w:rPr>
      </w:pPr>
      <w:r>
        <w:rPr>
          <w:rFonts w:cs="Times New Roman" w:ascii="Times New Roman" w:hAnsi="Times New Roman"/>
        </w:rPr>
      </w:r>
    </w:p>
    <w:p>
      <w:pPr>
        <w:pStyle w:val="NoSpacing"/>
        <w:rPr/>
      </w:pPr>
      <w:r>
        <w:rPr>
          <w:rFonts w:cs="Times New Roman" w:ascii="Times New Roman" w:hAnsi="Times New Roman"/>
        </w:rPr>
        <w:t xml:space="preserve">* author e-mail: </w:t>
      </w:r>
      <w:r>
        <w:rPr>
          <w:rStyle w:val="Hyperlink"/>
          <w:rFonts w:cs="Times New Roman" w:ascii="Times New Roman" w:hAnsi="Times New Roman"/>
        </w:rPr>
        <w:t>ratan_23ee196@dtu.ac.in</w:t>
      </w:r>
      <w:r>
        <w:rPr>
          <w:rFonts w:cs="Times New Roman" w:ascii="Times New Roman" w:hAnsi="Times New Roman"/>
        </w:rPr>
        <w:t xml:space="preserve"> </w:t>
      </w:r>
    </w:p>
    <w:p>
      <w:pPr>
        <w:pStyle w:val="SectionHeadingswhec"/>
        <w:rPr>
          <w:rFonts w:ascii="Times New Roman" w:hAnsi="Times New Roman"/>
        </w:rPr>
      </w:pPr>
      <w:r>
        <w:rPr>
          <w:rFonts w:cs="Times New Roman" w:ascii="Times New Roman" w:hAnsi="Times New Roman"/>
        </w:rPr>
        <w:t>ABSTRACT</w:t>
      </w:r>
    </w:p>
    <w:p>
      <w:pPr>
        <w:pStyle w:val="Normal"/>
        <w:shd w:fill="FFFFFF" w:val="clear"/>
        <w:jc w:val="both"/>
        <w:rPr>
          <w:rFonts w:ascii="Times New Roman" w:hAnsi="Times New Roman" w:eastAsia="Times New Roman" w:cs="Times New Roman"/>
          <w:color w:val="222222"/>
          <w:sz w:val="20"/>
          <w:szCs w:val="20"/>
        </w:rPr>
      </w:pPr>
      <w:r>
        <w:rPr>
          <w:rFonts w:eastAsia="Times New Roman" w:cs="Times New Roman" w:ascii="Times New Roman" w:hAnsi="Times New Roman"/>
          <w:color w:val="222222"/>
          <w:sz w:val="20"/>
          <w:szCs w:val="20"/>
        </w:rPr>
        <w:t>The rapid population growth and technological advancement fuelled global energy demand. World is on race to develop an efficient, and sustainable energy storage solutions. Amongst the available technologies, supercapacitors have emerged as promising devices, bridging the gap between conventional capacitors and batteries. Supercapacitors exhibit higher energy and power densities, with long cycle life, low maintenance requirements and enhanced safety compared to conventional systems. Transition bi and tri metal oxides, owing to their multiple oxidation states, rich redox chemistry and high theoretical capacitance values have garnered much attention for development of supercapacitor electrodes.</w:t>
      </w:r>
    </w:p>
    <w:p>
      <w:pPr>
        <w:pStyle w:val="Normal"/>
        <w:shd w:fill="FFFFFF" w:val="clear"/>
        <w:jc w:val="both"/>
        <w:rPr>
          <w:rFonts w:ascii="Times New Roman" w:hAnsi="Times New Roman" w:eastAsia="Times New Roman" w:cs="Times New Roman"/>
          <w:color w:val="222222"/>
          <w:sz w:val="20"/>
          <w:szCs w:val="20"/>
        </w:rPr>
      </w:pPr>
      <w:r>
        <w:rPr>
          <w:rFonts w:eastAsia="Times New Roman" w:cs="Times New Roman" w:ascii="Times New Roman" w:hAnsi="Times New Roman"/>
          <w:color w:val="222222"/>
          <w:sz w:val="20"/>
          <w:szCs w:val="20"/>
        </w:rPr>
        <w:t>In this research, ZnMn₂O₄, a bimetallic oxide with a spinel crystal structure, has been synthesized as the active electrode material using a facile co-precipitation method followed by thermal treatment at varying calcination temperatures. The material was thoroughly characterized using a combination of structural and electrochemical techniques, including X-ray diffraction (XRD), UV–Visible (UV–Vis) spectroscopy, Cyclic Voltammetry (CV) and Electrochemical Impedance Spectroscopy (EIS). Each technique provided insights into phase composition, crystallinity, band gap, charge storage behaviour and resistance characteristics.</w:t>
      </w:r>
    </w:p>
    <w:p>
      <w:pPr>
        <w:pStyle w:val="Normal"/>
        <w:rPr>
          <w:rFonts w:ascii="Times New Roman" w:hAnsi="Times New Roman"/>
        </w:rPr>
      </w:pPr>
      <w:r>
        <w:rPr>
          <w:rFonts w:eastAsia="Times New Roman" w:cs="Times New Roman" w:ascii="Times New Roman" w:hAnsi="Times New Roman"/>
          <w:color w:val="222222"/>
          <w:sz w:val="20"/>
          <w:szCs w:val="20"/>
        </w:rPr>
        <w:t>The study highlights the effect of calcination temperature on the crystallite size, lattice parameters and electrochemical performance of ZnMn₂O₄. Specific capacitance is found to have maximum value of 139.87 F/g at 10 mV/s, revealing pseudocapacitive behaviour and good rate capability. The results demonstrate that ZnMn₂O₄ electrodes can significantly enhance supercapacitor performance.</w:t>
      </w:r>
      <w:r>
        <w:rPr>
          <w:rFonts w:cs="Times New Roman" w:ascii="Times New Roman" w:hAnsi="Times New Roman"/>
        </w:rPr>
        <w:t xml:space="preserve"> </w:t>
      </w:r>
      <w:r>
        <w:rPr>
          <w:rFonts w:cs="Times New Roman" w:ascii="Times New Roman" w:hAnsi="Times New Roman"/>
          <w:color w:val="FF0000"/>
        </w:rPr>
        <w:t xml:space="preserve">. </w:t>
      </w:r>
    </w:p>
    <w:p>
      <w:pPr>
        <w:pStyle w:val="Normal"/>
        <w:jc w:val="left"/>
        <w:rPr/>
      </w:pPr>
      <w:r>
        <w:rPr>
          <w:rStyle w:val="Sub-SectionHeadingwhecChar"/>
          <w:rFonts w:cs="Times New Roman" w:ascii="Times New Roman" w:hAnsi="Times New Roman"/>
        </w:rPr>
        <w:t>Keywords:</w:t>
      </w:r>
      <w:r>
        <w:rPr>
          <w:rFonts w:cs="Times New Roman" w:ascii="Times New Roman" w:hAnsi="Times New Roman"/>
          <w:szCs w:val="20"/>
        </w:rPr>
        <w:t xml:space="preserve"> </w:t>
      </w:r>
      <w:r>
        <w:rPr>
          <w:rFonts w:eastAsia="Times New Roman" w:cs="Times New Roman" w:ascii="Times New Roman" w:hAnsi="Times New Roman"/>
          <w:sz w:val="20"/>
          <w:szCs w:val="20"/>
        </w:rPr>
        <w:t>Supercapacitor, ZnMn₂O₄, Bimetallic Oxide, Pseudocapacitance, Energy Storage</w:t>
      </w:r>
      <w:r>
        <w:rPr>
          <w:rFonts w:eastAsia="Times New Roman" w:cs="Times New Roman" w:ascii="Times New Roman" w:hAnsi="Times New Roman"/>
          <w:color w:val="000000"/>
          <w:sz w:val="20"/>
          <w:szCs w:val="20"/>
        </w:rPr>
        <w:t xml:space="preserve"> </w:t>
      </w:r>
      <w:r>
        <w:rPr>
          <w:rFonts w:cs="Times New Roman" w:ascii="Times New Roman" w:hAnsi="Times New Roman"/>
          <w:sz w:val="20"/>
          <w:szCs w:val="20"/>
        </w:rPr>
        <w:t xml:space="preserve"> </w:t>
      </w:r>
    </w:p>
    <w:p>
      <w:pPr>
        <w:pStyle w:val="SectionHeadingswhec"/>
        <w:rPr>
          <w:rFonts w:cs="Times New Roman"/>
          <w:b w:val="false"/>
          <w:color w:val="FF0000"/>
          <w:sz w:val="18"/>
          <w:szCs w:val="18"/>
        </w:rPr>
      </w:pPr>
      <w:r>
        <w:rPr>
          <w:rFonts w:cs="Times New Roman" w:ascii="Times New Roman" w:hAnsi="Times New Roman"/>
        </w:rPr>
        <w:t>REFERENCES</w:t>
      </w:r>
    </w:p>
    <w:p>
      <w:pPr>
        <w:pStyle w:val="Referenceswhec"/>
        <w:rPr/>
      </w:pPr>
      <w:r>
        <w:rPr>
          <w:rFonts w:cs="Times New Roman" w:ascii="Times New Roman" w:hAnsi="Times New Roman"/>
          <w:szCs w:val="18"/>
          <w:lang w:val="en-IN"/>
        </w:rPr>
        <w:t>[</w:t>
      </w:r>
      <w:r>
        <w:rPr>
          <w:rFonts w:cs="Times New Roman" w:ascii="Times New Roman" w:hAnsi="Times New Roman"/>
          <w:szCs w:val="18"/>
        </w:rPr>
        <w:t>1</w:t>
      </w:r>
      <w:r>
        <w:rPr>
          <w:rFonts w:cs="Times New Roman" w:ascii="Times New Roman" w:hAnsi="Times New Roman"/>
          <w:szCs w:val="18"/>
          <w:lang w:val="en-IN"/>
        </w:rPr>
        <w:t>]</w:t>
      </w:r>
      <w:r>
        <w:rPr>
          <w:rFonts w:cs="Times New Roman" w:ascii="Times New Roman" w:hAnsi="Times New Roman"/>
          <w:szCs w:val="18"/>
        </w:rPr>
        <w:t xml:space="preserve"> </w:t>
      </w:r>
      <w:r>
        <w:rPr>
          <w:rFonts w:cs="Times New Roman" w:ascii="Times New Roman" w:hAnsi="Times New Roman"/>
          <w:sz w:val="18"/>
          <w:szCs w:val="18"/>
          <w:lang w:val="en-IN"/>
        </w:rPr>
        <w:t xml:space="preserve">Taolai Ni, Yijun Zhong, Jaka Sunarso, Wei Zhou, Rui Cai, Zongping Shao, Optimal hydrothermal synthesis of hierarchical porous ZnMn₂O₄ microspheres with more porous core for improved lithium storage performance, </w:t>
      </w:r>
      <w:r>
        <w:rPr>
          <w:rStyle w:val="Emphasis"/>
          <w:rFonts w:cs="Times New Roman" w:ascii="Times New Roman" w:hAnsi="Times New Roman"/>
          <w:sz w:val="18"/>
          <w:szCs w:val="18"/>
          <w:lang w:val="en-IN"/>
        </w:rPr>
        <w:t>Electrochimica Acta</w:t>
      </w:r>
      <w:r>
        <w:rPr>
          <w:rFonts w:cs="Times New Roman" w:ascii="Times New Roman" w:hAnsi="Times New Roman"/>
          <w:sz w:val="18"/>
          <w:szCs w:val="18"/>
          <w:lang w:val="en-IN"/>
        </w:rPr>
        <w:t xml:space="preserve">, 207, (2016) 58–65. </w:t>
      </w:r>
    </w:p>
    <w:p>
      <w:pPr>
        <w:pStyle w:val="Referenceswhec"/>
        <w:spacing w:before="50" w:after="60"/>
        <w:ind w:hanging="284" w:left="284"/>
        <w:rPr/>
      </w:pPr>
      <w:r>
        <w:rPr>
          <w:rFonts w:cs="Times New Roman" w:ascii="Times New Roman" w:hAnsi="Times New Roman"/>
          <w:sz w:val="18"/>
          <w:szCs w:val="18"/>
          <w:lang w:val="en-IN"/>
        </w:rPr>
        <w:t xml:space="preserve">[2] Chuanqi Feng, Wei Wang, Xiao Chen, Shiquan Wang, Zaiping Guo, Synthesis and electrochemical properties of ZnMn₂O₄ anode for lithium-ion batteries, </w:t>
      </w:r>
      <w:r>
        <w:rPr>
          <w:rStyle w:val="Emphasis"/>
          <w:rFonts w:cs="Times New Roman" w:ascii="Times New Roman" w:hAnsi="Times New Roman"/>
          <w:sz w:val="18"/>
          <w:szCs w:val="18"/>
          <w:lang w:val="en-IN"/>
        </w:rPr>
        <w:t>Electrochimica Acta</w:t>
      </w:r>
      <w:r>
        <w:rPr>
          <w:rFonts w:cs="Times New Roman" w:ascii="Times New Roman" w:hAnsi="Times New Roman"/>
          <w:sz w:val="18"/>
          <w:szCs w:val="18"/>
          <w:lang w:val="en-IN"/>
        </w:rPr>
        <w:t xml:space="preserve">, 178, (2015) 847–855. </w:t>
      </w:r>
    </w:p>
    <w:sectPr>
      <w:headerReference w:type="default" r:id="rId2"/>
      <w:footerReference w:type="default" r:id="rId3"/>
      <w:type w:val="nextPage"/>
      <w:pgSz w:w="12240" w:h="15840"/>
      <w:pgMar w:left="851" w:right="851" w:gutter="0" w:header="284" w:top="1134" w:footer="567"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Arial">
    <w:charset w:val="00"/>
    <w:family w:val="roman"/>
    <w:pitch w:val="variable"/>
  </w:font>
  <w:font w:name="Calibri Light">
    <w:charset w:val="00"/>
    <w:family w:val="roman"/>
    <w:pitch w:val="variable"/>
  </w:font>
  <w:font w:name="Tahoma">
    <w:charset w:val="00"/>
    <w:family w:val="roman"/>
    <w:pitch w:val="variable"/>
  </w:font>
  <w:font w:name="Liberation Sans">
    <w:altName w:val="Arial"/>
    <w:charset w:val="00"/>
    <w:family w:val="swiss"/>
    <w:pitch w:val="variable"/>
  </w:font>
  <w:font w:name="Wingdings">
    <w:charset w:val="02"/>
    <w:family w:val="auto"/>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69" w:type="dxa"/>
      <w:jc w:val="center"/>
      <w:tblInd w:w="0" w:type="dxa"/>
      <w:tblLayout w:type="fixed"/>
      <w:tblCellMar>
        <w:top w:w="0" w:type="dxa"/>
        <w:left w:w="85" w:type="dxa"/>
        <w:bottom w:w="0" w:type="dxa"/>
        <w:right w:w="85" w:type="dxa"/>
      </w:tblCellMar>
    </w:tblPr>
    <w:tblGrid>
      <w:gridCol w:w="5069"/>
    </w:tblGrid>
    <w:tr>
      <w:trPr/>
      <w:tc>
        <w:tcPr>
          <w:tcW w:w="5069" w:type="dxa"/>
          <w:tcBorders/>
          <w:vAlign w:val="center"/>
        </w:tcPr>
        <w:p>
          <w:pPr>
            <w:pStyle w:val="Header"/>
            <w:widowControl/>
            <w:spacing w:before="0" w:after="0"/>
            <w:jc w:val="center"/>
            <w:rPr>
              <w:rFonts w:ascii="Times New Roman" w:hAnsi="Times New Roman" w:cs="Times New Roman"/>
              <w:b/>
              <w:bCs/>
              <w:sz w:val="18"/>
              <w:szCs w:val="18"/>
              <w:lang w:val="en-IN"/>
            </w:rPr>
          </w:pPr>
          <w:r>
            <w:rPr>
              <w:rFonts w:cs="Times New Roman" w:ascii="Times New Roman" w:hAnsi="Times New Roman"/>
              <w:b/>
              <w:bCs/>
              <w:kern w:val="0"/>
              <w:sz w:val="18"/>
              <w:szCs w:val="18"/>
            </w:rPr>
            <w:t>E</w:t>
          </w:r>
          <w:r>
            <w:rPr>
              <w:rFonts w:cs="Times New Roman" w:ascii="Times New Roman" w:hAnsi="Times New Roman"/>
              <w:b/>
              <w:bCs/>
              <w:kern w:val="0"/>
              <w:sz w:val="18"/>
              <w:szCs w:val="18"/>
              <w:lang w:val="en-IN"/>
            </w:rPr>
            <w:t>MTSD</w:t>
          </w:r>
          <w:r>
            <w:rPr>
              <w:rFonts w:cs="Times New Roman" w:ascii="Times New Roman" w:hAnsi="Times New Roman"/>
              <w:b/>
              <w:bCs/>
              <w:kern w:val="0"/>
              <w:sz w:val="18"/>
              <w:szCs w:val="18"/>
            </w:rPr>
            <w:t>-202</w:t>
          </w:r>
          <w:r>
            <w:rPr>
              <w:rFonts w:cs="Times New Roman" w:ascii="Times New Roman" w:hAnsi="Times New Roman"/>
              <w:b/>
              <w:bCs/>
              <w:kern w:val="0"/>
              <w:sz w:val="18"/>
              <w:szCs w:val="18"/>
              <w:lang w:val="en-IN"/>
            </w:rPr>
            <w:t>6</w:t>
          </w:r>
        </w:p>
        <w:p>
          <w:pPr>
            <w:pStyle w:val="Header"/>
            <w:widowControl/>
            <w:spacing w:before="0" w:after="0"/>
            <w:jc w:val="center"/>
            <w:rPr>
              <w:rFonts w:ascii="Times New Roman" w:hAnsi="Times New Roman" w:cs="Times New Roman"/>
              <w:sz w:val="18"/>
              <w:szCs w:val="18"/>
              <w:lang w:val="en-IN"/>
            </w:rPr>
          </w:pPr>
          <w:r>
            <w:rPr>
              <w:rFonts w:cs="Times New Roman" w:ascii="Times New Roman" w:hAnsi="Times New Roman"/>
              <w:kern w:val="0"/>
              <w:sz w:val="18"/>
              <w:szCs w:val="18"/>
              <w:lang w:val="en-IN"/>
            </w:rPr>
            <w:t>Emerging Materials and Technologies for Sustainable Development</w:t>
          </w:r>
        </w:p>
        <w:p>
          <w:pPr>
            <w:pStyle w:val="Header"/>
            <w:widowControl/>
            <w:spacing w:before="0" w:after="0"/>
            <w:jc w:val="center"/>
            <w:rPr>
              <w:rFonts w:ascii="Times New Roman" w:hAnsi="Times New Roman" w:cs="Times New Roman"/>
              <w:sz w:val="18"/>
              <w:szCs w:val="18"/>
              <w:lang w:val="en-IN"/>
            </w:rPr>
          </w:pPr>
          <w:r>
            <w:rPr>
              <w:rFonts w:cs="Times New Roman" w:ascii="Times New Roman" w:hAnsi="Times New Roman"/>
              <w:kern w:val="0"/>
              <w:sz w:val="18"/>
              <w:szCs w:val="18"/>
              <w:lang w:val="en-IN"/>
            </w:rPr>
            <w:t>February</w:t>
          </w:r>
          <w:r>
            <w:rPr>
              <w:rFonts w:cs="Times New Roman" w:ascii="Times New Roman" w:hAnsi="Times New Roman"/>
              <w:kern w:val="0"/>
              <w:sz w:val="18"/>
              <w:szCs w:val="18"/>
            </w:rPr>
            <w:t xml:space="preserve"> </w:t>
          </w:r>
          <w:r>
            <w:rPr>
              <w:rFonts w:cs="Times New Roman" w:ascii="Times New Roman" w:hAnsi="Times New Roman"/>
              <w:kern w:val="0"/>
              <w:sz w:val="18"/>
              <w:szCs w:val="18"/>
              <w:lang w:val="en-IN"/>
            </w:rPr>
            <w:t>26</w:t>
          </w:r>
          <w:r>
            <w:rPr>
              <w:rFonts w:cs="Times New Roman" w:ascii="Times New Roman" w:hAnsi="Times New Roman"/>
              <w:kern w:val="0"/>
              <w:sz w:val="18"/>
              <w:szCs w:val="18"/>
            </w:rPr>
            <w:t>-</w:t>
          </w:r>
          <w:r>
            <w:rPr>
              <w:rFonts w:cs="Times New Roman" w:ascii="Times New Roman" w:hAnsi="Times New Roman"/>
              <w:kern w:val="0"/>
              <w:sz w:val="18"/>
              <w:szCs w:val="18"/>
              <w:lang w:val="en-IN"/>
            </w:rPr>
            <w:t>27</w:t>
          </w:r>
          <w:r>
            <w:rPr>
              <w:rFonts w:cs="Times New Roman" w:ascii="Times New Roman" w:hAnsi="Times New Roman"/>
              <w:kern w:val="0"/>
              <w:sz w:val="18"/>
              <w:szCs w:val="18"/>
            </w:rPr>
            <w:t>, 202</w:t>
          </w:r>
          <w:r>
            <w:rPr>
              <w:rFonts w:cs="Times New Roman" w:ascii="Times New Roman" w:hAnsi="Times New Roman"/>
              <w:kern w:val="0"/>
              <w:sz w:val="18"/>
              <w:szCs w:val="18"/>
              <w:lang w:val="en-IN"/>
            </w:rPr>
            <w:t>6</w:t>
          </w:r>
        </w:p>
        <w:p>
          <w:pPr>
            <w:pStyle w:val="Header"/>
            <w:widowControl/>
            <w:spacing w:before="0" w:after="0"/>
            <w:jc w:val="center"/>
            <w:rPr>
              <w:rFonts w:ascii="Times New Roman" w:hAnsi="Times New Roman" w:cs="Times New Roman"/>
              <w:sz w:val="18"/>
              <w:szCs w:val="18"/>
              <w:lang w:val="en-IN"/>
            </w:rPr>
          </w:pPr>
          <w:r>
            <w:rPr>
              <w:rFonts w:cs="Times New Roman" w:ascii="Times New Roman" w:hAnsi="Times New Roman"/>
              <w:kern w:val="0"/>
              <w:sz w:val="18"/>
              <w:szCs w:val="18"/>
              <w:lang w:val="en-IN"/>
            </w:rPr>
            <w:t>Department of Physics</w:t>
          </w:r>
        </w:p>
        <w:p>
          <w:pPr>
            <w:pStyle w:val="Header"/>
            <w:widowControl/>
            <w:spacing w:before="0" w:after="0"/>
            <w:jc w:val="center"/>
            <w:rPr>
              <w:rFonts w:ascii="Times New Roman" w:hAnsi="Times New Roman" w:cs="Times New Roman"/>
              <w:sz w:val="18"/>
              <w:szCs w:val="18"/>
            </w:rPr>
          </w:pPr>
          <w:r>
            <w:rPr>
              <w:rFonts w:cs="Times New Roman" w:ascii="Times New Roman" w:hAnsi="Times New Roman"/>
              <w:kern w:val="0"/>
              <w:sz w:val="18"/>
              <w:szCs w:val="18"/>
              <w:lang w:val="en-IN"/>
            </w:rPr>
            <w:t>Guru Nanak Dev University, Amritsar</w:t>
          </w:r>
          <w:r>
            <w:rPr>
              <w:rFonts w:cs="Times New Roman" w:ascii="Times New Roman" w:hAnsi="Times New Roman"/>
              <w:kern w:val="0"/>
              <w:sz w:val="18"/>
              <w:szCs w:val="18"/>
            </w:rPr>
            <w:t xml:space="preserve"> </w:t>
          </w:r>
        </w:p>
      </w:tc>
    </w:tr>
  </w:tbl>
  <w:p>
    <w:pPr>
      <w:pStyle w:val="Header"/>
      <w:rPr/>
    </w:pPr>
    <w:r>
      <w:rPr/>
      <mc:AlternateContent>
        <mc:Choice Requires="wps">
          <w:drawing>
            <wp:inline distT="0" distB="0" distL="0" distR="0">
              <wp:extent cx="5943600" cy="635"/>
              <wp:effectExtent l="0" t="0" r="0" b="0"/>
              <wp:docPr id="1" name="Shape1"/>
              <a:graphic xmlns:a="http://schemas.openxmlformats.org/drawingml/2006/main">
                <a:graphicData uri="http://schemas.microsoft.com/office/word/2010/wordprocessingShape">
                  <wps:wsp>
                    <wps:cNvSpPr/>
                    <wps:nvSpPr>
                      <wps:cNvPr id="2" name="Shape1"/>
                      <wps:cNvSpPr/>
                    </wps:nvSpPr>
                    <wps:spPr>
                      <a:xfrm>
                        <a:off x="0" y="0"/>
                        <a:ext cx="594360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ID="Shape1" fillcolor="#a0a0a0" stroked="f" o:allowincell="f" style="position:absolute;margin-left:0pt;margin-top:-0.1pt;width:467.95pt;height:0pt;mso-wrap-style:none;v-text-anchor:middle;mso-position-horizontal:center;mso-position-vertical:top">
              <v:fill o:detectmouseclick="t" type="solid" color2="#5f5f5f"/>
              <v:stroke color="#3465a4" joinstyle="round" endcap="flat"/>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360" w:hanging="360"/>
      </w:pPr>
      <w:rPr>
        <w:rFonts w:ascii="Times New Roman" w:hAnsi="Times New Roman" w:cs="Times New Roman" w:hint="default"/>
      </w:rPr>
    </w:lvl>
    <w:lvl w:ilvl="1">
      <w:start w:val="1"/>
      <w:numFmt w:val="bullet"/>
      <w:lvlText w:val="-"/>
      <w:lvlJc w:val="left"/>
      <w:pPr>
        <w:tabs>
          <w:tab w:val="num" w:pos="0"/>
        </w:tabs>
        <w:ind w:left="1080" w:hanging="360"/>
      </w:pPr>
      <w:rPr>
        <w:rFonts w:ascii="Times New Roman" w:hAnsi="Times New Roman" w:cs="Times New Roman"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22"/>
  <w:defaultTabStop w:val="720"/>
  <w:autoHyphenation w:val="true"/>
  <w:compat>
    <w:compatSetting w:name="compatibilityMode" w:uri="http://schemas.microsoft.com/office/word" w:val="12"/>
  </w:compat>
  <w:docVars>
    <w:docVar w:name="__Grammarly_42____i" w:val="H4sIAAAAAAAEAKtWckksSQxILCpxzi/NK1GyMqwFAAEhoTITAAAA"/>
    <w:docVar w:name="__Grammarly_42___1" w:val="H4sIAAAAAAAEAKtWcslP9kxRslIyNDa0tDAzMzA2N7UwMLQwtDBQ0lEKTi0uzszPAykwNKsFANHM+Mc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lang w:val="en-IN" w:eastAsia="zh-CN" w:bidi="hi-IN"/>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40" w:before="0" w:after="120"/>
      <w:jc w:val="both"/>
    </w:pPr>
    <w:rPr>
      <w:rFonts w:ascii="Arial" w:hAnsi="Arial" w:eastAsia="Calibri" w:cs="Arial"/>
      <w:color w:val="auto"/>
      <w:kern w:val="0"/>
      <w:sz w:val="20"/>
      <w:szCs w:val="22"/>
      <w:lang w:val="en-CA" w:eastAsia="en-US" w:bidi="ar-SA"/>
    </w:rPr>
  </w:style>
  <w:style w:type="paragraph" w:styleId="Heading1">
    <w:name w:val="Heading 1"/>
    <w:basedOn w:val="Normal"/>
    <w:next w:val="Normal"/>
    <w:link w:val="Heading1Char"/>
    <w:qFormat/>
    <w:pPr>
      <w:keepNext w:val="true"/>
      <w:keepLines/>
      <w:numPr>
        <w:ilvl w:val="0"/>
        <w:numId w:val="0"/>
      </w:numPr>
      <w:outlineLvl w:val="0"/>
    </w:pPr>
    <w:rPr>
      <w:rFonts w:eastAsia="宋体" w:cs="Times New Roman"/>
      <w:b/>
      <w:caps/>
      <w:szCs w:val="32"/>
    </w:rPr>
  </w:style>
  <w:style w:type="paragraph" w:styleId="Heading2">
    <w:name w:val="Heading 2"/>
    <w:basedOn w:val="Heading1"/>
    <w:next w:val="Normal"/>
    <w:link w:val="Heading2Char"/>
    <w:autoRedefine/>
    <w:qFormat/>
    <w:pPr>
      <w:numPr>
        <w:ilvl w:val="0"/>
        <w:numId w:val="0"/>
      </w:numPr>
      <w:outlineLvl w:val="1"/>
    </w:pPr>
    <w:rPr>
      <w:caps w:val="false"/>
      <w:smallCaps w:val="false"/>
      <w:szCs w:val="26"/>
    </w:rPr>
  </w:style>
  <w:style w:type="paragraph" w:styleId="Heading3">
    <w:name w:val="Heading 3"/>
    <w:basedOn w:val="Heading1"/>
    <w:next w:val="Normal"/>
    <w:link w:val="Heading3Char"/>
    <w:qFormat/>
    <w:pPr>
      <w:numPr>
        <w:ilvl w:val="0"/>
        <w:numId w:val="0"/>
      </w:numPr>
      <w:spacing w:before="40" w:after="0"/>
      <w:outlineLvl w:val="2"/>
    </w:pPr>
    <w:rPr>
      <w:b w:val="false"/>
      <w:i/>
      <w:caps w:val="false"/>
      <w:smallCaps w:val="false"/>
      <w:szCs w:val="24"/>
    </w:rPr>
  </w:style>
  <w:style w:type="paragraph" w:styleId="Heading4">
    <w:name w:val="Heading 4"/>
    <w:basedOn w:val="Normal"/>
    <w:next w:val="Normal"/>
    <w:link w:val="Heading4Char"/>
    <w:qFormat/>
    <w:pPr>
      <w:keepNext w:val="true"/>
      <w:keepLines/>
      <w:numPr>
        <w:ilvl w:val="0"/>
        <w:numId w:val="0"/>
      </w:numPr>
      <w:spacing w:before="40" w:after="0"/>
      <w:outlineLvl w:val="3"/>
    </w:pPr>
    <w:rPr>
      <w:rFonts w:ascii="Calibri Light" w:hAnsi="Calibri Light" w:eastAsia="宋体" w:cs="Times New Roman"/>
      <w:i/>
      <w:iCs/>
      <w:color w:themeColor="accent1" w:themeShade="bf" w:val="2E75B6"/>
    </w:rPr>
  </w:style>
  <w:style w:type="paragraph" w:styleId="Heading5">
    <w:name w:val="Heading 5"/>
    <w:basedOn w:val="Normal"/>
    <w:next w:val="Normal"/>
    <w:link w:val="Heading5Char"/>
    <w:qFormat/>
    <w:pPr>
      <w:keepNext w:val="true"/>
      <w:keepLines/>
      <w:numPr>
        <w:ilvl w:val="0"/>
        <w:numId w:val="0"/>
      </w:numPr>
      <w:spacing w:before="40" w:after="0"/>
      <w:outlineLvl w:val="4"/>
    </w:pPr>
    <w:rPr>
      <w:rFonts w:ascii="Calibri Light" w:hAnsi="Calibri Light" w:eastAsia="宋体" w:cs="Times New Roman"/>
      <w:color w:themeColor="accent1" w:themeShade="bf" w:val="2E75B6"/>
    </w:rPr>
  </w:style>
  <w:style w:type="paragraph" w:styleId="Heading6">
    <w:name w:val="Heading 6"/>
    <w:basedOn w:val="Normal"/>
    <w:next w:val="Normal"/>
    <w:link w:val="Heading6Char"/>
    <w:qFormat/>
    <w:pPr>
      <w:keepNext w:val="true"/>
      <w:keepLines/>
      <w:numPr>
        <w:ilvl w:val="0"/>
        <w:numId w:val="0"/>
      </w:numPr>
      <w:spacing w:before="40" w:after="0"/>
      <w:outlineLvl w:val="5"/>
    </w:pPr>
    <w:rPr>
      <w:rFonts w:ascii="Calibri Light" w:hAnsi="Calibri Light" w:eastAsia="宋体" w:cs="Times New Roman"/>
      <w:color w:themeColor="accent1" w:themeShade="80" w:val="1F4E79"/>
    </w:rPr>
  </w:style>
  <w:style w:type="character" w:styleId="DefaultParagraphFont">
    <w:name w:val="Default Paragraph Font"/>
    <w:qFormat/>
    <w:rPr/>
  </w:style>
  <w:style w:type="character" w:styleId="annotationreference">
    <w:name w:val="annotation reference"/>
    <w:basedOn w:val="DefaultParagraphFont"/>
    <w:qFormat/>
    <w:rPr>
      <w:sz w:val="16"/>
      <w:szCs w:val="16"/>
    </w:rPr>
  </w:style>
  <w:style w:type="character" w:styleId="Emphasis">
    <w:name w:val="Emphasis"/>
    <w:basedOn w:val="DefaultParagraphFont"/>
    <w:qFormat/>
    <w:rPr>
      <w:rFonts w:ascii="Times New Roman" w:hAnsi="Times New Roman"/>
      <w:i/>
      <w:iCs/>
      <w:color w:val="auto"/>
      <w:sz w:val="24"/>
    </w:rPr>
  </w:style>
  <w:style w:type="character" w:styleId="Hyperlink">
    <w:name w:val="Hyperlink"/>
    <w:basedOn w:val="DefaultParagraphFont"/>
    <w:rPr>
      <w:color w:themeColor="hyperlink" w:val="0563C1"/>
      <w:u w:val="single"/>
    </w:rPr>
  </w:style>
  <w:style w:type="character" w:styleId="Strong">
    <w:name w:val="Strong"/>
    <w:basedOn w:val="DefaultParagraphFont"/>
    <w:qFormat/>
    <w:rPr>
      <w:rFonts w:ascii="Times New Roman" w:hAnsi="Times New Roman"/>
      <w:b/>
      <w:bCs/>
      <w:color w:val="auto"/>
    </w:rPr>
  </w:style>
  <w:style w:type="character" w:styleId="Heading1Char">
    <w:name w:val="Heading 1 Char"/>
    <w:basedOn w:val="DefaultParagraphFont"/>
    <w:link w:val="Heading1"/>
    <w:qFormat/>
    <w:rPr>
      <w:rFonts w:ascii="Arial" w:hAnsi="Arial" w:eastAsia="宋体" w:cs="Times New Roman"/>
      <w:b/>
      <w:caps/>
      <w:szCs w:val="32"/>
    </w:rPr>
  </w:style>
  <w:style w:type="character" w:styleId="Heading2Char">
    <w:name w:val="Heading 2 Char"/>
    <w:basedOn w:val="DefaultParagraphFont"/>
    <w:link w:val="Heading2"/>
    <w:qFormat/>
    <w:rPr>
      <w:rFonts w:ascii="Arial" w:hAnsi="Arial" w:eastAsia="宋体" w:cs="Times New Roman"/>
      <w:b/>
      <w:sz w:val="20"/>
      <w:szCs w:val="26"/>
    </w:rPr>
  </w:style>
  <w:style w:type="character" w:styleId="TitleChar">
    <w:name w:val="Title Char"/>
    <w:basedOn w:val="DefaultParagraphFont"/>
    <w:link w:val="Title"/>
    <w:qFormat/>
    <w:rPr>
      <w:rFonts w:ascii="Times New Roman" w:hAnsi="Times New Roman" w:eastAsia="宋体" w:cs="Times New Roman"/>
      <w:spacing w:val="-10"/>
      <w:kern w:val="2"/>
      <w:sz w:val="36"/>
      <w:szCs w:val="56"/>
    </w:rPr>
  </w:style>
  <w:style w:type="character" w:styleId="SubtitleChar">
    <w:name w:val="Subtitle Char"/>
    <w:basedOn w:val="DefaultParagraphFont"/>
    <w:link w:val="Subtitle"/>
    <w:qFormat/>
    <w:rPr>
      <w:rFonts w:ascii="Times New Roman" w:hAnsi="Times New Roman" w:eastAsia="宋体"/>
      <w:spacing w:val="15"/>
      <w:sz w:val="24"/>
    </w:rPr>
  </w:style>
  <w:style w:type="character" w:styleId="SubtleEmphasis">
    <w:name w:val="Subtle Emphasis"/>
    <w:basedOn w:val="DefaultParagraphFont"/>
    <w:qFormat/>
    <w:rPr>
      <w:rFonts w:ascii="Times New Roman" w:hAnsi="Times New Roman"/>
      <w:i/>
      <w:iCs/>
      <w:color w:val="auto"/>
      <w:sz w:val="24"/>
    </w:rPr>
  </w:style>
  <w:style w:type="character" w:styleId="IntenseEmphasis">
    <w:name w:val="Intense Emphasis"/>
    <w:basedOn w:val="DefaultParagraphFont"/>
    <w:qFormat/>
    <w:rPr>
      <w:rFonts w:ascii="Times New Roman" w:hAnsi="Times New Roman"/>
      <w:i/>
      <w:iCs/>
      <w:color w:val="auto"/>
      <w:sz w:val="24"/>
    </w:rPr>
  </w:style>
  <w:style w:type="character" w:styleId="HeaderChar">
    <w:name w:val="Header Char"/>
    <w:basedOn w:val="DefaultParagraphFont"/>
    <w:link w:val="Header"/>
    <w:qFormat/>
    <w:rPr>
      <w:rFonts w:ascii="Arial" w:hAnsi="Arial"/>
    </w:rPr>
  </w:style>
  <w:style w:type="character" w:styleId="FooterChar">
    <w:name w:val="Footer Char"/>
    <w:basedOn w:val="DefaultParagraphFont"/>
    <w:link w:val="Footer"/>
    <w:qFormat/>
    <w:rPr>
      <w:rFonts w:ascii="Arial" w:hAnsi="Arial"/>
    </w:rPr>
  </w:style>
  <w:style w:type="character" w:styleId="Heading3Char">
    <w:name w:val="Heading 3 Char"/>
    <w:basedOn w:val="DefaultParagraphFont"/>
    <w:link w:val="Heading3"/>
    <w:qFormat/>
    <w:rPr>
      <w:rFonts w:ascii="Arial" w:hAnsi="Arial" w:eastAsia="宋体" w:cs="Times New Roman"/>
      <w:i/>
      <w:sz w:val="20"/>
      <w:szCs w:val="24"/>
    </w:rPr>
  </w:style>
  <w:style w:type="character" w:styleId="Heading4Char">
    <w:name w:val="Heading 4 Char"/>
    <w:basedOn w:val="DefaultParagraphFont"/>
    <w:link w:val="Heading4"/>
    <w:qFormat/>
    <w:rPr>
      <w:rFonts w:ascii="Calibri Light" w:hAnsi="Calibri Light" w:eastAsia="宋体" w:cs="Times New Roman"/>
      <w:i/>
      <w:iCs/>
      <w:color w:themeColor="accent1" w:themeShade="bf" w:val="2E75B6"/>
      <w:sz w:val="20"/>
    </w:rPr>
  </w:style>
  <w:style w:type="character" w:styleId="Heading5Char">
    <w:name w:val="Heading 5 Char"/>
    <w:basedOn w:val="DefaultParagraphFont"/>
    <w:link w:val="Heading5"/>
    <w:qFormat/>
    <w:rPr>
      <w:rFonts w:ascii="Calibri Light" w:hAnsi="Calibri Light" w:eastAsia="宋体" w:cs="Times New Roman"/>
      <w:color w:themeColor="accent1" w:themeShade="bf" w:val="2E75B6"/>
      <w:sz w:val="20"/>
    </w:rPr>
  </w:style>
  <w:style w:type="character" w:styleId="Heading6Char">
    <w:name w:val="Heading 6 Char"/>
    <w:basedOn w:val="DefaultParagraphFont"/>
    <w:link w:val="Heading6"/>
    <w:qFormat/>
    <w:rPr>
      <w:rFonts w:ascii="Calibri Light" w:hAnsi="Calibri Light" w:eastAsia="宋体" w:cs="Times New Roman"/>
      <w:color w:themeColor="accent1" w:themeShade="80" w:val="1F4E79"/>
      <w:sz w:val="20"/>
    </w:rPr>
  </w:style>
  <w:style w:type="character" w:styleId="BodyText2Char">
    <w:name w:val="Body Text 2 Char"/>
    <w:basedOn w:val="DefaultParagraphFont"/>
    <w:link w:val="BodyText2"/>
    <w:qFormat/>
    <w:rPr>
      <w:rFonts w:ascii="Times New Roman" w:hAnsi="Times New Roman" w:eastAsia="Times New Roman" w:cs="Times New Roman"/>
      <w:kern w:val="2"/>
      <w:sz w:val="20"/>
      <w:szCs w:val="20"/>
      <w:lang w:val="en-US" w:eastAsia="pt-PT"/>
    </w:rPr>
  </w:style>
  <w:style w:type="character" w:styleId="BodyTextChar">
    <w:name w:val="Body Text Char"/>
    <w:basedOn w:val="DefaultParagraphFont"/>
    <w:qFormat/>
    <w:rPr>
      <w:rFonts w:ascii="Times New Roman" w:hAnsi="Times New Roman" w:eastAsia="Times New Roman" w:cs="Times New Roman"/>
      <w:sz w:val="20"/>
      <w:szCs w:val="20"/>
      <w:lang w:val="en-US" w:eastAsia="pt-PT"/>
    </w:rPr>
  </w:style>
  <w:style w:type="character" w:styleId="BodyText3Char">
    <w:name w:val="Body Text 3 Char"/>
    <w:basedOn w:val="DefaultParagraphFont"/>
    <w:link w:val="BodyText3"/>
    <w:qFormat/>
    <w:rPr>
      <w:rFonts w:ascii="Arial" w:hAnsi="Arial" w:eastAsia="Times New Roman" w:cs="Times New Roman"/>
      <w:sz w:val="20"/>
      <w:szCs w:val="20"/>
      <w:lang w:val="en-US"/>
    </w:rPr>
  </w:style>
  <w:style w:type="character" w:styleId="SectionHeadingswhecChar">
    <w:name w:val="SectionHeadings_whec Char"/>
    <w:basedOn w:val="DefaultParagraphFont"/>
    <w:link w:val="SectionHeadingswhec"/>
    <w:qFormat/>
    <w:rPr>
      <w:rFonts w:ascii="Arial" w:hAnsi="Arial"/>
      <w:b/>
      <w:caps/>
      <w:sz w:val="20"/>
      <w:szCs w:val="20"/>
    </w:rPr>
  </w:style>
  <w:style w:type="character" w:styleId="TitlewhecChar">
    <w:name w:val="Title_whec Char"/>
    <w:basedOn w:val="DefaultParagraphFont"/>
    <w:link w:val="Titlewhec"/>
    <w:qFormat/>
    <w:rPr>
      <w:rFonts w:ascii="Arial" w:hAnsi="Arial" w:eastAsia="宋体" w:cs="Times New Roman"/>
      <w:b/>
      <w:caps/>
      <w:kern w:val="2"/>
      <w:sz w:val="24"/>
      <w:szCs w:val="56"/>
    </w:rPr>
  </w:style>
  <w:style w:type="character" w:styleId="TableCaptionwhecChar">
    <w:name w:val="Table Caption_whec Char"/>
    <w:basedOn w:val="DefaultParagraphFont"/>
    <w:link w:val="TableCaptionwhec"/>
    <w:qFormat/>
    <w:rPr>
      <w:rFonts w:ascii="Arial" w:hAnsi="Arial"/>
      <w:sz w:val="18"/>
    </w:rPr>
  </w:style>
  <w:style w:type="character" w:styleId="TableTextwhecChar">
    <w:name w:val="Table Text_whec Char"/>
    <w:basedOn w:val="DefaultParagraphFont"/>
    <w:link w:val="TableTextwhec"/>
    <w:qFormat/>
    <w:rPr>
      <w:rFonts w:ascii="Arial" w:hAnsi="Arial"/>
      <w:sz w:val="18"/>
    </w:rPr>
  </w:style>
  <w:style w:type="character" w:styleId="Sub-SectionHeadingwhecChar">
    <w:name w:val="Sub-SectionHeading_whec Char"/>
    <w:basedOn w:val="DefaultParagraphFont"/>
    <w:link w:val="Sub-SectionHeadingwhec"/>
    <w:qFormat/>
    <w:rPr>
      <w:rFonts w:ascii="Arial" w:hAnsi="Arial" w:cs="Arial"/>
      <w:b/>
      <w:i/>
      <w:sz w:val="20"/>
      <w:szCs w:val="20"/>
    </w:rPr>
  </w:style>
  <w:style w:type="character" w:styleId="PlaceholderText">
    <w:name w:val="Placeholder Text"/>
    <w:basedOn w:val="DefaultParagraphFont"/>
    <w:qFormat/>
    <w:rPr>
      <w:color w:val="808080"/>
    </w:rPr>
  </w:style>
  <w:style w:type="character" w:styleId="Top-HeaderwhecChar">
    <w:name w:val="Top-Header_whec Char"/>
    <w:basedOn w:val="HeaderChar"/>
    <w:link w:val="Top-Headerwhec"/>
    <w:qFormat/>
    <w:rPr>
      <w:rFonts w:ascii="Arial" w:hAnsi="Arial"/>
      <w:sz w:val="18"/>
    </w:rPr>
  </w:style>
  <w:style w:type="character" w:styleId="BalloonTextChar">
    <w:name w:val="Balloon Text Char"/>
    <w:basedOn w:val="DefaultParagraphFont"/>
    <w:link w:val="BalloonText"/>
    <w:qFormat/>
    <w:rPr>
      <w:rFonts w:ascii="Tahoma" w:hAnsi="Tahoma" w:cs="Tahoma"/>
      <w:sz w:val="16"/>
      <w:szCs w:val="16"/>
    </w:rPr>
  </w:style>
  <w:style w:type="character" w:styleId="TableRefswhecChar">
    <w:name w:val="TableRefs_whec Char"/>
    <w:basedOn w:val="DefaultParagraphFont"/>
    <w:link w:val="TableRefswhec"/>
    <w:qFormat/>
    <w:rPr>
      <w:rFonts w:ascii="Arial" w:hAnsi="Arial"/>
      <w:sz w:val="18"/>
    </w:rPr>
  </w:style>
  <w:style w:type="character" w:styleId="NomenclaturewhecChar">
    <w:name w:val="Nomenclature_whec Char"/>
    <w:basedOn w:val="TableTextwhecChar"/>
    <w:link w:val="Nomenclaturewhec"/>
    <w:qFormat/>
    <w:rPr>
      <w:rFonts w:ascii="Arial" w:hAnsi="Arial"/>
      <w:sz w:val="18"/>
    </w:rPr>
  </w:style>
  <w:style w:type="character" w:styleId="ReferenceswhecChar">
    <w:name w:val="References_whec Char"/>
    <w:basedOn w:val="NomenclaturewhecChar"/>
    <w:link w:val="Referenceswhec"/>
    <w:qFormat/>
    <w:rPr>
      <w:rFonts w:ascii="Arial" w:hAnsi="Arial"/>
      <w:sz w:val="18"/>
    </w:rPr>
  </w:style>
  <w:style w:type="character" w:styleId="FigureCaptionwhecChar">
    <w:name w:val="FigureCaption_whec Char"/>
    <w:basedOn w:val="DefaultParagraphFont"/>
    <w:link w:val="FigureCaptionwhec"/>
    <w:qFormat/>
    <w:rPr>
      <w:rFonts w:ascii="Arial" w:hAnsi="Arial" w:cs="Arial"/>
      <w:sz w:val="18"/>
    </w:rPr>
  </w:style>
  <w:style w:type="character" w:styleId="EqnNumberwhecChar">
    <w:name w:val="EqnNumber_whec Char"/>
    <w:basedOn w:val="DefaultParagraphFont"/>
    <w:link w:val="EqnNumberwhec"/>
    <w:qFormat/>
    <w:rPr>
      <w:rFonts w:ascii="Arial" w:hAnsi="Arial" w:eastAsia="宋体"/>
      <w:sz w:val="20"/>
    </w:rPr>
  </w:style>
  <w:style w:type="character" w:styleId="Figureich2pChar">
    <w:name w:val="Figure_ich2p Char"/>
    <w:basedOn w:val="DefaultParagraphFont"/>
    <w:link w:val="Figureich2p"/>
    <w:qFormat/>
    <w:rPr>
      <w:rFonts w:ascii="Arial" w:hAnsi="Arial"/>
      <w:sz w:val="20"/>
    </w:rPr>
  </w:style>
  <w:style w:type="character" w:styleId="CommentTextChar">
    <w:name w:val="Comment Text Char"/>
    <w:basedOn w:val="DefaultParagraphFont"/>
    <w:link w:val="AnnotationText"/>
    <w:qFormat/>
    <w:rPr>
      <w:rFonts w:ascii="Arial" w:hAnsi="Arial"/>
      <w:sz w:val="20"/>
      <w:szCs w:val="20"/>
    </w:rPr>
  </w:style>
  <w:style w:type="character" w:styleId="CommentSubjectChar">
    <w:name w:val="Comment Subject Char"/>
    <w:basedOn w:val="CommentTextChar"/>
    <w:link w:val="annotationsubject"/>
    <w:qFormat/>
    <w:rPr>
      <w:rFonts w:ascii="Arial" w:hAnsi="Arial"/>
      <w:b/>
      <w:bCs/>
      <w:sz w:val="20"/>
      <w:szCs w:val="20"/>
    </w:rPr>
  </w:style>
  <w:style w:type="character" w:styleId="UnresolvedMention1">
    <w:name w:val="Unresolved Mention1"/>
    <w:basedOn w:val="DefaultParagraphFont"/>
    <w:qFormat/>
    <w:rPr>
      <w:color w:val="605E5C"/>
      <w:shd w:fill="E1DFDD" w:val="clear"/>
    </w:rPr>
  </w:style>
  <w:style w:type="character" w:styleId="UnresolvedMention2">
    <w:name w:val="Unresolved Mention2"/>
    <w:basedOn w:val="DefaultParagraphFont"/>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pPr>
      <w:overflowPunct w:val="true"/>
      <w:spacing w:lineRule="atLeast" w:line="220" w:before="0" w:after="220"/>
      <w:ind w:left="1080"/>
      <w:jc w:val="left"/>
      <w:textAlignment w:val="baseline"/>
    </w:pPr>
    <w:rPr>
      <w:rFonts w:ascii="Times New Roman" w:hAnsi="Times New Roman" w:eastAsia="Times New Roman" w:cs="Times New Roman"/>
      <w:szCs w:val="20"/>
      <w:lang w:val="en-US" w:eastAsia="pt-PT"/>
    </w:rPr>
  </w:style>
  <w:style w:type="paragraph" w:styleId="List">
    <w:name w:val="List"/>
    <w:basedOn w:val="BodyText"/>
    <w:pPr/>
    <w:rPr>
      <w:rFonts w:cs="Arial"/>
    </w:rPr>
  </w:style>
  <w:style w:type="paragraph" w:styleId="Caption">
    <w:name w:val="Caption"/>
    <w:basedOn w:val="Normal"/>
    <w:next w:val="Normal"/>
    <w:autoRedefine/>
    <w:qFormat/>
    <w:pPr>
      <w:spacing w:before="0" w:after="0"/>
    </w:pPr>
    <w:rPr>
      <w:iCs/>
      <w:szCs w:val="18"/>
    </w:rPr>
  </w:style>
  <w:style w:type="paragraph" w:styleId="Index">
    <w:name w:val="Index"/>
    <w:basedOn w:val="Normal"/>
    <w:qFormat/>
    <w:pPr>
      <w:suppressLineNumbers/>
    </w:pPr>
    <w:rPr>
      <w:rFonts w:cs="Arial"/>
    </w:rPr>
  </w:style>
  <w:style w:type="paragraph" w:styleId="BalloonText">
    <w:name w:val="Balloon Text"/>
    <w:basedOn w:val="Normal"/>
    <w:link w:val="BalloonTextChar"/>
    <w:qFormat/>
    <w:pPr>
      <w:spacing w:before="0" w:after="0"/>
    </w:pPr>
    <w:rPr>
      <w:rFonts w:ascii="Tahoma" w:hAnsi="Tahoma" w:cs="Tahoma"/>
      <w:sz w:val="16"/>
      <w:szCs w:val="16"/>
    </w:rPr>
  </w:style>
  <w:style w:type="paragraph" w:styleId="BodyText2">
    <w:name w:val="Body Text 2"/>
    <w:basedOn w:val="Normal"/>
    <w:link w:val="BodyText2Char"/>
    <w:qFormat/>
    <w:pPr>
      <w:suppressAutoHyphens w:val="true"/>
      <w:overflowPunct w:val="true"/>
      <w:spacing w:before="0" w:after="0"/>
      <w:ind w:firstLine="360"/>
      <w:textAlignment w:val="baseline"/>
    </w:pPr>
    <w:rPr>
      <w:rFonts w:ascii="Times New Roman" w:hAnsi="Times New Roman" w:eastAsia="Times New Roman" w:cs="Times New Roman"/>
      <w:kern w:val="2"/>
      <w:szCs w:val="20"/>
      <w:lang w:val="en-US" w:eastAsia="pt-PT"/>
    </w:rPr>
  </w:style>
  <w:style w:type="paragraph" w:styleId="BodyText3">
    <w:name w:val="Body Text 3"/>
    <w:basedOn w:val="Normal"/>
    <w:link w:val="BodyText3Char"/>
    <w:qFormat/>
    <w:pPr>
      <w:spacing w:before="0" w:after="0"/>
    </w:pPr>
    <w:rPr>
      <w:rFonts w:eastAsia="Times New Roman" w:cs="Times New Roman"/>
      <w:szCs w:val="20"/>
      <w:lang w:val="en-US"/>
    </w:rPr>
  </w:style>
  <w:style w:type="paragraph" w:styleId="AnnotationText">
    <w:name w:val="Annotation Text"/>
    <w:basedOn w:val="Normal"/>
    <w:link w:val="CommentTextChar"/>
    <w:pPr/>
    <w:rPr>
      <w:szCs w:val="20"/>
    </w:rPr>
  </w:style>
  <w:style w:type="paragraph" w:styleId="annotationsubject">
    <w:name w:val="annotation subject"/>
    <w:basedOn w:val="AnnotationText"/>
    <w:next w:val="AnnotationText"/>
    <w:link w:val="CommentSubjectChar"/>
    <w:qFormat/>
    <w:pPr/>
    <w:rPr>
      <w:b/>
      <w:bCs/>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680" w:leader="none"/>
        <w:tab w:val="right" w:pos="9360" w:leader="none"/>
      </w:tabs>
      <w:spacing w:before="0" w:after="0"/>
    </w:pPr>
    <w:rPr/>
  </w:style>
  <w:style w:type="paragraph" w:styleId="Header">
    <w:name w:val="Header"/>
    <w:basedOn w:val="Normal"/>
    <w:link w:val="HeaderChar"/>
    <w:pPr>
      <w:tabs>
        <w:tab w:val="clear" w:pos="720"/>
        <w:tab w:val="center" w:pos="4680" w:leader="none"/>
        <w:tab w:val="right" w:pos="9360" w:leader="none"/>
      </w:tabs>
      <w:spacing w:before="0" w:after="0"/>
    </w:pPr>
    <w:rPr/>
  </w:style>
  <w:style w:type="paragraph" w:styleId="Subtitle">
    <w:name w:val="Subtitle"/>
    <w:basedOn w:val="Normal"/>
    <w:next w:val="Normal"/>
    <w:link w:val="SubtitleChar"/>
    <w:qFormat/>
    <w:pPr>
      <w:spacing w:before="0" w:after="0"/>
    </w:pPr>
    <w:rPr>
      <w:rFonts w:eastAsia="宋体"/>
      <w:spacing w:val="15"/>
    </w:rPr>
  </w:style>
  <w:style w:type="paragraph" w:styleId="Title">
    <w:name w:val="Title"/>
    <w:basedOn w:val="Normal"/>
    <w:next w:val="Normal"/>
    <w:link w:val="TitleChar"/>
    <w:qFormat/>
    <w:pPr>
      <w:spacing w:before="0" w:after="0"/>
      <w:contextualSpacing/>
    </w:pPr>
    <w:rPr>
      <w:rFonts w:eastAsia="宋体" w:cs="Times New Roman"/>
      <w:spacing w:val="-10"/>
      <w:kern w:val="2"/>
      <w:sz w:val="36"/>
      <w:szCs w:val="56"/>
    </w:rPr>
  </w:style>
  <w:style w:type="paragraph" w:styleId="NoSpacing">
    <w:name w:val="No Spacing"/>
    <w:next w:val="Affiliation"/>
    <w:qFormat/>
    <w:pPr>
      <w:widowControl/>
      <w:kinsoku w:val="true"/>
      <w:overflowPunct w:val="true"/>
      <w:autoSpaceDE w:val="true"/>
      <w:bidi w:val="0"/>
      <w:spacing w:lineRule="auto" w:line="240" w:before="0" w:after="240"/>
      <w:contextualSpacing/>
      <w:jc w:val="center"/>
    </w:pPr>
    <w:rPr>
      <w:rFonts w:ascii="Arial" w:hAnsi="Arial" w:eastAsia="Calibri" w:cs="Arial"/>
      <w:color w:val="auto"/>
      <w:kern w:val="0"/>
      <w:sz w:val="18"/>
      <w:szCs w:val="22"/>
      <w:lang w:val="en-CA" w:eastAsia="en-US" w:bidi="ar-SA"/>
    </w:rPr>
  </w:style>
  <w:style w:type="paragraph" w:styleId="Affiliation">
    <w:name w:val="Affiliation"/>
    <w:basedOn w:val="Normal"/>
    <w:qFormat/>
    <w:pPr>
      <w:suppressAutoHyphens w:val="true"/>
      <w:overflowPunct w:val="true"/>
      <w:spacing w:before="0" w:after="0"/>
      <w:jc w:val="center"/>
      <w:textAlignment w:val="baseline"/>
    </w:pPr>
    <w:rPr>
      <w:rFonts w:eastAsia="Times New Roman" w:cs="Times New Roman"/>
      <w:kern w:val="2"/>
      <w:szCs w:val="20"/>
      <w:lang w:val="en-US" w:eastAsia="pt-PT"/>
    </w:rPr>
  </w:style>
  <w:style w:type="paragraph" w:styleId="ListParagraph">
    <w:name w:val="List Paragraph"/>
    <w:basedOn w:val="Normal"/>
    <w:qFormat/>
    <w:pPr>
      <w:numPr>
        <w:ilvl w:val="0"/>
        <w:numId w:val="2"/>
      </w:numPr>
      <w:spacing w:before="0" w:after="120"/>
      <w:contextualSpacing/>
    </w:pPr>
    <w:rPr>
      <w:rFonts w:cs="Arial"/>
      <w:szCs w:val="20"/>
    </w:rPr>
  </w:style>
  <w:style w:type="paragraph" w:styleId="SectionHeadingswhec">
    <w:name w:val="SectionHeadings_whec"/>
    <w:basedOn w:val="Normal"/>
    <w:link w:val="SectionHeadingswhecChar"/>
    <w:qFormat/>
    <w:pPr/>
    <w:rPr>
      <w:b/>
      <w:caps/>
      <w:szCs w:val="20"/>
    </w:rPr>
  </w:style>
  <w:style w:type="paragraph" w:styleId="Titlewhec">
    <w:name w:val="Title_whec"/>
    <w:basedOn w:val="Normal"/>
    <w:link w:val="TitlewhecChar"/>
    <w:qFormat/>
    <w:pPr>
      <w:spacing w:before="0" w:after="240"/>
      <w:contextualSpacing/>
      <w:jc w:val="center"/>
    </w:pPr>
    <w:rPr>
      <w:rFonts w:eastAsia="宋体" w:cs="Times New Roman"/>
      <w:b/>
      <w:caps/>
      <w:kern w:val="2"/>
      <w:sz w:val="24"/>
      <w:szCs w:val="56"/>
    </w:rPr>
  </w:style>
  <w:style w:type="paragraph" w:styleId="TableCaptionwhec">
    <w:name w:val="Table Caption_whec"/>
    <w:basedOn w:val="Normal"/>
    <w:link w:val="TableCaptionwhecChar"/>
    <w:qFormat/>
    <w:pPr>
      <w:spacing w:before="0" w:after="0"/>
    </w:pPr>
    <w:rPr>
      <w:sz w:val="18"/>
    </w:rPr>
  </w:style>
  <w:style w:type="paragraph" w:styleId="TableTextwhec">
    <w:name w:val="Table Text_whec"/>
    <w:basedOn w:val="Normal"/>
    <w:link w:val="TableTextwhecChar"/>
    <w:qFormat/>
    <w:pPr>
      <w:spacing w:before="50" w:after="50"/>
      <w:jc w:val="center"/>
    </w:pPr>
    <w:rPr>
      <w:sz w:val="18"/>
    </w:rPr>
  </w:style>
  <w:style w:type="paragraph" w:styleId="Sub-SectionHeadingwhec">
    <w:name w:val="Sub-SectionHeading_whec"/>
    <w:basedOn w:val="Normal"/>
    <w:link w:val="Sub-SectionHeadingwhecChar"/>
    <w:qFormat/>
    <w:pPr/>
    <w:rPr>
      <w:rFonts w:cs="Arial"/>
      <w:b/>
      <w:i/>
      <w:szCs w:val="20"/>
    </w:rPr>
  </w:style>
  <w:style w:type="paragraph" w:styleId="Top-Headerwhec">
    <w:name w:val="Top-Header_whec"/>
    <w:basedOn w:val="Header"/>
    <w:link w:val="Top-HeaderwhecChar"/>
    <w:qFormat/>
    <w:pPr>
      <w:tabs>
        <w:tab w:val="clear" w:pos="4680"/>
        <w:tab w:val="clear" w:pos="9360"/>
        <w:tab w:val="right" w:pos="9632" w:leader="none"/>
      </w:tabs>
      <w:spacing w:before="0" w:after="360"/>
      <w:contextualSpacing/>
      <w:jc w:val="right"/>
    </w:pPr>
    <w:rPr>
      <w:sz w:val="18"/>
    </w:rPr>
  </w:style>
  <w:style w:type="paragraph" w:styleId="TableRefswhec">
    <w:name w:val="TableRefs_whec"/>
    <w:basedOn w:val="Normal"/>
    <w:link w:val="TableRefswhecChar"/>
    <w:qFormat/>
    <w:pPr/>
    <w:rPr>
      <w:sz w:val="18"/>
    </w:rPr>
  </w:style>
  <w:style w:type="paragraph" w:styleId="Nomenclaturewhec">
    <w:name w:val="Nomenclature_whec"/>
    <w:basedOn w:val="TableTextwhec"/>
    <w:link w:val="NomenclaturewhecChar"/>
    <w:qFormat/>
    <w:pPr>
      <w:spacing w:before="50" w:after="120"/>
      <w:contextualSpacing/>
      <w:jc w:val="both"/>
    </w:pPr>
    <w:rPr/>
  </w:style>
  <w:style w:type="paragraph" w:styleId="Referenceswhec">
    <w:name w:val="References_whec"/>
    <w:basedOn w:val="Nomenclaturewhec"/>
    <w:link w:val="ReferenceswhecChar"/>
    <w:qFormat/>
    <w:pPr>
      <w:spacing w:before="50" w:after="60"/>
      <w:ind w:hanging="284" w:left="284"/>
      <w:contextualSpacing w:val="false"/>
    </w:pPr>
    <w:rPr/>
  </w:style>
  <w:style w:type="paragraph" w:styleId="FigureCaptionwhec">
    <w:name w:val="FigureCaption_whec"/>
    <w:basedOn w:val="Normal"/>
    <w:link w:val="FigureCaptionwhecChar"/>
    <w:qFormat/>
    <w:pPr>
      <w:tabs>
        <w:tab w:val="clear" w:pos="720"/>
        <w:tab w:val="left" w:pos="-720" w:leader="none"/>
      </w:tabs>
      <w:jc w:val="center"/>
    </w:pPr>
    <w:rPr>
      <w:rFonts w:cs="Arial"/>
      <w:sz w:val="18"/>
    </w:rPr>
  </w:style>
  <w:style w:type="paragraph" w:styleId="EqnNumberwhec">
    <w:name w:val="EqnNumber_whec"/>
    <w:basedOn w:val="Normal"/>
    <w:next w:val="Normal"/>
    <w:link w:val="EqnNumberwhecChar"/>
    <w:qFormat/>
    <w:pPr>
      <w:tabs>
        <w:tab w:val="clear" w:pos="720"/>
        <w:tab w:val="right" w:pos="9632" w:leader="none"/>
      </w:tabs>
    </w:pPr>
    <w:rPr>
      <w:rFonts w:eastAsia="宋体"/>
    </w:rPr>
  </w:style>
  <w:style w:type="paragraph" w:styleId="Figureich2p">
    <w:name w:val="Figure_ich2p"/>
    <w:basedOn w:val="Normal"/>
    <w:next w:val="FigureCaptionwhec"/>
    <w:link w:val="Figureich2pChar"/>
    <w:qFormat/>
    <w:pPr>
      <w:keepNext w:val="true"/>
      <w:jc w:val="center"/>
    </w:pPr>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LibreOffice/24.2.4.2$Windows_X86_64 LibreOffice_project/51a6219feb6075d9a4c46691dcfe0cd9c4fff3c2</Application>
  <AppVersion>15.0000</AppVersion>
  <Pages>1</Pages>
  <Words>443</Words>
  <Characters>2699</Characters>
  <CharactersWithSpaces>3084</CharactersWithSpaces>
  <Paragraphs>23</Paragraphs>
  <Company>UOIT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2024-04-22T21:14:00Z</dcterms:created>
  <dc:creator>Hasan Küçük</dc:creator>
  <dc:description/>
  <cp:keywords>Extended Abstract</cp:keywords>
  <dc:language>en-IN</dc:language>
  <cp:lastModifiedBy/>
  <dcterms:modified xsi:type="dcterms:W3CDTF">2026-02-17T09:25:29Z</dcterms:modified>
  <cp:revision>9</cp:revision>
  <dc:subject/>
  <dc:title>WHEC2020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0x010100448FD68839A3654684A8222F2AC2C82F</vt:lpwstr>
  </property>
  <property fmtid="{D5CDD505-2E9C-101B-9397-08002B2CF9AE}" pid="3" name="ICV">
    <vt:lpwstr>F100C54BE0BA41B39C3F820F2EF25BB2_13</vt:lpwstr>
  </property>
  <property fmtid="{D5CDD505-2E9C-101B-9397-08002B2CF9AE}" pid="4" name="KSOProductBuildVer">
    <vt:lpwstr>1033-12.2.0.23196</vt:lpwstr>
  </property>
</Properties>
</file>