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f1115"/>
          <w:sz w:val="24"/>
          <w:szCs w:val="24"/>
          <w:highlight w:val="white"/>
        </w:rPr>
      </w:pPr>
      <w:r w:rsidDel="00000000" w:rsidR="00000000" w:rsidRPr="00000000">
        <w:rPr>
          <w:rFonts w:ascii="Times New Roman" w:cs="Times New Roman" w:eastAsia="Times New Roman" w:hAnsi="Times New Roman"/>
          <w:b w:val="1"/>
          <w:bCs w:val="1"/>
          <w:color w:val="0f1115"/>
          <w:sz w:val="24"/>
          <w:szCs w:val="24"/>
          <w:highlight w:val="white"/>
          <w:rtl w:val="0"/>
        </w:rPr>
        <w:t xml:space="preserve">QUANTUM INTERPRETATION: A SURVEY OF THE FOUNDATIONAL LANDSCAPE </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color w:val="0f1115"/>
          <w:sz w:val="18"/>
          <w:szCs w:val="18"/>
          <w:highlight w:val="white"/>
          <w:rtl w:val="0"/>
        </w:rPr>
        <w:t xml:space="preserve">Prachi,</w:t>
      </w:r>
      <w:r w:rsidDel="00000000" w:rsidR="00000000" w:rsidRPr="00000000">
        <w:rPr>
          <w:rFonts w:ascii="Times New Roman" w:cs="Times New Roman" w:eastAsia="Times New Roman" w:hAnsi="Times New Roman"/>
          <w:i w:val="1"/>
          <w:iCs w:val="1"/>
          <w:sz w:val="18"/>
          <w:szCs w:val="18"/>
          <w:rtl w:val="0"/>
        </w:rPr>
        <w:t xml:space="preserve">Vipul Badhan ,</w:t>
      </w:r>
      <w:r w:rsidDel="00000000" w:rsidR="00000000" w:rsidRPr="00000000">
        <w:rPr>
          <w:rFonts w:ascii="Times New Roman" w:cs="Times New Roman" w:eastAsia="Times New Roman" w:hAnsi="Times New Roman"/>
          <w:i w:val="1"/>
          <w:iCs w:val="1"/>
          <w:sz w:val="18"/>
          <w:szCs w:val="18"/>
          <w:rtl w:val="0"/>
        </w:rPr>
        <w:t xml:space="preserve"> Bin</w:t>
      </w:r>
      <w:r w:rsidDel="00000000" w:rsidR="00000000" w:rsidRPr="00000000">
        <w:rPr>
          <w:rFonts w:ascii="Times New Roman" w:cs="Times New Roman" w:eastAsia="Times New Roman" w:hAnsi="Times New Roman"/>
          <w:i w:val="1"/>
          <w:iCs w:val="1"/>
          <w:sz w:val="18"/>
          <w:szCs w:val="18"/>
          <w:rtl w:val="0"/>
        </w:rPr>
        <w:t xml:space="preserve">diya</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Arora</w:t>
      </w:r>
    </w:p>
    <w:p w:rsidR="00000000" w:rsidDel="00000000" w:rsidP="00000000" w:rsidRDefault="00000000" w:rsidRPr="00000000" w14:paraId="0000000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Department of Physics, Guru Nanak Dev University, Amritsar, Punjab, 143001</w:t>
      </w:r>
    </w:p>
    <w:p w:rsidR="00000000" w:rsidDel="00000000" w:rsidP="00000000" w:rsidRDefault="00000000" w:rsidRPr="00000000" w14:paraId="0000000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prachi132022@gmail.com</w:t>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sz w:val="20"/>
          <w:szCs w:val="20"/>
        </w:rPr>
      </w:pPr>
      <w:bookmarkStart w:colFirst="0" w:colLast="0" w:name="_o0qriyxcim1c" w:id="0"/>
      <w:bookmarkEnd w:id="0"/>
      <w:r w:rsidDel="00000000" w:rsidR="00000000" w:rsidRPr="00000000">
        <w:rPr>
          <w:rFonts w:ascii="Times New Roman" w:cs="Times New Roman" w:eastAsia="Times New Roman" w:hAnsi="Times New Roman"/>
          <w:b w:val="1"/>
          <w:bCs w:val="1"/>
          <w:sz w:val="20"/>
          <w:szCs w:val="20"/>
          <w:rtl w:val="0"/>
        </w:rPr>
        <w:t xml:space="preserve">ABSTRACT </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Quantum theory is the most successful theory in physics, yet its meaning is still debated. Many interpretations exist, and none have been fully accepted or rejected. This creates challenges in identifying the true physical principles behind the theory. The interpretations are broadly classified into two main types. Type-I interpretations assume that measurement outcomes are determined by real properties of physical systems. In this group, </w:t>
      </w:r>
      <w:r w:rsidDel="00000000" w:rsidR="00000000" w:rsidRPr="00000000">
        <w:rPr>
          <w:rFonts w:ascii="Times New Roman" w:cs="Times New Roman" w:eastAsia="Times New Roman" w:hAnsi="Times New Roman"/>
          <w:sz w:val="20"/>
          <w:szCs w:val="20"/>
          <w:rtl w:val="0"/>
        </w:rPr>
        <w:t xml:space="preserve">ψ-Ontic</w:t>
      </w:r>
      <w:r w:rsidDel="00000000" w:rsidR="00000000" w:rsidRPr="00000000">
        <w:rPr>
          <w:rFonts w:ascii="Times New Roman" w:cs="Times New Roman" w:eastAsia="Times New Roman" w:hAnsi="Times New Roman"/>
          <w:sz w:val="20"/>
          <w:szCs w:val="20"/>
          <w:rtl w:val="0"/>
        </w:rPr>
        <w:t xml:space="preserve"> views treat the quantum state as real, while </w:t>
      </w:r>
      <w:r w:rsidDel="00000000" w:rsidR="00000000" w:rsidRPr="00000000">
        <w:rPr>
          <w:rFonts w:ascii="Times New Roman" w:cs="Times New Roman" w:eastAsia="Times New Roman" w:hAnsi="Times New Roman"/>
          <w:sz w:val="20"/>
          <w:szCs w:val="20"/>
          <w:rtl w:val="0"/>
        </w:rPr>
        <w:t xml:space="preserve">ψ-Epistemic</w:t>
      </w:r>
      <w:r w:rsidDel="00000000" w:rsidR="00000000" w:rsidRPr="00000000">
        <w:rPr>
          <w:rFonts w:ascii="Times New Roman" w:cs="Times New Roman" w:eastAsia="Times New Roman" w:hAnsi="Times New Roman"/>
          <w:sz w:val="20"/>
          <w:szCs w:val="20"/>
          <w:rtl w:val="0"/>
        </w:rPr>
        <w:t xml:space="preserve"> views treat it as a description of knowledge. Examples include Bohmian mechanics, collapse theories, and statistical interpretations. Type-II interpretations argue that quantum theory does not describe intrinsic properties directly but focuses on the knowledge or expectations of observers. The Copenhagen interpretation, QBism, and relational quantum mechanics belong to this category. Understanding and comparing interpretations may help reveal deeper physical principles behind quantum theory. </w:t>
      </w:r>
    </w:p>
    <w:p w:rsidR="00000000" w:rsidDel="00000000" w:rsidP="00000000" w:rsidRDefault="00000000" w:rsidRPr="00000000" w14:paraId="0000000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Keywords : Type 1 interpretation,Type 2 interpretation,</w:t>
      </w:r>
    </w:p>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ψ-Epistemic,ψ-Ontic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