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</w:rPr>
        <w:t>PONTIFÍCIA UNIVERSIDADE CATÓLICA DE MINAS GERAIS</w:t>
      </w:r>
      <w:r>
        <w:rPr>
          <w:rFonts w:cs="Arial" w:ascii="Arial" w:hAnsi="Arial"/>
          <w:b/>
          <w:sz w:val="24"/>
          <w:szCs w:val="24"/>
        </w:rPr>
        <w:br/>
      </w:r>
      <w:r>
        <w:rPr>
          <w:rFonts w:cs="Arial" w:ascii="Arial" w:hAnsi="Arial"/>
          <w:bCs/>
          <w:sz w:val="20"/>
          <w:szCs w:val="20"/>
        </w:rPr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 xml:space="preserve">Pós-graduação </w:t>
      </w:r>
      <w:r>
        <w:rPr>
          <w:rFonts w:cs="Arial" w:ascii="Arial" w:hAnsi="Arial"/>
          <w:bCs/>
          <w:i/>
          <w:sz w:val="24"/>
          <w:szCs w:val="24"/>
        </w:rPr>
        <w:t>Lato Sensu</w:t>
      </w:r>
      <w:r>
        <w:rPr>
          <w:rFonts w:cs="Arial" w:ascii="Arial" w:hAnsi="Arial"/>
          <w:bCs/>
          <w:sz w:val="24"/>
          <w:szCs w:val="24"/>
        </w:rPr>
        <w:t xml:space="preserve"> em Desenvolvimento Web Full Stack</w:t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  <w:lang w:eastAsia="en-US"/>
        </w:rPr>
        <w:t>Wellington Aparecido Felix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2"/>
          <w:szCs w:val="22"/>
          <w:lang w:eastAsia="en-US"/>
        </w:rPr>
        <w:t>PLATAFORMA MOB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 </w:t>
      </w:r>
      <w:r>
        <w:rPr>
          <w:rFonts w:eastAsia="Calibri" w:cs="Arial" w:ascii="Arial" w:hAnsi="Arial"/>
          <w:color w:val="222222"/>
          <w:kern w:val="0"/>
          <w:sz w:val="24"/>
          <w:szCs w:val="24"/>
          <w:shd w:fill="FFFFFF" w:val="clear"/>
          <w:lang w:val="pt-BR" w:eastAsia="en-US" w:bidi="ar-SA"/>
        </w:rPr>
        <w:t>2021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spacing w:lineRule="auto" w:line="360"/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"1-2"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4532087">
            <w:r>
              <w:rPr>
                <w:webHidden/>
                <w:rStyle w:val="Vnculodendice"/>
                <w:vanish w:val="false"/>
              </w:rPr>
              <w:t>1. Apresentação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88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89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0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1.2.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 Modelagem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2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2.1. 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3">
            <w:r>
              <w:rPr>
                <w:webHidden/>
                <w:rStyle w:val="Vnculodendice"/>
                <w:vanish w:val="false"/>
                <w:lang w:eastAsia="pt-BR"/>
              </w:rPr>
              <w:t>2.2.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4">
            <w:r>
              <w:rPr>
                <w:webHidden/>
                <w:rStyle w:val="Vnculodendice"/>
                <w:vanish w:val="false"/>
                <w:lang w:eastAsia="pt-BR"/>
              </w:rPr>
              <w:t>2.3. Detalhamento dos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5">
            <w:r>
              <w:rPr>
                <w:webHidden/>
                <w:rStyle w:val="Vnculodendice"/>
                <w:vanish w:val="false"/>
                <w:lang w:eastAsia="pt-BR"/>
              </w:rPr>
              <w:t>2.4. Projeto de 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6">
            <w:r>
              <w:rPr>
                <w:webHidden/>
                <w:rStyle w:val="Vnculodendice"/>
                <w:vanish w:val="false"/>
                <w:lang w:eastAsia="pt-BR"/>
              </w:rPr>
              <w:t>2.5. 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 Projeto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8">
            <w:r>
              <w:rPr>
                <w:webHidden/>
                <w:rStyle w:val="Vnculodendice"/>
                <w:vanish w:val="false"/>
                <w:lang w:eastAsia="pt-BR"/>
              </w:rPr>
              <w:t xml:space="preserve">3.1. Arquitetura de </w:t>
            </w:r>
            <w:r>
              <w:rPr>
                <w:rStyle w:val="Vnculodendice"/>
                <w:i/>
                <w:lang w:eastAsia="pt-BR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9">
            <w:r>
              <w:rPr>
                <w:webHidden/>
                <w:rStyle w:val="Vnculodendice"/>
                <w:vanish w:val="false"/>
                <w:lang w:eastAsia="pt-BR"/>
              </w:rPr>
              <w:t>3.2. Arquitetura da informação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 Testes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5. URLs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2">
            <w:r>
              <w:rPr>
                <w:webHidden/>
                <w:rStyle w:val="Vnculodendice"/>
                <w:vanish w:val="false"/>
                <w:lang w:eastAsia="pt-BR"/>
              </w:rPr>
              <w:t>5.1. Aplicação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3">
            <w:r>
              <w:rPr>
                <w:webHidden/>
                <w:rStyle w:val="Vnculodendice"/>
                <w:vanish w:val="false"/>
                <w:lang w:eastAsia="pt-BR"/>
              </w:rPr>
              <w:t>5.2. Repositório código-fonte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4">
            <w:r>
              <w:rPr>
                <w:webHidden/>
                <w:rStyle w:val="Vnculodendice"/>
                <w:vanish w:val="false"/>
                <w:lang w:eastAsia="pt-BR"/>
              </w:rPr>
              <w:t>5.3. Vídeo de apresentação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REFERÊNCIAS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r>
            <w:rPr/>
            <w:t>7. Apêndice</w:t>
          </w:r>
        </w:p>
        <w:p>
          <w:pPr>
            <w:pStyle w:val="Sumrio2"/>
            <w:rPr/>
          </w:pPr>
          <w:r>
            <w:rPr/>
            <w:t>7.1. APÊNDICE A – Elicitação de Requisitos</w:t>
          </w:r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701" w:right="1134" w:header="0" w:top="1701" w:footer="0" w:bottom="1134" w:gutter="0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0" w:name="_Toc74532087"/>
      <w:r>
        <w:rPr>
          <w:lang w:val="pt-BR" w:eastAsia="pt-BR"/>
        </w:rPr>
        <w:t>1. Apresentação</w:t>
      </w:r>
      <w:bookmarkEnd w:id="0"/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1" w:name="_Toc297133343"/>
      <w:bookmarkStart w:id="2" w:name="_Toc74532088"/>
      <w:r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 xml:space="preserve">Nesse momento você deve apresentar o problema que a sua aplicação web deve resolver. No entanto, não é a hora de comentar sobre a aplicação. 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Pode-se utilizar um modelo de Canvas (Business Model Canvas ou Lean Canvas) para descrever o contexto e detalhes da solução que se pretender desenvolver. Estes canvases sintetizam diversos aspectos do contexto, incluindo informações como público-alvo, proposta de valor, principais insumos e atividades do projeto, bem como uma visão da solução que se pretende desenvolver.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O setor imobiliário brasileiro vem crescendo ano após ano.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O</w:t>
      </w:r>
      <w:r>
        <w:rPr>
          <w:rFonts w:cs="Arial" w:ascii="Arial" w:hAnsi="Arial"/>
          <w:sz w:val="24"/>
          <w:szCs w:val="24"/>
          <w:lang w:eastAsia="pt-BR"/>
        </w:rPr>
        <w:t>s imóveis, além de representar independência, conforto e praticidade, são uma forma de investimento. Atualmente, mais da metade da</w:t>
      </w:r>
      <w:r>
        <w:rPr>
          <w:rFonts w:cs="Arial" w:ascii="Arial" w:hAnsi="Arial"/>
          <w:sz w:val="24"/>
          <w:szCs w:val="24"/>
          <w:lang w:eastAsia="pt-BR"/>
        </w:rPr>
        <w:t>s</w:t>
      </w:r>
      <w:r>
        <w:rPr>
          <w:rFonts w:cs="Arial" w:ascii="Arial" w:hAnsi="Arial"/>
          <w:sz w:val="24"/>
          <w:szCs w:val="24"/>
          <w:lang w:eastAsia="pt-BR"/>
        </w:rPr>
        <w:t xml:space="preserve"> famílias brasileiras possuem o desejo de adquirir um imóvel (RIBEIRO, DIANA, 2021). Graças ao cenário atual, com juros baixos e disponibilidade de crédito pelos bancos ficou fácil ter acesso à esse sonho (ARTUR NOGUEIRA, LUÍS, 2021).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Mesmo durante a pandemia, o setor cresceu em 2020 e a previsão é de um crescimento maior que 30%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no financiamento de imóveis (RODRIGUES, EDUARDO; DE CASTRO FABRÍCIO, 2021). Apesar da crescente demanda dos brasileiros por imóveis, o processo de compra e venda de imóveis no Brasil não é simples, se dá em diversas etapas e, por se tratar de algo que envolve inúmeros documentos e termos do mercado imobiliário, é preciso estar preparado para percorrer a jornada sem contratempos.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As imobiliárias são responsáveis por lidar com essa demanda, fazendo a intermediação entre proprietário e cliente (comprador), cuidando de toda parte documental e também da aprovação do financiamento junto aos bancos. Além dos trâmites que envolvem a compra e venda dos imóveis, elas precisam lidar com as informações de proprietários, imóveis, clientes, funcionários e comissões. Somente com o controle preciso dessa alta carga de informações e documentos é possível concluir o sonho da casa própria.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3" w:name="_Toc74532089"/>
      <w:r>
        <w:rPr>
          <w:rFonts w:cs="Arial"/>
          <w:szCs w:val="24"/>
          <w:lang w:val="pt-BR" w:eastAsia="pt-BR"/>
        </w:rPr>
        <w:t>1.1. Público alvo</w:t>
      </w:r>
      <w:bookmarkEnd w:id="3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>A Plataforma MOB se destina aos colaboradores do setor imobiliário. Por terem que lidar com várias etapas durante todo o processo de venda do imóvel, às tarefas são divididas, tendo pessoas atuando em diferentes frentes e a cada etapa concluída a negociação é repassada para outro profissional dar seguimento ao processo.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>As secretárias lidam com o primeiro contato com o cliente que já identificou um imóvel de seu interesse, ela abre uma negociação para que um corretor possa  marcar uma visita junto ao cliente no imóvel. O corretor é responsável por fazer essa ligação entre cliente e proprietário, além de captar novos imóveis para venda, ele repassa as negociações para os gestores que precisam avaliá-las e repassá-las aos despachantes para aprovação junto aos bancos.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>Pensando nesse ci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clo</w:t>
      </w:r>
      <w:r>
        <w:rPr>
          <w:rFonts w:cs="Arial" w:ascii="Arial" w:hAnsi="Arial"/>
          <w:sz w:val="24"/>
          <w:szCs w:val="24"/>
          <w:lang w:eastAsia="pt-BR"/>
        </w:rPr>
        <w:t xml:space="preserve">, a proposta é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construir </w:t>
      </w:r>
      <w:r>
        <w:rPr>
          <w:rFonts w:cs="Arial" w:ascii="Arial" w:hAnsi="Arial"/>
          <w:sz w:val="24"/>
          <w:szCs w:val="24"/>
          <w:lang w:eastAsia="pt-BR"/>
        </w:rPr>
        <w:t>uma solução simples, segura, prática e que traga clareza nas informações e resultados que precisam ser acessados no dia a dia dessas pessoas.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4" w:name="_Toc74532090"/>
      <w:r>
        <w:rPr>
          <w:rFonts w:cs="Arial"/>
          <w:szCs w:val="24"/>
          <w:lang w:val="pt-BR" w:eastAsia="pt-BR"/>
        </w:rPr>
        <w:t>1.2. Requisitos</w:t>
      </w:r>
      <w:bookmarkEnd w:id="4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Vide APÊNDICE A – Elicitação de Requisitos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5" w:name="_Toc74532091"/>
      <w:r>
        <w:rPr>
          <w:lang w:val="pt-BR" w:eastAsia="pt-BR"/>
        </w:rPr>
        <w:t>2. Modelagem</w:t>
      </w:r>
      <w:bookmarkEnd w:id="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6" w:name="_Toc74532092"/>
      <w:r>
        <w:rPr>
          <w:rFonts w:cs="Arial"/>
          <w:szCs w:val="24"/>
          <w:lang w:val="pt-BR" w:eastAsia="pt-BR"/>
        </w:rPr>
        <w:t>2.1. Diagrama de casos de uso</w:t>
      </w:r>
      <w:bookmarkEnd w:id="6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7" w:name="_Toc74532093"/>
      <w:r>
        <w:rPr>
          <w:lang w:val="pt-BR" w:eastAsia="pt-BR"/>
        </w:rPr>
        <w:t>2.2. Atores</w:t>
      </w:r>
      <w:bookmarkEnd w:id="7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>Liste cada um dos atores que participarão dos casos de uso, oferecendo uma descrição sucinta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>Nesta seção, cada caso de uso deve ser detalhado. Esse detalhamento deve incluir uma descrição do caso de uso, a lista de atores que participam do caso de uso, as pré e pós-condições e os fluxos de eventos (básico, alternativo, de exceção, sub-fluxos, etc.).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9" w:name="_Toc74532095"/>
      <w:r>
        <w:rPr>
          <w:lang w:eastAsia="pt-BR"/>
        </w:rPr>
        <w:t xml:space="preserve">2.4. </w:t>
      </w:r>
      <w:r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Apresente o fluxo do usuário no sistema e o layout das interfaces, incluindo uma descrição dos campos e comandos em cada uma delas. Como forma de layout, use um wireframes ou as interfaces já implementadas.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Se necessário, use um diagrama de estados para representar o comportamento de uma interface ou fluxo de um processo associado à funcionalidade em questão.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0" w:name="_Toc74532096"/>
      <w:r>
        <w:rPr>
          <w:lang w:eastAsia="pt-BR"/>
        </w:rPr>
        <w:t>2.</w:t>
      </w:r>
      <w:r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11" w:name="_Toc74532097"/>
      <w:r>
        <w:rPr>
          <w:lang w:val="pt-BR" w:eastAsia="pt-BR"/>
        </w:rPr>
        <w:t>3. Projeto</w:t>
      </w:r>
      <w:bookmarkEnd w:id="11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2" w:name="_Toc74532098"/>
      <w:r>
        <w:rPr>
          <w:lang w:eastAsia="pt-BR"/>
        </w:rPr>
        <w:t>3.1. 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>
        <w:rPr>
          <w:i/>
          <w:lang w:val="pt-BR" w:eastAsia="pt-BR"/>
        </w:rPr>
        <w:t>software</w:t>
      </w:r>
      <w:bookmarkEnd w:id="12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Descreva o padrão arquitetural que sua aplicação adotará (cliente-servidor, MVC, P2P, etc.), justificando a escolha de cada opção tecnológica.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cs="Arial" w:ascii="Arial" w:hAnsi="Arial"/>
          <w:sz w:val="24"/>
          <w:szCs w:val="24"/>
        </w:rPr>
        <w:t xml:space="preserve">Apresente diagramas que retratem a arquitetura da solução (recomenda-se o </w:t>
      </w:r>
      <w:hyperlink r:id="rId2">
        <w:r>
          <w:rPr>
            <w:rStyle w:val="LinkdaInternet"/>
            <w:rFonts w:cs="Arial" w:ascii="Arial" w:hAnsi="Arial"/>
            <w:sz w:val="24"/>
            <w:szCs w:val="24"/>
          </w:rPr>
          <w:t>modelo C4</w:t>
        </w:r>
      </w:hyperlink>
      <w:r>
        <w:rPr>
          <w:rFonts w:cs="Arial" w:ascii="Arial" w:hAnsi="Arial"/>
          <w:sz w:val="24"/>
          <w:szCs w:val="24"/>
        </w:rPr>
        <w:t>) com os componentes planejados para a sua aplicação Web, tanto aqueles que serão executados do lado do cliente quanto do lado do servidor e como será a relação entre eles.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3" w:name="_Toc74532099"/>
      <w:r>
        <w:rPr>
          <w:lang w:eastAsia="pt-BR"/>
        </w:rPr>
        <w:t>3.2. Arquitetura da informação</w:t>
      </w:r>
      <w:bookmarkEnd w:id="13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Descreva como a informação estará organizada na aplicação – hierarquias, categorias, rótulos (palavras-chave), etc.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Descreva também como será a navegação pelo espaço de navegação, os mecanismos de busca e de recuperação de informações. Opcionalmente inclua um diagrama hierárquico que mostre como as funcionalidades estão distribuídas pelo sistema.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/>
        </w:rPr>
      </w:pPr>
      <w:bookmarkStart w:id="14" w:name="_Toc74532100"/>
      <w:r>
        <w:rPr>
          <w:lang w:eastAsia="pt-BR"/>
        </w:rPr>
        <w:t>4. Testes</w:t>
      </w:r>
      <w:bookmarkEnd w:id="14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Apresente os planos de testes (testes de software, testes heurísticos ou testes de usabilidade) além dos registros de testes realizados em sua aplicação Web</w:t>
      </w:r>
      <w:r>
        <w:rPr>
          <w:rFonts w:eastAsia="Times New Roman" w:cs="Arial" w:ascii="Arial" w:hAnsi="Arial"/>
          <w:sz w:val="24"/>
          <w:szCs w:val="24"/>
          <w:lang w:eastAsia="pt-BR"/>
        </w:rPr>
        <w:t>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/>
        </w:rPr>
      </w:pPr>
      <w:bookmarkStart w:id="15" w:name="_Toc74532101"/>
      <w:r>
        <w:rPr>
          <w:lang w:eastAsia="pt-BR"/>
        </w:rPr>
        <w:t>5. URL</w:t>
      </w:r>
      <w:r>
        <w:rPr>
          <w:lang w:val="pt-BR" w:eastAsia="pt-BR"/>
        </w:rPr>
        <w:t>s</w:t>
      </w:r>
      <w:bookmarkEnd w:id="1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  <w:r>
        <w:br w:type="page"/>
      </w:r>
    </w:p>
    <w:p>
      <w:pPr>
        <w:pStyle w:val="Ttulo1"/>
        <w:suppressAutoHyphens w:val="true"/>
        <w:spacing w:lineRule="auto" w:line="360"/>
        <w:jc w:val="center"/>
        <w:rPr>
          <w:rFonts w:ascii="Arial" w:hAnsi="Arial"/>
        </w:rPr>
      </w:pPr>
      <w:bookmarkStart w:id="19" w:name="_Toc351475134"/>
      <w:bookmarkStart w:id="20" w:name="_Toc297133353"/>
      <w:bookmarkStart w:id="21" w:name="_Toc74532105"/>
      <w:r>
        <w:rPr/>
        <w:t>REFERÊNCIAS</w:t>
      </w:r>
      <w:bookmarkEnd w:id="19"/>
      <w:bookmarkEnd w:id="20"/>
      <w:bookmarkEnd w:id="21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Como um projeto de aplicativo não requer revisão bibliográfica, a inclusão das referências não é obrigatória. No entanto, caso você deseje incluir referências relacionadas às tecnologias ou às metodologias que foram usadas no seu trabalho, relacione-as de acordo com o modelo a seguir.</w:t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RODRIGUES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EDUARDO; DE CASTRO, FABRÍCIO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Financiamento imobiliário dispara, bate recorde e projeta alta de 34% para o ano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UOL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Brasília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ESTADÂO Conteúdo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11/05/2021 às 13h00 atualizada em 11/05/2021 às 17h07</w:t>
      </w:r>
      <w:r>
        <w:rPr>
          <w:rFonts w:cs="Arial" w:ascii="Arial" w:hAnsi="Arial"/>
          <w:sz w:val="24"/>
          <w:szCs w:val="24"/>
        </w:rPr>
        <w:t>. Disponível em: &lt;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https://economia.uol.com.br/noticias/estadao-conteudo/2021/05/11/financiamento-imobiliario-dispara-bate-recorde-e-projeta-alta-de-34-para-o-ano.htm</w:t>
        </w:r>
      </w:hyperlink>
      <w:r>
        <w:rPr>
          <w:rFonts w:cs="Arial" w:ascii="Arial" w:hAnsi="Arial"/>
          <w:sz w:val="24"/>
          <w:szCs w:val="24"/>
        </w:rPr>
        <w:t>&gt;. Acessado em: 21/07/2021</w:t>
      </w:r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ARTUR NOGUEIRA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LUÍS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Descomplicando a Economia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Terra Economia. Edição Nº 123116,07.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São Paulo</w:t>
      </w:r>
      <w:r>
        <w:rPr>
          <w:rFonts w:cs="Arial" w:ascii="Arial" w:hAnsi="Arial"/>
          <w:sz w:val="24"/>
          <w:szCs w:val="24"/>
        </w:rPr>
        <w:t xml:space="preserve">: Editora Três,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12/05/2021 às 13h24. Disponível em: &lt;</w:t>
      </w:r>
      <w:hyperlink r:id="rId4">
        <w:r>
          <w:rPr>
            <w:rStyle w:val="LinkdaInternet"/>
            <w:rFonts w:eastAsia="Calibri" w:cs="Arial" w:ascii="Arial" w:hAnsi="Arial"/>
            <w:color w:val="auto"/>
            <w:kern w:val="0"/>
            <w:sz w:val="24"/>
            <w:szCs w:val="24"/>
            <w:lang w:val="pt-BR" w:eastAsia="en-US" w:bidi="ar-SA"/>
          </w:rPr>
          <w:t>https://www.istoedinheiro.com.br/qual-e-o-milagre-do-setor-imobiliario</w:t>
        </w:r>
      </w:hyperlink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&gt;. Acessado em: 21/07/2021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RIBEIRO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DIANA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Sonho da casa própria: mais de 13 milhões de famílias pretendem comprar imóvel em até 2 anos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São Paulo</w:t>
      </w:r>
      <w:r>
        <w:rPr>
          <w:rFonts w:cs="Arial" w:ascii="Arial" w:hAnsi="Arial"/>
          <w:sz w:val="24"/>
          <w:szCs w:val="24"/>
        </w:rPr>
        <w:t xml:space="preserve">: 6Minutos.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30/03/2021 às 11h56</w:t>
      </w:r>
      <w:r>
        <w:rPr>
          <w:rFonts w:cs="Arial" w:ascii="Arial" w:hAnsi="Arial"/>
          <w:sz w:val="24"/>
          <w:szCs w:val="24"/>
        </w:rPr>
        <w:t>. Disponível em: &lt;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https://6minutos.uol.com.br/minhas-financas/sonho-da-casa-propria-mais-de-13-milhoes-de-familias-pretendem-comprar-imovel-em-ate-2-anos/</w:t>
        </w:r>
      </w:hyperlink>
      <w:r>
        <w:rPr>
          <w:rFonts w:cs="Arial" w:ascii="Arial" w:hAnsi="Arial"/>
          <w:sz w:val="24"/>
          <w:szCs w:val="24"/>
        </w:rPr>
        <w:t>&gt;. Acessado em: 21/07/2021.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/>
        </w:rPr>
      </w:pPr>
      <w:r>
        <w:rPr/>
      </w:r>
    </w:p>
    <w:sectPr>
      <w:headerReference w:type="default" r:id="rId6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7432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uiPriority w:val="99"/>
    <w:semiHidden/>
    <w:unhideWhenUsed/>
    <w:rsid w:val="001176e7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qFormat/>
    <w:rsid w:val="00e54111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aColoridanfase11" w:customStyle="1">
    <w:name w:val="Lista Colorida - Ênfase 1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4model.com/" TargetMode="External"/><Relationship Id="rId3" Type="http://schemas.openxmlformats.org/officeDocument/2006/relationships/hyperlink" Target="https://economia.uol.com.br/noticias/estadao-conteudo/2021/05/11/financiamento-imobiliario-dispara-bate-recorde-e-projeta-alta-de-34-para-o-ano.htm" TargetMode="External"/><Relationship Id="rId4" Type="http://schemas.openxmlformats.org/officeDocument/2006/relationships/hyperlink" Target="https://www.istoedinheiro.com.br/qual-e-o-milagre-do-setor-imobiliario" TargetMode="External"/><Relationship Id="rId5" Type="http://schemas.openxmlformats.org/officeDocument/2006/relationships/hyperlink" Target="https://6minutos.uol.com.br/minhas-financas/sonho-da-casa-propria-mais-de-13-milhoes-de-familias-pretendem-comprar-imovel-em-ate-2-anos/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LibreOffice/6.4.7.2$Linux_X86_64 LibreOffice_project/40$Build-2</Application>
  <Pages>8</Pages>
  <Words>1322</Words>
  <Characters>7485</Characters>
  <CharactersWithSpaces>8742</CharactersWithSpaces>
  <Paragraphs>79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2019-06-10T02:33:00Z</dcterms:created>
  <dc:creator>Sociedade Mineira de Cultura</dc:creator>
  <dc:description/>
  <dc:language>pt-BR</dc:language>
  <cp:lastModifiedBy/>
  <cp:lastPrinted>2013-03-18T18:49:00Z</cp:lastPrinted>
  <dcterms:modified xsi:type="dcterms:W3CDTF">2021-07-26T20:42:56Z</dcterms:modified>
  <cp:revision>11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