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1B2A4A"/>
          <w:spacing w:val="300"/>
          <w:sz w:val="56"/>
          <w:szCs w:val="56"/>
        </w:rPr>
        <w:t xml:space="preserve">WORLDVIEW</w:t>
      </w:r>
    </w:p>
    <w:p>
      <w:pPr>
        <w:spacing w:after="400"/>
        <w:jc w:val="center"/>
      </w:pPr>
      <w:r>
        <w:rPr>
          <w:rFonts w:ascii="Georgia" w:cs="Georgia" w:eastAsia="Georgia" w:hAnsi="Georgia"/>
          <w:i/>
          <w:iCs/>
          <w:color w:val="3D5A80"/>
          <w:sz w:val="28"/>
          <w:szCs w:val="28"/>
        </w:rPr>
        <w:t xml:space="preserve">A Political Self-Awareness Engine</w:t>
      </w:r>
    </w:p>
    <w:p>
      <w:pPr>
        <w:pBdr>
          <w:bottom w:val="single" w:color="3D5A80" w:sz="4" w:space="8"/>
        </w:pBdr>
        <w:spacing w:after="200" w:before="200"/>
      </w:pPr>
    </w:p>
    <w:p>
      <w:pPr>
        <w:spacing w:after="100" w:before="300"/>
        <w:jc w:val="center"/>
      </w:pPr>
      <w:r>
        <w:rPr>
          <w:rFonts w:ascii="Arial" w:cs="Arial" w:eastAsia="Arial" w:hAnsi="Arial"/>
          <w:color w:val="2C2C2C"/>
          <w:sz w:val="24"/>
          <w:szCs w:val="24"/>
        </w:rPr>
        <w:t xml:space="preserve">Mission Statement &amp; Procedural Blueprint</w:t>
      </w:r>
    </w:p>
    <w:p>
      <w:pPr>
        <w:spacing w:after="100"/>
        <w:jc w:val="center"/>
      </w:pPr>
      <w:r>
        <w:rPr>
          <w:rFonts w:ascii="Arial" w:cs="Arial" w:eastAsia="Arial" w:hAnsi="Arial"/>
          <w:color w:val="888888"/>
          <w:sz w:val="20"/>
          <w:szCs w:val="20"/>
        </w:rPr>
        <w:t xml:space="preserve">v1.0  —  March 2026</w:t>
      </w:r>
    </w:p>
    <w:p>
      <w:pPr>
        <w:spacing w:before="600"/>
        <w:jc w:val="center"/>
      </w:pPr>
      <w:r>
        <w:rPr>
          <w:rFonts w:ascii="Arial" w:cs="Arial" w:eastAsia="Arial" w:hAnsi="Arial"/>
          <w:b/>
          <w:bCs/>
          <w:color w:val="E07A5F"/>
          <w:spacing w:val="200"/>
          <w:sz w:val="18"/>
          <w:szCs w:val="18"/>
        </w:rPr>
        <w:t xml:space="preserve">WORKING DOCUMENT  —  LIVING DRAFT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2"/>
          <w:szCs w:val="32"/>
        </w:rPr>
        <w:t xml:space="preserve">1.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A5F" w:sz="1"/>
              <w:left w:val="single" w:color="E07A5F" w:sz="12"/>
              <w:bottom w:val="single" w:color="E07A5F" w:sz="1"/>
              <w:right w:val="single" w:color="E07A5F" w:sz="1"/>
            </w:tcBorders>
            <w:shd w:fill="FFF8F5" w:val="clear"/>
            <w:tcMar>
              <w:top w:type="dxa" w:w="160"/>
              <w:left w:type="dxa" w:w="200"/>
              <w:bottom w:type="dxa" w:w="160"/>
              <w:right w:type="dxa" w:w="200"/>
            </w:tcMar>
          </w:tcPr>
          <w:p>
            <w:pPr>
              <w:spacing w:after="80"/>
            </w:pPr>
            <w:r>
              <w:rPr>
                <w:rFonts w:ascii="Georgia" w:cs="Georgia" w:eastAsia="Georgia" w:hAnsi="Georgia"/>
                <w:b/>
                <w:bCs/>
                <w:color w:val="E07A5F"/>
                <w:sz w:val="22"/>
                <w:szCs w:val="22"/>
              </w:rPr>
              <w:t xml:space="preserve">The Core Question</w:t>
            </w:r>
          </w:p>
          <w:p>
            <w:pPr>
              <w:spacing w:after="0" w:line="280"/>
            </w:pPr>
            <w:r>
              <w:rPr>
                <w:rFonts w:ascii="Arial" w:cs="Arial" w:eastAsia="Arial" w:hAnsi="Arial"/>
                <w:color w:val="2C2C2C"/>
                <w:sz w:val="21"/>
                <w:szCs w:val="21"/>
              </w:rPr>
              <w:t xml:space="preserve">What would you believe if no one told you what team you were on?</w:t>
            </w:r>
          </w:p>
        </w:tc>
      </w:tr>
    </w:tbl>
    <w:p>
      <w:pPr>
        <w:spacing w:before="200"/>
      </w:pPr>
    </w:p>
    <w:p>
      <w:pPr>
        <w:spacing w:after="160" w:line="300"/>
      </w:pPr>
      <w:r>
        <w:rPr>
          <w:rFonts w:ascii="Arial" w:cs="Arial" w:eastAsia="Arial" w:hAnsi="Arial"/>
          <w:color w:val="2C2C2C"/>
          <w:sz w:val="22"/>
          <w:szCs w:val="22"/>
        </w:rPr>
        <w:t xml:space="preserve">Worldview exists to close the gap between what people think they believe and what they actually support when confronted with specific, verifiable policy outcomes. It is not a personality quiz. It is not a voter guide. It is a mirror.</w:t>
      </w:r>
    </w:p>
    <w:p>
      <w:pPr>
        <w:spacing w:after="160" w:line="300"/>
      </w:pPr>
      <w:r>
        <w:rPr>
          <w:rFonts w:ascii="Arial" w:cs="Arial" w:eastAsia="Arial" w:hAnsi="Arial"/>
          <w:color w:val="2C2C2C"/>
          <w:sz w:val="22"/>
          <w:szCs w:val="22"/>
        </w:rPr>
        <w:t xml:space="preserve">American political identity has collapsed into tribal loyalty. People defend parties, not principles. They inherit positions from media ecosystems rather than arriving at them through examination. The result is a population that consistently votes against its own stated priorities — not out of stupidity, but out of a information environment designed to obscure the connection between ideology and outcome.</w:t>
      </w:r>
    </w:p>
    <w:p>
      <w:pPr>
        <w:spacing w:after="160" w:line="300"/>
      </w:pPr>
      <w:r>
        <w:rPr>
          <w:rFonts w:ascii="Arial" w:cs="Arial" w:eastAsia="Arial" w:hAnsi="Arial"/>
          <w:color w:val="2C2C2C"/>
          <w:sz w:val="22"/>
          <w:szCs w:val="22"/>
        </w:rPr>
        <w:t xml:space="preserve">Worldview makes that connection unavoidable. It works in three stages:</w:t>
      </w:r>
    </w:p>
    <w:p>
      <w:pPr>
        <w:pStyle w:val="ListParagraph"/>
        <w:numPr>
          <w:ilvl w:val="0"/>
          <w:numId w:val="2"/>
        </w:numPr>
        <w:spacing w:after="100" w:line="280"/>
      </w:pPr>
      <w:r>
        <w:rPr>
          <w:rFonts w:ascii="Arial" w:cs="Arial" w:eastAsia="Arial" w:hAnsi="Arial"/>
          <w:b/>
          <w:bCs/>
          <w:color w:val="2C2C2C"/>
          <w:sz w:val="22"/>
          <w:szCs w:val="22"/>
        </w:rPr>
        <w:t xml:space="preserve">Elicit genuine beliefs</w:t>
      </w:r>
      <w:r>
        <w:rPr>
          <w:rFonts w:ascii="Arial" w:cs="Arial" w:eastAsia="Arial" w:hAnsi="Arial"/>
          <w:color w:val="2C2C2C"/>
          <w:sz w:val="22"/>
          <w:szCs w:val="22"/>
        </w:rPr>
        <w:t xml:space="preserve"> — Ask what you actually think about governance, economics, rights, and corruption, using questions designed to be party-blind. No red/blue framing. No loaded language. Just: what do you believe?</w:t>
      </w:r>
    </w:p>
    <w:p>
      <w:pPr>
        <w:pStyle w:val="ListParagraph"/>
        <w:numPr>
          <w:ilvl w:val="0"/>
          <w:numId w:val="2"/>
        </w:numPr>
        <w:spacing w:after="100" w:line="280"/>
      </w:pPr>
      <w:r>
        <w:rPr>
          <w:rFonts w:ascii="Arial" w:cs="Arial" w:eastAsia="Arial" w:hAnsi="Arial"/>
          <w:b/>
          <w:bCs/>
          <w:color w:val="2C2C2C"/>
          <w:sz w:val="22"/>
          <w:szCs w:val="22"/>
        </w:rPr>
        <w:t xml:space="preserve">Establish what matters most to you</w:t>
      </w:r>
      <w:r>
        <w:rPr>
          <w:rFonts w:ascii="Arial" w:cs="Arial" w:eastAsia="Arial" w:hAnsi="Arial"/>
          <w:color w:val="2C2C2C"/>
          <w:sz w:val="22"/>
          <w:szCs w:val="22"/>
        </w:rPr>
        <w:t xml:space="preserve"> — Through forced pairwise comparison, determine which issues you care about most. Not by asking you to rank 20 things at once (people satisfice), but by making you choose between two at a time until a true priority hierarchy emerges.</w:t>
      </w:r>
    </w:p>
    <w:p>
      <w:pPr>
        <w:pStyle w:val="ListParagraph"/>
        <w:numPr>
          <w:ilvl w:val="0"/>
          <w:numId w:val="2"/>
        </w:numPr>
        <w:spacing w:after="100" w:line="280"/>
      </w:pPr>
      <w:r>
        <w:rPr>
          <w:rFonts w:ascii="Arial" w:cs="Arial" w:eastAsia="Arial" w:hAnsi="Arial"/>
          <w:b/>
          <w:bCs/>
          <w:color w:val="2C2C2C"/>
          <w:sz w:val="22"/>
          <w:szCs w:val="22"/>
        </w:rPr>
        <w:t xml:space="preserve">Show you where that leads</w:t>
      </w:r>
      <w:r>
        <w:rPr>
          <w:rFonts w:ascii="Arial" w:cs="Arial" w:eastAsia="Arial" w:hAnsi="Arial"/>
          <w:color w:val="2C2C2C"/>
          <w:sz w:val="22"/>
          <w:szCs w:val="22"/>
        </w:rPr>
        <w:t xml:space="preserve"> — Map your beliefs and priorities against the actual, cited, verifiable record of what each party has done. Not what they say. What they did. Who they protected. What they blocked. What they lied about. Complete with court records, voting records, public statements, and the exposed relationships between actors.</w:t>
      </w:r>
    </w:p>
    <w:p>
      <w:pPr>
        <w:spacing w:after="160" w:line="300"/>
      </w:pPr>
      <w:r>
        <w:rPr>
          <w:rFonts w:ascii="Arial" w:cs="Arial" w:eastAsia="Arial" w:hAnsi="Arial"/>
          <w:color w:val="2C2C2C"/>
          <w:sz w:val="22"/>
          <w:szCs w:val="22"/>
        </w:rPr>
        <w:t xml:space="preserve">The goal is not to tell anyone who to vote for. The goal is to make it impossible to claim ignorance about what you’re actually supporting.</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2. The Problem We’re Solving</w:t>
      </w:r>
    </w:p>
    <w:p>
      <w:pPr>
        <w:pStyle w:val="Heading2"/>
        <w:spacing w:after="160" w:before="280"/>
      </w:pPr>
      <w:r>
        <w:rPr>
          <w:rFonts w:ascii="Georgia" w:cs="Georgia" w:eastAsia="Georgia" w:hAnsi="Georgia"/>
          <w:b/>
          <w:bCs/>
          <w:color w:val="3D5A80"/>
          <w:sz w:val="26"/>
          <w:szCs w:val="26"/>
        </w:rPr>
        <w:t xml:space="preserve">2.1 Tribal Identity Over Principled Belief</w:t>
      </w:r>
    </w:p>
    <w:p>
      <w:pPr>
        <w:spacing w:after="160" w:line="300"/>
      </w:pPr>
      <w:r>
        <w:rPr>
          <w:rFonts w:ascii="Arial" w:cs="Arial" w:eastAsia="Arial" w:hAnsi="Arial"/>
          <w:color w:val="2C2C2C"/>
          <w:sz w:val="22"/>
          <w:szCs w:val="22"/>
        </w:rPr>
        <w:t xml:space="preserve">Most Americans cannot accurately describe their own party’s policy positions on more than two or three issues. They can, however, tell you with absolute certainty which party is “their team.” This is not an accident — it is the product of decades of strategic polarization, media incentive structures, and the deliberate erosion of civic literacy.</w:t>
      </w:r>
    </w:p>
    <w:p>
      <w:pPr>
        <w:pStyle w:val="Heading2"/>
        <w:spacing w:after="160" w:before="280"/>
      </w:pPr>
      <w:r>
        <w:rPr>
          <w:rFonts w:ascii="Georgia" w:cs="Georgia" w:eastAsia="Georgia" w:hAnsi="Georgia"/>
          <w:b/>
          <w:bCs/>
          <w:color w:val="3D5A80"/>
          <w:sz w:val="26"/>
          <w:szCs w:val="26"/>
        </w:rPr>
        <w:t xml:space="preserve">2.2 Historical Revisionism as Identity Shield</w:t>
      </w:r>
    </w:p>
    <w:p>
      <w:pPr>
        <w:spacing w:after="160" w:line="300"/>
      </w:pPr>
      <w:r>
        <w:rPr>
          <w:rFonts w:ascii="Arial" w:cs="Arial" w:eastAsia="Arial" w:hAnsi="Arial"/>
          <w:color w:val="2C2C2C"/>
          <w:sz w:val="22"/>
          <w:szCs w:val="22"/>
        </w:rPr>
        <w:t xml:space="preserve">Oversimplifications function as load-bearing walls in political identity. “Republicans freed the slaves” is technically true in the same way that “my great-grandfather built this house” is true — it happened, but the house has been renovated so many times that the claim carries no weight about its current structure. The Southern Strategy, the evangelical coalition realignment, the ideological swap that occurred over decades — these are not partisan opinions. They are documented, sourced historical events. But they’re inconvenient, so they get flattened into bumper stickers.</w:t>
      </w:r>
    </w:p>
    <w:p>
      <w:pPr>
        <w:spacing w:after="160" w:line="300"/>
      </w:pPr>
      <w:r>
        <w:rPr>
          <w:rFonts w:ascii="Arial" w:cs="Arial" w:eastAsia="Arial" w:hAnsi="Arial"/>
          <w:color w:val="2C2C2C"/>
          <w:sz w:val="22"/>
          <w:szCs w:val="22"/>
        </w:rPr>
        <w:t xml:space="preserve">Worldview’s job is to unflatten them. Not with opinion, but with timelines, citations, and primary sources.</w:t>
      </w:r>
    </w:p>
    <w:p>
      <w:pPr>
        <w:pStyle w:val="Heading2"/>
        <w:spacing w:after="160" w:before="280"/>
      </w:pPr>
      <w:r>
        <w:rPr>
          <w:rFonts w:ascii="Georgia" w:cs="Georgia" w:eastAsia="Georgia" w:hAnsi="Georgia"/>
          <w:b/>
          <w:bCs/>
          <w:color w:val="3D5A80"/>
          <w:sz w:val="26"/>
          <w:szCs w:val="26"/>
        </w:rPr>
        <w:t xml:space="preserve">2.3 Legalized Corruption Hiding in Plain Sight</w:t>
      </w:r>
    </w:p>
    <w:p>
      <w:pPr>
        <w:spacing w:after="160" w:line="300"/>
      </w:pPr>
      <w:r>
        <w:rPr>
          <w:rFonts w:ascii="Arial" w:cs="Arial" w:eastAsia="Arial" w:hAnsi="Arial"/>
          <w:color w:val="2C2C2C"/>
          <w:sz w:val="22"/>
          <w:szCs w:val="22"/>
        </w:rPr>
        <w:t xml:space="preserve">The structural corruption in American governance is not hidden — it’s just boring enough to be ignored. Campaign finance law, regulatory capture, revolving doors between Congress and lobbying firms, dark money networks — these mechanisms are all documented. What’s missing is the connective tissue. </w:t>
      </w:r>
      <w:r>
        <w:rPr>
          <w:rFonts w:ascii="Arial" w:cs="Arial" w:eastAsia="Arial" w:hAnsi="Arial"/>
          <w:i/>
          <w:iCs/>
          <w:color w:val="888888"/>
          <w:sz w:val="22"/>
          <w:szCs w:val="22"/>
        </w:rPr>
        <w:t xml:space="preserve">Master Plan: The Hidden Plot to Legalize Corruption in America</w:t>
      </w:r>
      <w:r>
        <w:rPr>
          <w:rFonts w:ascii="Arial" w:cs="Arial" w:eastAsia="Arial" w:hAnsi="Arial"/>
          <w:color w:val="2C2C2C"/>
          <w:sz w:val="22"/>
          <w:szCs w:val="22"/>
        </w:rPr>
        <w:t xml:space="preserve"> by David Sirota is one starting point, but the scope extends far beyond any single podcast or book. Worldview will build an ever-growing web of these connections — who did what, who protected whom, who benefited, and what the downstream consequences were.</w:t>
      </w:r>
    </w:p>
    <w:p>
      <w:pPr>
        <w:pStyle w:val="Heading2"/>
        <w:spacing w:after="160" w:before="280"/>
      </w:pPr>
      <w:r>
        <w:rPr>
          <w:rFonts w:ascii="Georgia" w:cs="Georgia" w:eastAsia="Georgia" w:hAnsi="Georgia"/>
          <w:b/>
          <w:bCs/>
          <w:color w:val="3D5A80"/>
          <w:sz w:val="26"/>
          <w:szCs w:val="26"/>
        </w:rPr>
        <w:t xml:space="preserve">2.4 The Priority Blindspot</w:t>
      </w:r>
    </w:p>
    <w:p>
      <w:pPr>
        <w:spacing w:after="160" w:line="300"/>
      </w:pPr>
      <w:r>
        <w:rPr>
          <w:rFonts w:ascii="Arial" w:cs="Arial" w:eastAsia="Arial" w:hAnsi="Arial"/>
          <w:color w:val="2C2C2C"/>
          <w:sz w:val="22"/>
          <w:szCs w:val="22"/>
        </w:rPr>
        <w:t xml:space="preserve">When asked “what matters most to you?” most people list five to ten things and claim they all matter equally. They don’t. When forced to choose between “corruption in government” and “reducing government spending,” people reveal real priorities. These forced choices expose the actual weight someone places on each issue — and often reveal that the thing they claim to care most about isn’t even in their top five when tested against real tradeoffs.</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3. How It Works</w:t>
      </w:r>
    </w:p>
    <w:p>
      <w:pPr>
        <w:pStyle w:val="Heading2"/>
        <w:spacing w:after="160" w:before="280"/>
      </w:pPr>
      <w:r>
        <w:rPr>
          <w:rFonts w:ascii="Georgia" w:cs="Georgia" w:eastAsia="Georgia" w:hAnsi="Georgia"/>
          <w:b/>
          <w:bCs/>
          <w:color w:val="3D5A80"/>
          <w:sz w:val="26"/>
          <w:szCs w:val="26"/>
        </w:rPr>
        <w:t xml:space="preserve">3.1 Phase 1: The Belief Assessment</w:t>
      </w:r>
    </w:p>
    <w:p>
      <w:pPr>
        <w:spacing w:after="160" w:line="300"/>
      </w:pPr>
      <w:r>
        <w:rPr>
          <w:rFonts w:ascii="Arial" w:cs="Arial" w:eastAsia="Arial" w:hAnsi="Arial"/>
          <w:color w:val="2C2C2C"/>
          <w:sz w:val="22"/>
          <w:szCs w:val="22"/>
        </w:rPr>
        <w:t xml:space="preserve">Users answer broad ideological questions organized by topic — economics, social policy, governance, foreign policy, criminal justice, etc. Questions are worded without partisan framing. No question mentions a party, candidate, or political label.</w:t>
      </w:r>
    </w:p>
    <w:p>
      <w:pPr>
        <w:spacing w:after="160" w:line="300"/>
      </w:pPr>
      <w:r>
        <w:rPr>
          <w:rFonts w:ascii="Arial" w:cs="Arial" w:eastAsia="Arial" w:hAnsi="Arial"/>
          <w:color w:val="2C2C2C"/>
          <w:sz w:val="22"/>
          <w:szCs w:val="22"/>
        </w:rPr>
        <w:t xml:space="preserve">Each broad question can branch into qualifying follow-ups. For example, if someone says they believe in limited government, a follow-up might ask whether that extends to marriage law, drug policy, or corporate regulation. This branching prevents the shallow “I believe in freedom” answer from going unexamined.</w:t>
      </w:r>
    </w:p>
    <w:p>
      <w:pPr>
        <w:pStyle w:val="Heading2"/>
        <w:spacing w:after="160" w:before="280"/>
      </w:pPr>
      <w:r>
        <w:rPr>
          <w:rFonts w:ascii="Georgia" w:cs="Georgia" w:eastAsia="Georgia" w:hAnsi="Georgia"/>
          <w:b/>
          <w:bCs/>
          <w:color w:val="3D5A80"/>
          <w:sz w:val="26"/>
          <w:szCs w:val="26"/>
        </w:rPr>
        <w:t xml:space="preserve">3.2 Phase 2: The Priority Engine</w:t>
      </w:r>
    </w:p>
    <w:p>
      <w:pPr>
        <w:spacing w:after="160" w:line="300"/>
      </w:pPr>
      <w:r>
        <w:rPr>
          <w:rFonts w:ascii="Arial" w:cs="Arial" w:eastAsia="Arial" w:hAnsi="Arial"/>
          <w:color w:val="2C2C2C"/>
          <w:sz w:val="22"/>
          <w:szCs w:val="22"/>
        </w:rPr>
        <w:t xml:space="preserve">After beliefs are captured, users enter the priority ranking phase. The system presents two issues at a time and asks: “Which of these matters more to you?” This is repeated in a sorting pattern until a complete ranked list is produced.</w:t>
      </w:r>
    </w:p>
    <w:p>
      <w:pPr>
        <w:spacing w:after="160" w:line="300"/>
      </w:pPr>
      <w:r>
        <w:rPr>
          <w:rFonts w:ascii="Arial" w:cs="Arial" w:eastAsia="Arial" w:hAnsi="Arial"/>
          <w:color w:val="2C2C2C"/>
          <w:sz w:val="22"/>
          <w:szCs w:val="22"/>
        </w:rPr>
        <w:t xml:space="preserve">This is deliberately not a drag-and-drop ranking. Research on survey methodology consistently shows that people give more honest and differentiated rankings when forced into pairwise comparisons than when presented with a full list. The cognitive cost of choosing between two things is lower, but the output is more precise.</w:t>
      </w:r>
    </w:p>
    <w:p>
      <w:pPr>
        <w:spacing w:after="160" w:line="300"/>
      </w:pPr>
      <w:r>
        <w:rPr>
          <w:rFonts w:ascii="Arial" w:cs="Arial" w:eastAsia="Arial" w:hAnsi="Arial"/>
          <w:color w:val="2C2C2C"/>
          <w:sz w:val="22"/>
          <w:szCs w:val="22"/>
        </w:rPr>
        <w:t xml:space="preserve">The ranked priorities then weight the final results. If someone’s top priority is government corruption and their answers on that topic align strongly with one party’s record, that alignment is amplified in their results. If something they ranked last happens to align with the other party, it barely moves the needle.</w:t>
      </w:r>
    </w:p>
    <w:p>
      <w:pPr>
        <w:pStyle w:val="Heading2"/>
        <w:spacing w:after="160" w:before="280"/>
      </w:pPr>
      <w:r>
        <w:rPr>
          <w:rFonts w:ascii="Georgia" w:cs="Georgia" w:eastAsia="Georgia" w:hAnsi="Georgia"/>
          <w:b/>
          <w:bCs/>
          <w:color w:val="3D5A80"/>
          <w:sz w:val="26"/>
          <w:szCs w:val="26"/>
        </w:rPr>
        <w:t xml:space="preserve">3.3 Phase 3: The Results</w:t>
      </w:r>
    </w:p>
    <w:p>
      <w:pPr>
        <w:spacing w:after="160" w:line="300"/>
      </w:pPr>
      <w:r>
        <w:rPr>
          <w:rFonts w:ascii="Arial" w:cs="Arial" w:eastAsia="Arial" w:hAnsi="Arial"/>
          <w:color w:val="2C2C2C"/>
          <w:sz w:val="22"/>
          <w:szCs w:val="22"/>
        </w:rPr>
        <w:t xml:space="preserve">Results are presented in layers, from summary to deep dive:</w:t>
      </w:r>
    </w:p>
    <w:p>
      <w:pPr>
        <w:pStyle w:val="Heading3"/>
        <w:spacing w:after="120" w:before="200"/>
      </w:pPr>
      <w:r>
        <w:rPr>
          <w:rFonts w:ascii="Arial" w:cs="Arial" w:eastAsia="Arial" w:hAnsi="Arial"/>
          <w:b/>
          <w:bCs/>
          <w:color w:val="1B2A4A"/>
          <w:sz w:val="22"/>
          <w:szCs w:val="22"/>
        </w:rPr>
        <w:t xml:space="preserve">Summary View</w:t>
      </w:r>
    </w:p>
    <w:p>
      <w:pPr>
        <w:pStyle w:val="ListParagraph"/>
        <w:numPr>
          <w:ilvl w:val="0"/>
          <w:numId w:val="3"/>
        </w:numPr>
        <w:spacing w:after="100" w:line="280"/>
      </w:pPr>
      <w:r>
        <w:rPr>
          <w:rFonts w:ascii="Arial" w:cs="Arial" w:eastAsia="Arial" w:hAnsi="Arial"/>
          <w:color w:val="2C2C2C"/>
          <w:sz w:val="22"/>
          <w:szCs w:val="22"/>
        </w:rPr>
        <w:t xml:space="preserve">Overall alignment score with each party, weighted by stated priorities</w:t>
      </w:r>
    </w:p>
    <w:p>
      <w:pPr>
        <w:pStyle w:val="ListParagraph"/>
        <w:numPr>
          <w:ilvl w:val="0"/>
          <w:numId w:val="3"/>
        </w:numPr>
        <w:spacing w:after="100" w:line="280"/>
      </w:pPr>
      <w:r>
        <w:rPr>
          <w:rFonts w:ascii="Arial" w:cs="Arial" w:eastAsia="Arial" w:hAnsi="Arial"/>
          <w:color w:val="2C2C2C"/>
          <w:sz w:val="22"/>
          <w:szCs w:val="22"/>
        </w:rPr>
        <w:t xml:space="preserve">Gap analysis: where your beliefs diverge from the party you likely identify with</w:t>
      </w:r>
    </w:p>
    <w:p>
      <w:pPr>
        <w:pStyle w:val="ListParagraph"/>
        <w:numPr>
          <w:ilvl w:val="0"/>
          <w:numId w:val="3"/>
        </w:numPr>
        <w:spacing w:after="100" w:line="280"/>
      </w:pPr>
      <w:r>
        <w:rPr>
          <w:rFonts w:ascii="Arial" w:cs="Arial" w:eastAsia="Arial" w:hAnsi="Arial"/>
          <w:color w:val="2C2C2C"/>
          <w:sz w:val="22"/>
          <w:szCs w:val="22"/>
        </w:rPr>
        <w:t xml:space="preserve">Top three areas of alignment and top three areas of dissonance</w:t>
      </w:r>
    </w:p>
    <w:p>
      <w:pPr>
        <w:pStyle w:val="Heading3"/>
        <w:spacing w:after="120" w:before="200"/>
      </w:pPr>
      <w:r>
        <w:rPr>
          <w:rFonts w:ascii="Arial" w:cs="Arial" w:eastAsia="Arial" w:hAnsi="Arial"/>
          <w:b/>
          <w:bCs/>
          <w:color w:val="1B2A4A"/>
          <w:sz w:val="22"/>
          <w:szCs w:val="22"/>
        </w:rPr>
        <w:t xml:space="preserve">Topic Deep Dives</w:t>
      </w:r>
    </w:p>
    <w:p>
      <w:pPr>
        <w:pStyle w:val="ListParagraph"/>
        <w:numPr>
          <w:ilvl w:val="0"/>
          <w:numId w:val="3"/>
        </w:numPr>
        <w:spacing w:after="100" w:line="280"/>
      </w:pPr>
      <w:r>
        <w:rPr>
          <w:rFonts w:ascii="Arial" w:cs="Arial" w:eastAsia="Arial" w:hAnsi="Arial"/>
          <w:color w:val="2C2C2C"/>
          <w:sz w:val="22"/>
          <w:szCs w:val="22"/>
        </w:rPr>
        <w:t xml:space="preserve">For each category, a full narrative of both parties’ historical and current positions</w:t>
      </w:r>
    </w:p>
    <w:p>
      <w:pPr>
        <w:pStyle w:val="ListParagraph"/>
        <w:numPr>
          <w:ilvl w:val="0"/>
          <w:numId w:val="3"/>
        </w:numPr>
        <w:spacing w:after="100" w:line="280"/>
      </w:pPr>
      <w:r>
        <w:rPr>
          <w:rFonts w:ascii="Arial" w:cs="Arial" w:eastAsia="Arial" w:hAnsi="Arial"/>
          <w:color w:val="2C2C2C"/>
          <w:sz w:val="22"/>
          <w:szCs w:val="22"/>
        </w:rPr>
        <w:t xml:space="preserve">Not just “where they stand” but how they got there: the votes, the bills, the reversals, the contradictions</w:t>
      </w:r>
    </w:p>
    <w:p>
      <w:pPr>
        <w:pStyle w:val="ListParagraph"/>
        <w:numPr>
          <w:ilvl w:val="0"/>
          <w:numId w:val="3"/>
        </w:numPr>
        <w:spacing w:after="100" w:line="280"/>
      </w:pPr>
      <w:r>
        <w:rPr>
          <w:rFonts w:ascii="Arial" w:cs="Arial" w:eastAsia="Arial" w:hAnsi="Arial"/>
          <w:color w:val="2C2C2C"/>
          <w:sz w:val="22"/>
          <w:szCs w:val="22"/>
        </w:rPr>
        <w:t xml:space="preserve">Cited with primary sources: congressional records, court filings, signed legislation, public statements on camera</w:t>
      </w:r>
    </w:p>
    <w:p>
      <w:pPr>
        <w:pStyle w:val="Heading3"/>
        <w:spacing w:after="120" w:before="200"/>
      </w:pPr>
      <w:r>
        <w:rPr>
          <w:rFonts w:ascii="Arial" w:cs="Arial" w:eastAsia="Arial" w:hAnsi="Arial"/>
          <w:b/>
          <w:bCs/>
          <w:color w:val="1B2A4A"/>
          <w:sz w:val="22"/>
          <w:szCs w:val="22"/>
        </w:rPr>
        <w:t xml:space="preserve">The Corruption Map</w:t>
      </w:r>
    </w:p>
    <w:p>
      <w:pPr>
        <w:pStyle w:val="ListParagraph"/>
        <w:numPr>
          <w:ilvl w:val="0"/>
          <w:numId w:val="3"/>
        </w:numPr>
        <w:spacing w:after="100" w:line="280"/>
      </w:pPr>
      <w:r>
        <w:rPr>
          <w:rFonts w:ascii="Arial" w:cs="Arial" w:eastAsia="Arial" w:hAnsi="Arial"/>
          <w:color w:val="2C2C2C"/>
          <w:sz w:val="22"/>
          <w:szCs w:val="22"/>
        </w:rPr>
        <w:t xml:space="preserve">An interactive relationship graph showing key actors and their connections</w:t>
      </w:r>
    </w:p>
    <w:p>
      <w:pPr>
        <w:pStyle w:val="ListParagraph"/>
        <w:numPr>
          <w:ilvl w:val="0"/>
          <w:numId w:val="3"/>
        </w:numPr>
        <w:spacing w:after="100" w:line="280"/>
      </w:pPr>
      <w:r>
        <w:rPr>
          <w:rFonts w:ascii="Arial" w:cs="Arial" w:eastAsia="Arial" w:hAnsi="Arial"/>
          <w:color w:val="2C2C2C"/>
          <w:sz w:val="22"/>
          <w:szCs w:val="22"/>
        </w:rPr>
        <w:t xml:space="preserve">Node types: politicians, lobbyists, corporations, PACs, regulatory bodies, media figures</w:t>
      </w:r>
    </w:p>
    <w:p>
      <w:pPr>
        <w:pStyle w:val="ListParagraph"/>
        <w:numPr>
          <w:ilvl w:val="0"/>
          <w:numId w:val="3"/>
        </w:numPr>
        <w:spacing w:after="100" w:line="280"/>
      </w:pPr>
      <w:r>
        <w:rPr>
          <w:rFonts w:ascii="Arial" w:cs="Arial" w:eastAsia="Arial" w:hAnsi="Arial"/>
          <w:color w:val="2C2C2C"/>
          <w:sz w:val="22"/>
          <w:szCs w:val="22"/>
        </w:rPr>
        <w:t xml:space="preserve">Edge types: </w:t>
      </w:r>
      <w:r>
        <w:rPr>
          <w:rFonts w:ascii="Arial" w:cs="Arial" w:eastAsia="Arial" w:hAnsi="Arial"/>
          <w:i/>
          <w:iCs/>
          <w:color w:val="888888"/>
          <w:sz w:val="22"/>
          <w:szCs w:val="22"/>
        </w:rPr>
        <w:t xml:space="preserve">funded by, protected by, colluded with, appointed by, excused by, lobbied for</w:t>
      </w:r>
    </w:p>
    <w:p>
      <w:pPr>
        <w:pStyle w:val="ListParagraph"/>
        <w:numPr>
          <w:ilvl w:val="0"/>
          <w:numId w:val="3"/>
        </w:numPr>
        <w:spacing w:after="100" w:line="280"/>
      </w:pPr>
      <w:r>
        <w:rPr>
          <w:rFonts w:ascii="Arial" w:cs="Arial" w:eastAsia="Arial" w:hAnsi="Arial"/>
          <w:color w:val="2C2C2C"/>
          <w:sz w:val="22"/>
          <w:szCs w:val="22"/>
        </w:rPr>
        <w:t xml:space="preserve">Filterable by time period, party, topic, and severity</w:t>
      </w:r>
    </w:p>
    <w:p>
      <w:pPr>
        <w:pStyle w:val="ListParagraph"/>
        <w:numPr>
          <w:ilvl w:val="0"/>
          <w:numId w:val="3"/>
        </w:numPr>
        <w:spacing w:after="100" w:line="280"/>
      </w:pPr>
      <w:r>
        <w:rPr>
          <w:rFonts w:ascii="Arial" w:cs="Arial" w:eastAsia="Arial" w:hAnsi="Arial"/>
          <w:color w:val="2C2C2C"/>
          <w:sz w:val="22"/>
          <w:szCs w:val="22"/>
        </w:rPr>
        <w:t xml:space="preserve">Every node and edge linked to source evidence</w:t>
      </w:r>
    </w:p>
    <w:p>
      <w:pPr>
        <w:pStyle w:val="Heading3"/>
        <w:spacing w:after="120" w:before="200"/>
      </w:pPr>
      <w:r>
        <w:rPr>
          <w:rFonts w:ascii="Arial" w:cs="Arial" w:eastAsia="Arial" w:hAnsi="Arial"/>
          <w:b/>
          <w:bCs/>
          <w:color w:val="1B2A4A"/>
          <w:sz w:val="22"/>
          <w:szCs w:val="22"/>
        </w:rPr>
        <w:t xml:space="preserve">The Timeline</w:t>
      </w:r>
    </w:p>
    <w:p>
      <w:pPr>
        <w:pStyle w:val="ListParagraph"/>
        <w:numPr>
          <w:ilvl w:val="0"/>
          <w:numId w:val="3"/>
        </w:numPr>
        <w:spacing w:after="100" w:line="280"/>
      </w:pPr>
      <w:r>
        <w:rPr>
          <w:rFonts w:ascii="Arial" w:cs="Arial" w:eastAsia="Arial" w:hAnsi="Arial"/>
          <w:color w:val="2C2C2C"/>
          <w:sz w:val="22"/>
          <w:szCs w:val="22"/>
        </w:rPr>
        <w:t xml:space="preserve">A chronological view of events related to each topic</w:t>
      </w:r>
    </w:p>
    <w:p>
      <w:pPr>
        <w:pStyle w:val="ListParagraph"/>
        <w:numPr>
          <w:ilvl w:val="0"/>
          <w:numId w:val="3"/>
        </w:numPr>
        <w:spacing w:after="100" w:line="280"/>
      </w:pPr>
      <w:r>
        <w:rPr>
          <w:rFonts w:ascii="Arial" w:cs="Arial" w:eastAsia="Arial" w:hAnsi="Arial"/>
          <w:color w:val="2C2C2C"/>
          <w:sz w:val="22"/>
          <w:szCs w:val="22"/>
        </w:rPr>
        <w:t xml:space="preserve">Legislation, court decisions, public statements, broken promises, flip-flops</w:t>
      </w:r>
    </w:p>
    <w:p>
      <w:pPr>
        <w:pStyle w:val="ListParagraph"/>
        <w:numPr>
          <w:ilvl w:val="0"/>
          <w:numId w:val="3"/>
        </w:numPr>
        <w:spacing w:after="100" w:line="280"/>
      </w:pPr>
      <w:r>
        <w:rPr>
          <w:rFonts w:ascii="Arial" w:cs="Arial" w:eastAsia="Arial" w:hAnsi="Arial"/>
          <w:color w:val="2C2C2C"/>
          <w:sz w:val="22"/>
          <w:szCs w:val="22"/>
        </w:rPr>
        <w:t xml:space="preserve">Each entry cited with verifiable sources</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4. Data Architecture Principles</w:t>
      </w:r>
    </w:p>
    <w:p>
      <w:pPr>
        <w:spacing w:after="160" w:line="300"/>
      </w:pPr>
      <w:r>
        <w:rPr>
          <w:rFonts w:ascii="Arial" w:cs="Arial" w:eastAsia="Arial" w:hAnsi="Arial"/>
          <w:color w:val="2C2C2C"/>
          <w:sz w:val="22"/>
          <w:szCs w:val="22"/>
        </w:rPr>
        <w:t xml:space="preserve">The data model must support a system that grows continuously. New topics, new sources, new connections, new tags, new actors — all added over time without requiring schema changes. The following principles govern the architecture:</w:t>
      </w:r>
    </w:p>
    <w:p>
      <w:pPr>
        <w:pStyle w:val="Heading2"/>
        <w:spacing w:after="160" w:before="280"/>
      </w:pPr>
      <w:r>
        <w:rPr>
          <w:rFonts w:ascii="Georgia" w:cs="Georgia" w:eastAsia="Georgia" w:hAnsi="Georgia"/>
          <w:b/>
          <w:bCs/>
          <w:color w:val="3D5A80"/>
          <w:sz w:val="26"/>
          <w:szCs w:val="26"/>
        </w:rPr>
        <w:t xml:space="preserve">4.1 Everything Is a Node, Everything Is Connected</w:t>
      </w:r>
    </w:p>
    <w:p>
      <w:pPr>
        <w:spacing w:after="160" w:line="300"/>
      </w:pPr>
      <w:r>
        <w:rPr>
          <w:rFonts w:ascii="Arial" w:cs="Arial" w:eastAsia="Arial" w:hAnsi="Arial"/>
          <w:color w:val="2C2C2C"/>
          <w:sz w:val="22"/>
          <w:szCs w:val="22"/>
        </w:rPr>
        <w:t xml:space="preserve">The system is fundamentally a graph. People, organizations, legislation, events, statements, and evidence are all nodes. The relationships between them are typed, timestamped, and sourced edges. The relational database captures entity data; the graph relationships capture the story.</w:t>
      </w:r>
    </w:p>
    <w:p>
      <w:pPr>
        <w:pStyle w:val="Heading2"/>
        <w:spacing w:after="160" w:before="280"/>
      </w:pPr>
      <w:r>
        <w:rPr>
          <w:rFonts w:ascii="Georgia" w:cs="Georgia" w:eastAsia="Georgia" w:hAnsi="Georgia"/>
          <w:b/>
          <w:bCs/>
          <w:color w:val="3D5A80"/>
          <w:sz w:val="26"/>
          <w:szCs w:val="26"/>
        </w:rPr>
        <w:t xml:space="preserve">4.2 Evidence Is King</w:t>
      </w:r>
    </w:p>
    <w:p>
      <w:pPr>
        <w:spacing w:after="160" w:line="300"/>
      </w:pPr>
      <w:r>
        <w:rPr>
          <w:rFonts w:ascii="Arial" w:cs="Arial" w:eastAsia="Arial" w:hAnsi="Arial"/>
          <w:color w:val="2C2C2C"/>
          <w:sz w:val="22"/>
          <w:szCs w:val="22"/>
        </w:rPr>
        <w:t xml:space="preserve">No claim in the system exists without at least one linked piece of evidence. Evidence can be a court record, a congressional vote, a signed bill, a video clip, an interview transcript, or a news article. Each piece of evidence has a credibility score, a source type classification, and date metadata.</w:t>
      </w:r>
    </w:p>
    <w:p>
      <w:pPr>
        <w:pStyle w:val="Heading2"/>
        <w:spacing w:after="160" w:before="280"/>
      </w:pPr>
      <w:r>
        <w:rPr>
          <w:rFonts w:ascii="Georgia" w:cs="Georgia" w:eastAsia="Georgia" w:hAnsi="Georgia"/>
          <w:b/>
          <w:bCs/>
          <w:color w:val="3D5A80"/>
          <w:sz w:val="26"/>
          <w:szCs w:val="26"/>
        </w:rPr>
        <w:t xml:space="preserve">4.3 Tags Are Living Taxonomy</w:t>
      </w:r>
    </w:p>
    <w:p>
      <w:pPr>
        <w:spacing w:after="160" w:line="300"/>
      </w:pPr>
      <w:r>
        <w:rPr>
          <w:rFonts w:ascii="Arial" w:cs="Arial" w:eastAsia="Arial" w:hAnsi="Arial"/>
          <w:color w:val="2C2C2C"/>
          <w:sz w:val="22"/>
          <w:szCs w:val="22"/>
        </w:rPr>
        <w:t xml:space="preserve">Tags evolve. New issues emerge, old issues get renamed, synonyms need to be captured. The tag system supports synonyms, hierarchies, and cross-references. When a new article is ingested, it should be auto-suggested for relevant tags and connected to existing questions and entities.</w:t>
      </w:r>
    </w:p>
    <w:p>
      <w:pPr>
        <w:pStyle w:val="Heading2"/>
        <w:spacing w:after="160" w:before="280"/>
      </w:pPr>
      <w:r>
        <w:rPr>
          <w:rFonts w:ascii="Georgia" w:cs="Georgia" w:eastAsia="Georgia" w:hAnsi="Georgia"/>
          <w:b/>
          <w:bCs/>
          <w:color w:val="3D5A80"/>
          <w:sz w:val="26"/>
          <w:szCs w:val="26"/>
        </w:rPr>
        <w:t xml:space="preserve">4.4 Actor Relationships Are First-Class</w:t>
      </w:r>
    </w:p>
    <w:p>
      <w:pPr>
        <w:spacing w:after="160" w:line="300"/>
      </w:pPr>
      <w:r>
        <w:rPr>
          <w:rFonts w:ascii="Arial" w:cs="Arial" w:eastAsia="Arial" w:hAnsi="Arial"/>
          <w:color w:val="2C2C2C"/>
          <w:sz w:val="22"/>
          <w:szCs w:val="22"/>
        </w:rPr>
        <w:t xml:space="preserve">The current schema links politicians to evidence, but it doesn’t link politicians to each other. The corruption map requires a first-class relationship model between actors: who appointed whom, who funded whose campaign, who blocked whose investigation, who served on whose board. These relationships need types, timestamps, and source citations.</w:t>
      </w:r>
    </w:p>
    <w:p>
      <w:pPr>
        <w:pStyle w:val="Heading2"/>
        <w:spacing w:after="160" w:before="280"/>
      </w:pPr>
      <w:r>
        <w:rPr>
          <w:rFonts w:ascii="Georgia" w:cs="Georgia" w:eastAsia="Georgia" w:hAnsi="Georgia"/>
          <w:b/>
          <w:bCs/>
          <w:color w:val="3D5A80"/>
          <w:sz w:val="26"/>
          <w:szCs w:val="26"/>
        </w:rPr>
        <w:t xml:space="preserve">4.5 Statements Track Over Time</w:t>
      </w:r>
    </w:p>
    <w:p>
      <w:pPr>
        <w:spacing w:after="160" w:line="300"/>
      </w:pPr>
      <w:r>
        <w:rPr>
          <w:rFonts w:ascii="Arial" w:cs="Arial" w:eastAsia="Arial" w:hAnsi="Arial"/>
          <w:color w:val="2C2C2C"/>
          <w:sz w:val="22"/>
          <w:szCs w:val="22"/>
        </w:rPr>
        <w:t xml:space="preserve">A politician’s public stance versus their voting record versus their financial backers can tell three different stories. The system tracks all three and surfaces the discrepancies. Promises are tracked from utterance to outcome.</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5. Procedural Mission: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A5F" w:sz="1"/>
              <w:left w:val="single" w:color="E07A5F" w:sz="12"/>
              <w:bottom w:val="single" w:color="E07A5F" w:sz="1"/>
              <w:right w:val="single" w:color="E07A5F" w:sz="1"/>
            </w:tcBorders>
            <w:shd w:fill="FFF8F5" w:val="clear"/>
            <w:tcMar>
              <w:top w:type="dxa" w:w="160"/>
              <w:left w:type="dxa" w:w="200"/>
              <w:bottom w:type="dxa" w:w="160"/>
              <w:right w:type="dxa" w:w="200"/>
            </w:tcMar>
          </w:tcPr>
          <w:p>
            <w:pPr>
              <w:spacing w:after="80"/>
            </w:pPr>
            <w:r>
              <w:rPr>
                <w:rFonts w:ascii="Georgia" w:cs="Georgia" w:eastAsia="Georgia" w:hAnsi="Georgia"/>
                <w:b/>
                <w:bCs/>
                <w:color w:val="E07A5F"/>
                <w:sz w:val="22"/>
                <w:szCs w:val="22"/>
              </w:rPr>
              <w:t xml:space="preserve">Guiding Constraint</w:t>
            </w:r>
          </w:p>
          <w:p>
            <w:pPr>
              <w:spacing w:after="0" w:line="280"/>
            </w:pPr>
            <w:r>
              <w:rPr>
                <w:rFonts w:ascii="Arial" w:cs="Arial" w:eastAsia="Arial" w:hAnsi="Arial"/>
                <w:color w:val="2C2C2C"/>
                <w:sz w:val="21"/>
                <w:szCs w:val="21"/>
              </w:rPr>
              <w:t xml:space="preserve">Build for enrichment. Every architectural decision should make it easy to add more data, more connections, more topics, and more sources without restructuring what already exists.</w:t>
            </w:r>
          </w:p>
        </w:tc>
      </w:tr>
    </w:tbl>
    <w:p>
      <w:pPr>
        <w:spacing w:before="200"/>
      </w:pPr>
    </w:p>
    <w:p>
      <w:pPr>
        <w:pStyle w:val="Heading2"/>
        <w:spacing w:after="160" w:before="280"/>
      </w:pPr>
      <w:r>
        <w:rPr>
          <w:rFonts w:ascii="Georgia" w:cs="Georgia" w:eastAsia="Georgia" w:hAnsi="Georgia"/>
          <w:b/>
          <w:bCs/>
          <w:color w:val="3D5A80"/>
          <w:sz w:val="26"/>
          <w:szCs w:val="26"/>
        </w:rPr>
        <w:t xml:space="preserve">Phase 0: Foundation (Current)</w:t>
      </w:r>
    </w:p>
    <w:p>
      <w:pPr>
        <w:pStyle w:val="ListParagraph"/>
        <w:numPr>
          <w:ilvl w:val="0"/>
          <w:numId w:val="3"/>
        </w:numPr>
        <w:spacing w:after="100" w:line="280"/>
      </w:pPr>
      <w:r>
        <w:rPr>
          <w:rFonts w:ascii="Arial" w:cs="Arial" w:eastAsia="Arial" w:hAnsi="Arial"/>
          <w:color w:val="2C2C2C"/>
          <w:sz w:val="22"/>
          <w:szCs w:val="22"/>
        </w:rPr>
        <w:t xml:space="preserve">Audit existing codebase and schema; preserve what works, discard what doesn’t</w:t>
      </w:r>
    </w:p>
    <w:p>
      <w:pPr>
        <w:pStyle w:val="ListParagraph"/>
        <w:numPr>
          <w:ilvl w:val="0"/>
          <w:numId w:val="3"/>
        </w:numPr>
        <w:spacing w:after="100" w:line="280"/>
      </w:pPr>
      <w:r>
        <w:rPr>
          <w:rFonts w:ascii="Arial" w:cs="Arial" w:eastAsia="Arial" w:hAnsi="Arial"/>
          <w:color w:val="2C2C2C"/>
          <w:sz w:val="22"/>
          <w:szCs w:val="22"/>
        </w:rPr>
        <w:t xml:space="preserve">Define canonical data models (see Section 4)</w:t>
      </w:r>
    </w:p>
    <w:p>
      <w:pPr>
        <w:pStyle w:val="ListParagraph"/>
        <w:numPr>
          <w:ilvl w:val="0"/>
          <w:numId w:val="3"/>
        </w:numPr>
        <w:spacing w:after="100" w:line="280"/>
      </w:pPr>
      <w:r>
        <w:rPr>
          <w:rFonts w:ascii="Arial" w:cs="Arial" w:eastAsia="Arial" w:hAnsi="Arial"/>
          <w:color w:val="2C2C2C"/>
          <w:sz w:val="22"/>
          <w:szCs w:val="22"/>
        </w:rPr>
        <w:t xml:space="preserve">Establish the enrichment pipeline: how new sources get ingested, tagged, connected</w:t>
      </w:r>
    </w:p>
    <w:p>
      <w:pPr>
        <w:pStyle w:val="ListParagraph"/>
        <w:numPr>
          <w:ilvl w:val="0"/>
          <w:numId w:val="3"/>
        </w:numPr>
        <w:spacing w:after="100" w:line="280"/>
      </w:pPr>
      <w:r>
        <w:rPr>
          <w:rFonts w:ascii="Arial" w:cs="Arial" w:eastAsia="Arial" w:hAnsi="Arial"/>
          <w:color w:val="2C2C2C"/>
          <w:sz w:val="22"/>
          <w:szCs w:val="22"/>
        </w:rPr>
        <w:t xml:space="preserve">Build seed dataset: start with corruption/campaign finance (Master Plan as primary source)</w:t>
      </w:r>
    </w:p>
    <w:p>
      <w:pPr>
        <w:pStyle w:val="ListParagraph"/>
        <w:numPr>
          <w:ilvl w:val="0"/>
          <w:numId w:val="3"/>
        </w:numPr>
        <w:spacing w:after="100" w:line="280"/>
      </w:pPr>
      <w:r>
        <w:rPr>
          <w:rFonts w:ascii="Arial" w:cs="Arial" w:eastAsia="Arial" w:hAnsi="Arial"/>
          <w:color w:val="2C2C2C"/>
          <w:sz w:val="22"/>
          <w:szCs w:val="22"/>
        </w:rPr>
        <w:t xml:space="preserve">Design question branching logic and implement on frontend</w:t>
      </w:r>
    </w:p>
    <w:p>
      <w:pPr>
        <w:pStyle w:val="Heading2"/>
        <w:spacing w:after="160" w:before="280"/>
      </w:pPr>
      <w:r>
        <w:rPr>
          <w:rFonts w:ascii="Georgia" w:cs="Georgia" w:eastAsia="Georgia" w:hAnsi="Georgia"/>
          <w:b/>
          <w:bCs/>
          <w:color w:val="3D5A80"/>
          <w:sz w:val="26"/>
          <w:szCs w:val="26"/>
        </w:rPr>
        <w:t xml:space="preserve">Phase 1: Core Quiz Engine</w:t>
      </w:r>
    </w:p>
    <w:p>
      <w:pPr>
        <w:pStyle w:val="ListParagraph"/>
        <w:numPr>
          <w:ilvl w:val="0"/>
          <w:numId w:val="3"/>
        </w:numPr>
        <w:spacing w:after="100" w:line="280"/>
      </w:pPr>
      <w:r>
        <w:rPr>
          <w:rFonts w:ascii="Arial" w:cs="Arial" w:eastAsia="Arial" w:hAnsi="Arial"/>
          <w:color w:val="2C2C2C"/>
          <w:sz w:val="22"/>
          <w:szCs w:val="22"/>
        </w:rPr>
        <w:t xml:space="preserve">Implement party-blind belief assessment with branching follow-ups</w:t>
      </w:r>
    </w:p>
    <w:p>
      <w:pPr>
        <w:pStyle w:val="ListParagraph"/>
        <w:numPr>
          <w:ilvl w:val="0"/>
          <w:numId w:val="3"/>
        </w:numPr>
        <w:spacing w:after="100" w:line="280"/>
      </w:pPr>
      <w:r>
        <w:rPr>
          <w:rFonts w:ascii="Arial" w:cs="Arial" w:eastAsia="Arial" w:hAnsi="Arial"/>
          <w:color w:val="2C2C2C"/>
          <w:sz w:val="22"/>
          <w:szCs w:val="22"/>
        </w:rPr>
        <w:t xml:space="preserve">Build pairwise priority comparison engine</w:t>
      </w:r>
    </w:p>
    <w:p>
      <w:pPr>
        <w:pStyle w:val="ListParagraph"/>
        <w:numPr>
          <w:ilvl w:val="0"/>
          <w:numId w:val="3"/>
        </w:numPr>
        <w:spacing w:after="100" w:line="280"/>
      </w:pPr>
      <w:r>
        <w:rPr>
          <w:rFonts w:ascii="Arial" w:cs="Arial" w:eastAsia="Arial" w:hAnsi="Arial"/>
          <w:color w:val="2C2C2C"/>
          <w:sz w:val="22"/>
          <w:szCs w:val="22"/>
        </w:rPr>
        <w:t xml:space="preserve">Build weighted scoring engine that combines beliefs with priorities</w:t>
      </w:r>
    </w:p>
    <w:p>
      <w:pPr>
        <w:pStyle w:val="ListParagraph"/>
        <w:numPr>
          <w:ilvl w:val="0"/>
          <w:numId w:val="3"/>
        </w:numPr>
        <w:spacing w:after="100" w:line="280"/>
      </w:pPr>
      <w:r>
        <w:rPr>
          <w:rFonts w:ascii="Arial" w:cs="Arial" w:eastAsia="Arial" w:hAnsi="Arial"/>
          <w:color w:val="2C2C2C"/>
          <w:sz w:val="22"/>
          <w:szCs w:val="22"/>
        </w:rPr>
        <w:t xml:space="preserve">Create summary results view with gap analysis</w:t>
      </w:r>
    </w:p>
    <w:p>
      <w:pPr>
        <w:pStyle w:val="ListParagraph"/>
        <w:numPr>
          <w:ilvl w:val="0"/>
          <w:numId w:val="3"/>
        </w:numPr>
        <w:spacing w:after="100" w:line="280"/>
      </w:pPr>
      <w:r>
        <w:rPr>
          <w:rFonts w:ascii="Arial" w:cs="Arial" w:eastAsia="Arial" w:hAnsi="Arial"/>
          <w:color w:val="2C2C2C"/>
          <w:sz w:val="22"/>
          <w:szCs w:val="22"/>
        </w:rPr>
        <w:t xml:space="preserve">Ensure all quiz sessions are persisted and resumable</w:t>
      </w:r>
    </w:p>
    <w:p>
      <w:pPr>
        <w:pStyle w:val="Heading2"/>
        <w:spacing w:after="160" w:before="280"/>
      </w:pPr>
      <w:r>
        <w:rPr>
          <w:rFonts w:ascii="Georgia" w:cs="Georgia" w:eastAsia="Georgia" w:hAnsi="Georgia"/>
          <w:b/>
          <w:bCs/>
          <w:color w:val="3D5A80"/>
          <w:sz w:val="26"/>
          <w:szCs w:val="26"/>
        </w:rPr>
        <w:t xml:space="preserve">Phase 2: Evidence &amp; Timeline System</w:t>
      </w:r>
    </w:p>
    <w:p>
      <w:pPr>
        <w:pStyle w:val="ListParagraph"/>
        <w:numPr>
          <w:ilvl w:val="0"/>
          <w:numId w:val="3"/>
        </w:numPr>
        <w:spacing w:after="100" w:line="280"/>
      </w:pPr>
      <w:r>
        <w:rPr>
          <w:rFonts w:ascii="Arial" w:cs="Arial" w:eastAsia="Arial" w:hAnsi="Arial"/>
          <w:color w:val="2C2C2C"/>
          <w:sz w:val="22"/>
          <w:szCs w:val="22"/>
        </w:rPr>
        <w:t xml:space="preserve">Build admin interface for ingesting articles, transcripts, video links</w:t>
      </w:r>
    </w:p>
    <w:p>
      <w:pPr>
        <w:pStyle w:val="ListParagraph"/>
        <w:numPr>
          <w:ilvl w:val="0"/>
          <w:numId w:val="3"/>
        </w:numPr>
        <w:spacing w:after="100" w:line="280"/>
      </w:pPr>
      <w:r>
        <w:rPr>
          <w:rFonts w:ascii="Arial" w:cs="Arial" w:eastAsia="Arial" w:hAnsi="Arial"/>
          <w:color w:val="2C2C2C"/>
          <w:sz w:val="22"/>
          <w:szCs w:val="22"/>
        </w:rPr>
        <w:t xml:space="preserve">Implement auto-tagging and entity extraction on ingest</w:t>
      </w:r>
    </w:p>
    <w:p>
      <w:pPr>
        <w:pStyle w:val="ListParagraph"/>
        <w:numPr>
          <w:ilvl w:val="0"/>
          <w:numId w:val="3"/>
        </w:numPr>
        <w:spacing w:after="100" w:line="280"/>
      </w:pPr>
      <w:r>
        <w:rPr>
          <w:rFonts w:ascii="Arial" w:cs="Arial" w:eastAsia="Arial" w:hAnsi="Arial"/>
          <w:color w:val="2C2C2C"/>
          <w:sz w:val="22"/>
          <w:szCs w:val="22"/>
        </w:rPr>
        <w:t xml:space="preserve">Build chronological timeline view filterable by topic, party, actor</w:t>
      </w:r>
    </w:p>
    <w:p>
      <w:pPr>
        <w:pStyle w:val="ListParagraph"/>
        <w:numPr>
          <w:ilvl w:val="0"/>
          <w:numId w:val="3"/>
        </w:numPr>
        <w:spacing w:after="100" w:line="280"/>
      </w:pPr>
      <w:r>
        <w:rPr>
          <w:rFonts w:ascii="Arial" w:cs="Arial" w:eastAsia="Arial" w:hAnsi="Arial"/>
          <w:color w:val="2C2C2C"/>
          <w:sz w:val="22"/>
          <w:szCs w:val="22"/>
        </w:rPr>
        <w:t xml:space="preserve">Create topic deep-dive pages with cited narratives</w:t>
      </w:r>
    </w:p>
    <w:p>
      <w:pPr>
        <w:pStyle w:val="ListParagraph"/>
        <w:numPr>
          <w:ilvl w:val="0"/>
          <w:numId w:val="3"/>
        </w:numPr>
        <w:spacing w:after="100" w:line="280"/>
      </w:pPr>
      <w:r>
        <w:rPr>
          <w:rFonts w:ascii="Arial" w:cs="Arial" w:eastAsia="Arial" w:hAnsi="Arial"/>
          <w:color w:val="2C2C2C"/>
          <w:sz w:val="22"/>
          <w:szCs w:val="22"/>
        </w:rPr>
        <w:t xml:space="preserve">Implement evidence credibility scoring and source classification</w:t>
      </w:r>
    </w:p>
    <w:p>
      <w:pPr>
        <w:pStyle w:val="Heading2"/>
        <w:spacing w:after="160" w:before="280"/>
      </w:pPr>
      <w:r>
        <w:rPr>
          <w:rFonts w:ascii="Georgia" w:cs="Georgia" w:eastAsia="Georgia" w:hAnsi="Georgia"/>
          <w:b/>
          <w:bCs/>
          <w:color w:val="3D5A80"/>
          <w:sz w:val="26"/>
          <w:szCs w:val="26"/>
        </w:rPr>
        <w:t xml:space="preserve">Phase 3: The Relationship Map</w:t>
      </w:r>
    </w:p>
    <w:p>
      <w:pPr>
        <w:pStyle w:val="ListParagraph"/>
        <w:numPr>
          <w:ilvl w:val="0"/>
          <w:numId w:val="3"/>
        </w:numPr>
        <w:spacing w:after="100" w:line="280"/>
      </w:pPr>
      <w:r>
        <w:rPr>
          <w:rFonts w:ascii="Arial" w:cs="Arial" w:eastAsia="Arial" w:hAnsi="Arial"/>
          <w:color w:val="2C2C2C"/>
          <w:sz w:val="22"/>
          <w:szCs w:val="22"/>
        </w:rPr>
        <w:t xml:space="preserve">Add actor-to-actor relationship model to schema</w:t>
      </w:r>
    </w:p>
    <w:p>
      <w:pPr>
        <w:pStyle w:val="ListParagraph"/>
        <w:numPr>
          <w:ilvl w:val="0"/>
          <w:numId w:val="3"/>
        </w:numPr>
        <w:spacing w:after="100" w:line="280"/>
      </w:pPr>
      <w:r>
        <w:rPr>
          <w:rFonts w:ascii="Arial" w:cs="Arial" w:eastAsia="Arial" w:hAnsi="Arial"/>
          <w:color w:val="2C2C2C"/>
          <w:sz w:val="22"/>
          <w:szCs w:val="22"/>
        </w:rPr>
        <w:t xml:space="preserve">Build interactive graph visualization (likely D3 force-directed or similar)</w:t>
      </w:r>
    </w:p>
    <w:p>
      <w:pPr>
        <w:pStyle w:val="ListParagraph"/>
        <w:numPr>
          <w:ilvl w:val="0"/>
          <w:numId w:val="3"/>
        </w:numPr>
        <w:spacing w:after="100" w:line="280"/>
      </w:pPr>
      <w:r>
        <w:rPr>
          <w:rFonts w:ascii="Arial" w:cs="Arial" w:eastAsia="Arial" w:hAnsi="Arial"/>
          <w:color w:val="2C2C2C"/>
          <w:sz w:val="22"/>
          <w:szCs w:val="22"/>
        </w:rPr>
        <w:t xml:space="preserve">Implement filtering by time period, party, topic, relationship type</w:t>
      </w:r>
    </w:p>
    <w:p>
      <w:pPr>
        <w:pStyle w:val="ListParagraph"/>
        <w:numPr>
          <w:ilvl w:val="0"/>
          <w:numId w:val="3"/>
        </w:numPr>
        <w:spacing w:after="100" w:line="280"/>
      </w:pPr>
      <w:r>
        <w:rPr>
          <w:rFonts w:ascii="Arial" w:cs="Arial" w:eastAsia="Arial" w:hAnsi="Arial"/>
          <w:color w:val="2C2C2C"/>
          <w:sz w:val="22"/>
          <w:szCs w:val="22"/>
        </w:rPr>
        <w:t xml:space="preserve">Ensure every edge in the graph links to source evidence</w:t>
      </w:r>
    </w:p>
    <w:p>
      <w:pPr>
        <w:pStyle w:val="ListParagraph"/>
        <w:numPr>
          <w:ilvl w:val="0"/>
          <w:numId w:val="3"/>
        </w:numPr>
        <w:spacing w:after="100" w:line="280"/>
      </w:pPr>
      <w:r>
        <w:rPr>
          <w:rFonts w:ascii="Arial" w:cs="Arial" w:eastAsia="Arial" w:hAnsi="Arial"/>
          <w:color w:val="2C2C2C"/>
          <w:sz w:val="22"/>
          <w:szCs w:val="22"/>
        </w:rPr>
        <w:t xml:space="preserve">Build “worst offenders” scoring based on density and severity of connections</w:t>
      </w:r>
    </w:p>
    <w:p>
      <w:pPr>
        <w:pStyle w:val="Heading2"/>
        <w:spacing w:after="160" w:before="280"/>
      </w:pPr>
      <w:r>
        <w:rPr>
          <w:rFonts w:ascii="Georgia" w:cs="Georgia" w:eastAsia="Georgia" w:hAnsi="Georgia"/>
          <w:b/>
          <w:bCs/>
          <w:color w:val="3D5A80"/>
          <w:sz w:val="26"/>
          <w:szCs w:val="26"/>
        </w:rPr>
        <w:t xml:space="preserve">Phase 4: Narrative &amp; Context Engine</w:t>
      </w:r>
    </w:p>
    <w:p>
      <w:pPr>
        <w:pStyle w:val="ListParagraph"/>
        <w:numPr>
          <w:ilvl w:val="0"/>
          <w:numId w:val="3"/>
        </w:numPr>
        <w:spacing w:after="100" w:line="280"/>
      </w:pPr>
      <w:r>
        <w:rPr>
          <w:rFonts w:ascii="Arial" w:cs="Arial" w:eastAsia="Arial" w:hAnsi="Arial"/>
          <w:color w:val="2C2C2C"/>
          <w:sz w:val="22"/>
          <w:szCs w:val="22"/>
        </w:rPr>
        <w:t xml:space="preserve">Build party history narratives per topic (with ideological realignment context)</w:t>
      </w:r>
    </w:p>
    <w:p>
      <w:pPr>
        <w:pStyle w:val="ListParagraph"/>
        <w:numPr>
          <w:ilvl w:val="0"/>
          <w:numId w:val="3"/>
        </w:numPr>
        <w:spacing w:after="100" w:line="280"/>
      </w:pPr>
      <w:r>
        <w:rPr>
          <w:rFonts w:ascii="Arial" w:cs="Arial" w:eastAsia="Arial" w:hAnsi="Arial"/>
          <w:color w:val="2C2C2C"/>
          <w:sz w:val="22"/>
          <w:szCs w:val="22"/>
        </w:rPr>
        <w:t xml:space="preserve">Create “myth vs. reality” sections for common oversimplifications</w:t>
      </w:r>
    </w:p>
    <w:p>
      <w:pPr>
        <w:pStyle w:val="ListParagraph"/>
        <w:numPr>
          <w:ilvl w:val="0"/>
          <w:numId w:val="3"/>
        </w:numPr>
        <w:spacing w:after="100" w:line="280"/>
      </w:pPr>
      <w:r>
        <w:rPr>
          <w:rFonts w:ascii="Arial" w:cs="Arial" w:eastAsia="Arial" w:hAnsi="Arial"/>
          <w:color w:val="2C2C2C"/>
          <w:sz w:val="22"/>
          <w:szCs w:val="22"/>
        </w:rPr>
        <w:t xml:space="preserve">Implement statement tracking with promise-to-outcome pipelines</w:t>
      </w:r>
    </w:p>
    <w:p>
      <w:pPr>
        <w:pStyle w:val="ListParagraph"/>
        <w:numPr>
          <w:ilvl w:val="0"/>
          <w:numId w:val="3"/>
        </w:numPr>
        <w:spacing w:after="100" w:line="280"/>
      </w:pPr>
      <w:r>
        <w:rPr>
          <w:rFonts w:ascii="Arial" w:cs="Arial" w:eastAsia="Arial" w:hAnsi="Arial"/>
          <w:color w:val="2C2C2C"/>
          <w:sz w:val="22"/>
          <w:szCs w:val="22"/>
        </w:rPr>
        <w:t xml:space="preserve">Build “public stance vs. voting record vs. funding sources” comparison views</w:t>
      </w:r>
    </w:p>
    <w:p>
      <w:pPr>
        <w:pStyle w:val="Heading2"/>
        <w:spacing w:after="160" w:before="280"/>
      </w:pPr>
      <w:r>
        <w:rPr>
          <w:rFonts w:ascii="Georgia" w:cs="Georgia" w:eastAsia="Georgia" w:hAnsi="Georgia"/>
          <w:b/>
          <w:bCs/>
          <w:color w:val="3D5A80"/>
          <w:sz w:val="26"/>
          <w:szCs w:val="26"/>
        </w:rPr>
        <w:t xml:space="preserve">Phase 5: Polish &amp; Scale</w:t>
      </w:r>
    </w:p>
    <w:p>
      <w:pPr>
        <w:pStyle w:val="ListParagraph"/>
        <w:numPr>
          <w:ilvl w:val="0"/>
          <w:numId w:val="3"/>
        </w:numPr>
        <w:spacing w:after="100" w:line="280"/>
      </w:pPr>
      <w:r>
        <w:rPr>
          <w:rFonts w:ascii="Arial" w:cs="Arial" w:eastAsia="Arial" w:hAnsi="Arial"/>
          <w:color w:val="2C2C2C"/>
          <w:sz w:val="22"/>
          <w:szCs w:val="22"/>
        </w:rPr>
        <w:t xml:space="preserve">Responsive design and mobile optimization</w:t>
      </w:r>
    </w:p>
    <w:p>
      <w:pPr>
        <w:pStyle w:val="ListParagraph"/>
        <w:numPr>
          <w:ilvl w:val="0"/>
          <w:numId w:val="3"/>
        </w:numPr>
        <w:spacing w:after="100" w:line="280"/>
      </w:pPr>
      <w:r>
        <w:rPr>
          <w:rFonts w:ascii="Arial" w:cs="Arial" w:eastAsia="Arial" w:hAnsi="Arial"/>
          <w:color w:val="2C2C2C"/>
          <w:sz w:val="22"/>
          <w:szCs w:val="22"/>
        </w:rPr>
        <w:t xml:space="preserve">Share/embed results functionality</w:t>
      </w:r>
    </w:p>
    <w:p>
      <w:pPr>
        <w:pStyle w:val="ListParagraph"/>
        <w:numPr>
          <w:ilvl w:val="0"/>
          <w:numId w:val="3"/>
        </w:numPr>
        <w:spacing w:after="100" w:line="280"/>
      </w:pPr>
      <w:r>
        <w:rPr>
          <w:rFonts w:ascii="Arial" w:cs="Arial" w:eastAsia="Arial" w:hAnsi="Arial"/>
          <w:color w:val="2C2C2C"/>
          <w:sz w:val="22"/>
          <w:szCs w:val="22"/>
        </w:rPr>
        <w:t xml:space="preserve">User accounts for tracking belief evolution over time</w:t>
      </w:r>
    </w:p>
    <w:p>
      <w:pPr>
        <w:pStyle w:val="ListParagraph"/>
        <w:numPr>
          <w:ilvl w:val="0"/>
          <w:numId w:val="3"/>
        </w:numPr>
        <w:spacing w:after="100" w:line="280"/>
      </w:pPr>
      <w:r>
        <w:rPr>
          <w:rFonts w:ascii="Arial" w:cs="Arial" w:eastAsia="Arial" w:hAnsi="Arial"/>
          <w:color w:val="2C2C2C"/>
          <w:sz w:val="22"/>
          <w:szCs w:val="22"/>
        </w:rPr>
        <w:t xml:space="preserve">API for programmatic data access</w:t>
      </w:r>
    </w:p>
    <w:p>
      <w:pPr>
        <w:pStyle w:val="ListParagraph"/>
        <w:numPr>
          <w:ilvl w:val="0"/>
          <w:numId w:val="3"/>
        </w:numPr>
        <w:spacing w:after="100" w:line="280"/>
      </w:pPr>
      <w:r>
        <w:rPr>
          <w:rFonts w:ascii="Arial" w:cs="Arial" w:eastAsia="Arial" w:hAnsi="Arial"/>
          <w:color w:val="2C2C2C"/>
          <w:sz w:val="22"/>
          <w:szCs w:val="22"/>
        </w:rPr>
        <w:t xml:space="preserve">Migrate from SQLite to production database (Supabase/PostgreSQL)</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6. Data Ingestion &amp; Enrichment Protocol</w:t>
      </w:r>
    </w:p>
    <w:p>
      <w:pPr>
        <w:spacing w:after="160" w:line="300"/>
      </w:pPr>
      <w:r>
        <w:rPr>
          <w:rFonts w:ascii="Arial" w:cs="Arial" w:eastAsia="Arial" w:hAnsi="Arial"/>
          <w:color w:val="2C2C2C"/>
          <w:sz w:val="22"/>
          <w:szCs w:val="22"/>
        </w:rPr>
        <w:t xml:space="preserve">The system is only as good as its data. New material will be fed continuously — articles, podcast episodes, court records, legislative text, interview transcripts. The ingestion protocol must be lightweight enough to not create friction but rigorous enough to maintain data integrity.</w:t>
      </w:r>
    </w:p>
    <w:p>
      <w:pPr>
        <w:pStyle w:val="Heading2"/>
        <w:spacing w:after="160" w:before="280"/>
      </w:pPr>
      <w:r>
        <w:rPr>
          <w:rFonts w:ascii="Georgia" w:cs="Georgia" w:eastAsia="Georgia" w:hAnsi="Georgia"/>
          <w:b/>
          <w:bCs/>
          <w:color w:val="3D5A80"/>
          <w:sz w:val="26"/>
          <w:szCs w:val="26"/>
        </w:rPr>
        <w:t xml:space="preserve">6.1 Ingestion Workflow</w:t>
      </w:r>
    </w:p>
    <w:p>
      <w:pPr>
        <w:pStyle w:val="ListParagraph"/>
        <w:numPr>
          <w:ilvl w:val="0"/>
          <w:numId w:val="2"/>
        </w:numPr>
        <w:spacing w:after="100" w:line="280"/>
      </w:pPr>
      <w:r>
        <w:rPr>
          <w:rFonts w:ascii="Arial" w:cs="Arial" w:eastAsia="Arial" w:hAnsi="Arial"/>
          <w:b/>
          <w:bCs/>
          <w:color w:val="2C2C2C"/>
          <w:sz w:val="22"/>
          <w:szCs w:val="22"/>
        </w:rPr>
        <w:t xml:space="preserve">Submit source</w:t>
      </w:r>
      <w:r>
        <w:rPr>
          <w:rFonts w:ascii="Arial" w:cs="Arial" w:eastAsia="Arial" w:hAnsi="Arial"/>
          <w:color w:val="2C2C2C"/>
          <w:sz w:val="22"/>
          <w:szCs w:val="22"/>
        </w:rPr>
        <w:t xml:space="preserve"> — URL, uploaded document, or raw text</w:t>
      </w:r>
    </w:p>
    <w:p>
      <w:pPr>
        <w:pStyle w:val="ListParagraph"/>
        <w:numPr>
          <w:ilvl w:val="0"/>
          <w:numId w:val="2"/>
        </w:numPr>
        <w:spacing w:after="100" w:line="280"/>
      </w:pPr>
      <w:r>
        <w:rPr>
          <w:rFonts w:ascii="Arial" w:cs="Arial" w:eastAsia="Arial" w:hAnsi="Arial"/>
          <w:b/>
          <w:bCs/>
          <w:color w:val="2C2C2C"/>
          <w:sz w:val="22"/>
          <w:szCs w:val="22"/>
        </w:rPr>
        <w:t xml:space="preserve">Auto-extract metadata</w:t>
      </w:r>
      <w:r>
        <w:rPr>
          <w:rFonts w:ascii="Arial" w:cs="Arial" w:eastAsia="Arial" w:hAnsi="Arial"/>
          <w:color w:val="2C2C2C"/>
          <w:sz w:val="22"/>
          <w:szCs w:val="22"/>
        </w:rPr>
        <w:t xml:space="preserve"> — Title, date, author, publication, entities mentioned</w:t>
      </w:r>
    </w:p>
    <w:p>
      <w:pPr>
        <w:pStyle w:val="ListParagraph"/>
        <w:numPr>
          <w:ilvl w:val="0"/>
          <w:numId w:val="2"/>
        </w:numPr>
        <w:spacing w:after="100" w:line="280"/>
      </w:pPr>
      <w:r>
        <w:rPr>
          <w:rFonts w:ascii="Arial" w:cs="Arial" w:eastAsia="Arial" w:hAnsi="Arial"/>
          <w:b/>
          <w:bCs/>
          <w:color w:val="2C2C2C"/>
          <w:sz w:val="22"/>
          <w:szCs w:val="22"/>
        </w:rPr>
        <w:t xml:space="preserve">Auto-suggest tags</w:t>
      </w:r>
      <w:r>
        <w:rPr>
          <w:rFonts w:ascii="Arial" w:cs="Arial" w:eastAsia="Arial" w:hAnsi="Arial"/>
          <w:color w:val="2C2C2C"/>
          <w:sz w:val="22"/>
          <w:szCs w:val="22"/>
        </w:rPr>
        <w:t xml:space="preserve"> — Based on content analysis, suggest relevant tags and categories</w:t>
      </w:r>
    </w:p>
    <w:p>
      <w:pPr>
        <w:pStyle w:val="ListParagraph"/>
        <w:numPr>
          <w:ilvl w:val="0"/>
          <w:numId w:val="2"/>
        </w:numPr>
        <w:spacing w:after="100" w:line="280"/>
      </w:pPr>
      <w:r>
        <w:rPr>
          <w:rFonts w:ascii="Arial" w:cs="Arial" w:eastAsia="Arial" w:hAnsi="Arial"/>
          <w:b/>
          <w:bCs/>
          <w:color w:val="2C2C2C"/>
          <w:sz w:val="22"/>
          <w:szCs w:val="22"/>
        </w:rPr>
        <w:t xml:space="preserve">Auto-suggest connections</w:t>
      </w:r>
      <w:r>
        <w:rPr>
          <w:rFonts w:ascii="Arial" w:cs="Arial" w:eastAsia="Arial" w:hAnsi="Arial"/>
          <w:color w:val="2C2C2C"/>
          <w:sz w:val="22"/>
          <w:szCs w:val="22"/>
        </w:rPr>
        <w:t xml:space="preserve"> — Link to existing entities, events, questions, and other evidence</w:t>
      </w:r>
    </w:p>
    <w:p>
      <w:pPr>
        <w:pStyle w:val="ListParagraph"/>
        <w:numPr>
          <w:ilvl w:val="0"/>
          <w:numId w:val="2"/>
        </w:numPr>
        <w:spacing w:after="100" w:line="280"/>
      </w:pPr>
      <w:r>
        <w:rPr>
          <w:rFonts w:ascii="Arial" w:cs="Arial" w:eastAsia="Arial" w:hAnsi="Arial"/>
          <w:b/>
          <w:bCs/>
          <w:color w:val="2C2C2C"/>
          <w:sz w:val="22"/>
          <w:szCs w:val="22"/>
        </w:rPr>
        <w:t xml:space="preserve">Human review</w:t>
      </w:r>
      <w:r>
        <w:rPr>
          <w:rFonts w:ascii="Arial" w:cs="Arial" w:eastAsia="Arial" w:hAnsi="Arial"/>
          <w:color w:val="2C2C2C"/>
          <w:sz w:val="22"/>
          <w:szCs w:val="22"/>
        </w:rPr>
        <w:t xml:space="preserve"> — Admin confirms or adjusts suggestions, adds notes and context</w:t>
      </w:r>
    </w:p>
    <w:p>
      <w:pPr>
        <w:pStyle w:val="ListParagraph"/>
        <w:numPr>
          <w:ilvl w:val="0"/>
          <w:numId w:val="2"/>
        </w:numPr>
        <w:spacing w:after="100" w:line="280"/>
      </w:pPr>
      <w:r>
        <w:rPr>
          <w:rFonts w:ascii="Arial" w:cs="Arial" w:eastAsia="Arial" w:hAnsi="Arial"/>
          <w:b/>
          <w:bCs/>
          <w:color w:val="2C2C2C"/>
          <w:sz w:val="22"/>
          <w:szCs w:val="22"/>
        </w:rPr>
        <w:t xml:space="preserve">Integration</w:t>
      </w:r>
      <w:r>
        <w:rPr>
          <w:rFonts w:ascii="Arial" w:cs="Arial" w:eastAsia="Arial" w:hAnsi="Arial"/>
          <w:color w:val="2C2C2C"/>
          <w:sz w:val="22"/>
          <w:szCs w:val="22"/>
        </w:rPr>
        <w:t xml:space="preserve"> — Evidence is live in the system, connected to relevant quiz questions and timeline</w:t>
      </w:r>
    </w:p>
    <w:p>
      <w:pPr>
        <w:pStyle w:val="Heading2"/>
        <w:spacing w:after="160" w:before="280"/>
      </w:pPr>
      <w:r>
        <w:rPr>
          <w:rFonts w:ascii="Georgia" w:cs="Georgia" w:eastAsia="Georgia" w:hAnsi="Georgia"/>
          <w:b/>
          <w:bCs/>
          <w:color w:val="3D5A80"/>
          <w:sz w:val="26"/>
          <w:szCs w:val="26"/>
        </w:rPr>
        <w:t xml:space="preserve">6.2 Classification Standards</w:t>
      </w:r>
    </w:p>
    <w:p>
      <w:pPr>
        <w:spacing w:after="160" w:line="300"/>
      </w:pPr>
      <w:r>
        <w:rPr>
          <w:rFonts w:ascii="Arial" w:cs="Arial" w:eastAsia="Arial" w:hAnsi="Arial"/>
          <w:color w:val="2C2C2C"/>
          <w:sz w:val="22"/>
          <w:szCs w:val="22"/>
        </w:rPr>
        <w:t xml:space="preserve">Every piece of evidence must be classified on these dimensions:</w:t>
      </w:r>
    </w:p>
    <w:p>
      <w:pPr>
        <w:pStyle w:val="ListParagraph"/>
        <w:numPr>
          <w:ilvl w:val="0"/>
          <w:numId w:val="3"/>
        </w:numPr>
        <w:spacing w:after="100" w:line="280"/>
      </w:pPr>
      <w:r>
        <w:rPr>
          <w:rFonts w:ascii="Arial" w:cs="Arial" w:eastAsia="Arial" w:hAnsi="Arial"/>
          <w:b/>
          <w:bCs/>
          <w:color w:val="2C2C2C"/>
          <w:sz w:val="22"/>
          <w:szCs w:val="22"/>
        </w:rPr>
        <w:t xml:space="preserve">Source type:</w:t>
      </w:r>
      <w:r>
        <w:rPr>
          <w:rFonts w:ascii="Arial" w:cs="Arial" w:eastAsia="Arial" w:hAnsi="Arial"/>
          <w:color w:val="2C2C2C"/>
          <w:sz w:val="22"/>
          <w:szCs w:val="22"/>
        </w:rPr>
        <w:t xml:space="preserve"> primary source (legislation, court filing, official transcript), secondary source (reporting, analysis), or opinion/editorial</w:t>
      </w:r>
    </w:p>
    <w:p>
      <w:pPr>
        <w:pStyle w:val="ListParagraph"/>
        <w:numPr>
          <w:ilvl w:val="0"/>
          <w:numId w:val="3"/>
        </w:numPr>
        <w:spacing w:after="100" w:line="280"/>
      </w:pPr>
      <w:r>
        <w:rPr>
          <w:rFonts w:ascii="Arial" w:cs="Arial" w:eastAsia="Arial" w:hAnsi="Arial"/>
          <w:b/>
          <w:bCs/>
          <w:color w:val="2C2C2C"/>
          <w:sz w:val="22"/>
          <w:szCs w:val="22"/>
        </w:rPr>
        <w:t xml:space="preserve">Credibility:</w:t>
      </w:r>
      <w:r>
        <w:rPr>
          <w:rFonts w:ascii="Arial" w:cs="Arial" w:eastAsia="Arial" w:hAnsi="Arial"/>
          <w:color w:val="2C2C2C"/>
          <w:sz w:val="22"/>
          <w:szCs w:val="22"/>
        </w:rPr>
        <w:t xml:space="preserve"> 1–5 scale based on source reputation, corroboration, and directness</w:t>
      </w:r>
    </w:p>
    <w:p>
      <w:pPr>
        <w:pStyle w:val="ListParagraph"/>
        <w:numPr>
          <w:ilvl w:val="0"/>
          <w:numId w:val="3"/>
        </w:numPr>
        <w:spacing w:after="100" w:line="280"/>
      </w:pPr>
      <w:r>
        <w:rPr>
          <w:rFonts w:ascii="Arial" w:cs="Arial" w:eastAsia="Arial" w:hAnsi="Arial"/>
          <w:b/>
          <w:bCs/>
          <w:color w:val="2C2C2C"/>
          <w:sz w:val="22"/>
          <w:szCs w:val="22"/>
        </w:rPr>
        <w:t xml:space="preserve">Political lean:</w:t>
      </w:r>
      <w:r>
        <w:rPr>
          <w:rFonts w:ascii="Arial" w:cs="Arial" w:eastAsia="Arial" w:hAnsi="Arial"/>
          <w:color w:val="2C2C2C"/>
          <w:sz w:val="22"/>
          <w:szCs w:val="22"/>
        </w:rPr>
        <w:t xml:space="preserve"> Does this evidence support, contradict, or contextualize a partisan claim?</w:t>
      </w:r>
    </w:p>
    <w:p>
      <w:pPr>
        <w:pStyle w:val="ListParagraph"/>
        <w:numPr>
          <w:ilvl w:val="0"/>
          <w:numId w:val="3"/>
        </w:numPr>
        <w:spacing w:after="100" w:line="280"/>
      </w:pPr>
      <w:r>
        <w:rPr>
          <w:rFonts w:ascii="Arial" w:cs="Arial" w:eastAsia="Arial" w:hAnsi="Arial"/>
          <w:b/>
          <w:bCs/>
          <w:color w:val="2C2C2C"/>
          <w:sz w:val="22"/>
          <w:szCs w:val="22"/>
        </w:rPr>
        <w:t xml:space="preserve">Temporal accuracy:</w:t>
      </w:r>
      <w:r>
        <w:rPr>
          <w:rFonts w:ascii="Arial" w:cs="Arial" w:eastAsia="Arial" w:hAnsi="Arial"/>
          <w:color w:val="2C2C2C"/>
          <w:sz w:val="22"/>
          <w:szCs w:val="22"/>
        </w:rPr>
        <w:t xml:space="preserve"> How precise is the date? (exact day, month, year, approximate)</w:t>
      </w:r>
    </w:p>
    <w:p>
      <w:pPr>
        <w:pStyle w:val="ListParagraph"/>
        <w:numPr>
          <w:ilvl w:val="0"/>
          <w:numId w:val="3"/>
        </w:numPr>
        <w:spacing w:after="100" w:line="280"/>
      </w:pPr>
      <w:r>
        <w:rPr>
          <w:rFonts w:ascii="Arial" w:cs="Arial" w:eastAsia="Arial" w:hAnsi="Arial"/>
          <w:b/>
          <w:bCs/>
          <w:color w:val="2C2C2C"/>
          <w:sz w:val="22"/>
          <w:szCs w:val="22"/>
        </w:rPr>
        <w:t xml:space="preserve">Verification status:</w:t>
      </w:r>
      <w:r>
        <w:rPr>
          <w:rFonts w:ascii="Arial" w:cs="Arial" w:eastAsia="Arial" w:hAnsi="Arial"/>
          <w:color w:val="2C2C2C"/>
          <w:sz w:val="22"/>
          <w:szCs w:val="22"/>
        </w:rPr>
        <w:t xml:space="preserve"> Verified by multiple sources, single source, disputed, or debunked</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7. Editorial Principles</w:t>
      </w:r>
    </w:p>
    <w:p>
      <w:pPr>
        <w:spacing w:after="160" w:line="300"/>
      </w:pPr>
      <w:r>
        <w:rPr>
          <w:rFonts w:ascii="Arial" w:cs="Arial" w:eastAsia="Arial" w:hAnsi="Arial"/>
          <w:color w:val="2C2C2C"/>
          <w:sz w:val="22"/>
          <w:szCs w:val="22"/>
        </w:rPr>
        <w:t xml:space="preserve">Worldview is not neutral in the sense of “both sides are equally valid.” It is neutral in the sense of “we follow the evidence regardless of who it implicates.” There is a difference, and it matters.</w:t>
      </w:r>
    </w:p>
    <w:p>
      <w:pPr>
        <w:pStyle w:val="Heading2"/>
        <w:spacing w:after="160" w:before="280"/>
      </w:pPr>
      <w:r>
        <w:rPr>
          <w:rFonts w:ascii="Georgia" w:cs="Georgia" w:eastAsia="Georgia" w:hAnsi="Georgia"/>
          <w:b/>
          <w:bCs/>
          <w:color w:val="3D5A80"/>
          <w:sz w:val="26"/>
          <w:szCs w:val="26"/>
        </w:rPr>
        <w:t xml:space="preserve">7.1 Source-First, Not Opinion-First</w:t>
      </w:r>
    </w:p>
    <w:p>
      <w:pPr>
        <w:spacing w:after="160" w:line="300"/>
      </w:pPr>
      <w:r>
        <w:rPr>
          <w:rFonts w:ascii="Arial" w:cs="Arial" w:eastAsia="Arial" w:hAnsi="Arial"/>
          <w:color w:val="2C2C2C"/>
          <w:sz w:val="22"/>
          <w:szCs w:val="22"/>
        </w:rPr>
        <w:t xml:space="preserve">Every claim in the system traces back to a primary or reputable secondary source. If a connection can’t be sourced, it doesn’t go in the system. Editorializing is confined to clearly labeled analysis sections, never embedded in quiz questions or results summaries.</w:t>
      </w:r>
    </w:p>
    <w:p>
      <w:pPr>
        <w:pStyle w:val="Heading2"/>
        <w:spacing w:after="160" w:before="280"/>
      </w:pPr>
      <w:r>
        <w:rPr>
          <w:rFonts w:ascii="Georgia" w:cs="Georgia" w:eastAsia="Georgia" w:hAnsi="Georgia"/>
          <w:b/>
          <w:bCs/>
          <w:color w:val="3D5A80"/>
          <w:sz w:val="26"/>
          <w:szCs w:val="26"/>
        </w:rPr>
        <w:t xml:space="preserve">7.2 Proportional Representation</w:t>
      </w:r>
    </w:p>
    <w:p>
      <w:pPr>
        <w:spacing w:after="160" w:line="300"/>
      </w:pPr>
      <w:r>
        <w:rPr>
          <w:rFonts w:ascii="Arial" w:cs="Arial" w:eastAsia="Arial" w:hAnsi="Arial"/>
          <w:color w:val="2C2C2C"/>
          <w:sz w:val="22"/>
          <w:szCs w:val="22"/>
        </w:rPr>
        <w:t xml:space="preserve">If one party has a demonstrably worse record on a particular issue, the system should reflect that — not manufacture false equivalence to appear balanced. Conversely, if both parties share blame on an issue (and they often do), that should be equally clear. The data speaks; the platform doesn’t editorialize the proportions.</w:t>
      </w:r>
    </w:p>
    <w:p>
      <w:pPr>
        <w:pStyle w:val="Heading2"/>
        <w:spacing w:after="160" w:before="280"/>
      </w:pPr>
      <w:r>
        <w:rPr>
          <w:rFonts w:ascii="Georgia" w:cs="Georgia" w:eastAsia="Georgia" w:hAnsi="Georgia"/>
          <w:b/>
          <w:bCs/>
          <w:color w:val="3D5A80"/>
          <w:sz w:val="26"/>
          <w:szCs w:val="26"/>
        </w:rPr>
        <w:t xml:space="preserve">7.3 Historical Context Is Mandatory</w:t>
      </w:r>
    </w:p>
    <w:p>
      <w:pPr>
        <w:spacing w:after="160" w:line="300"/>
      </w:pPr>
      <w:r>
        <w:rPr>
          <w:rFonts w:ascii="Arial" w:cs="Arial" w:eastAsia="Arial" w:hAnsi="Arial"/>
          <w:color w:val="2C2C2C"/>
          <w:sz w:val="22"/>
          <w:szCs w:val="22"/>
        </w:rPr>
        <w:t xml:space="preserve">No political claim is presented without historical context. “Republicans are the party of Lincoln” gets the full timeline: Reconstruction, the Dixiecrat split, the Southern Strategy, the evangelical realignment, and the modern party’s actual legislative record on racial equity. This isn’t spin — it’s completeness.</w:t>
      </w:r>
    </w:p>
    <w:p>
      <w:pPr>
        <w:pStyle w:val="Heading2"/>
        <w:spacing w:after="160" w:before="280"/>
      </w:pPr>
      <w:r>
        <w:rPr>
          <w:rFonts w:ascii="Georgia" w:cs="Georgia" w:eastAsia="Georgia" w:hAnsi="Georgia"/>
          <w:b/>
          <w:bCs/>
          <w:color w:val="3D5A80"/>
          <w:sz w:val="26"/>
          <w:szCs w:val="26"/>
        </w:rPr>
        <w:t xml:space="preserve">7.4 Updatable and Correctable</w:t>
      </w:r>
    </w:p>
    <w:p>
      <w:pPr>
        <w:spacing w:after="160" w:line="300"/>
      </w:pPr>
      <w:r>
        <w:rPr>
          <w:rFonts w:ascii="Arial" w:cs="Arial" w:eastAsia="Arial" w:hAnsi="Arial"/>
          <w:color w:val="2C2C2C"/>
          <w:sz w:val="22"/>
          <w:szCs w:val="22"/>
        </w:rPr>
        <w:t xml:space="preserve">The system must support corrections. If a source is debunked, a fact is updated, or new evidence changes the picture, the system reflects that. Version history is maintained for transparency.</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8. What Worldview Is Not</w:t>
      </w:r>
    </w:p>
    <w:p>
      <w:pPr>
        <w:pStyle w:val="ListParagraph"/>
        <w:numPr>
          <w:ilvl w:val="0"/>
          <w:numId w:val="3"/>
        </w:numPr>
        <w:spacing w:after="100" w:line="280"/>
      </w:pPr>
      <w:r>
        <w:rPr>
          <w:rFonts w:ascii="Arial" w:cs="Arial" w:eastAsia="Arial" w:hAnsi="Arial"/>
          <w:b/>
          <w:bCs/>
          <w:color w:val="2C2C2C"/>
          <w:sz w:val="22"/>
          <w:szCs w:val="22"/>
        </w:rPr>
        <w:t xml:space="preserve">Not a voter guide. </w:t>
      </w:r>
      <w:r>
        <w:rPr>
          <w:rFonts w:ascii="Arial" w:cs="Arial" w:eastAsia="Arial" w:hAnsi="Arial"/>
          <w:color w:val="2C2C2C"/>
          <w:sz w:val="22"/>
          <w:szCs w:val="22"/>
        </w:rPr>
        <w:t xml:space="preserve">It will never tell you who to vote for. It will tell you what you’re voting for, whether you realize it or not.</w:t>
      </w:r>
    </w:p>
    <w:p>
      <w:pPr>
        <w:pStyle w:val="ListParagraph"/>
        <w:numPr>
          <w:ilvl w:val="0"/>
          <w:numId w:val="3"/>
        </w:numPr>
        <w:spacing w:after="100" w:line="280"/>
      </w:pPr>
      <w:r>
        <w:rPr>
          <w:rFonts w:ascii="Arial" w:cs="Arial" w:eastAsia="Arial" w:hAnsi="Arial"/>
          <w:b/>
          <w:bCs/>
          <w:color w:val="2C2C2C"/>
          <w:sz w:val="22"/>
          <w:szCs w:val="22"/>
        </w:rPr>
        <w:t xml:space="preserve">Not partisan activism. </w:t>
      </w:r>
      <w:r>
        <w:rPr>
          <w:rFonts w:ascii="Arial" w:cs="Arial" w:eastAsia="Arial" w:hAnsi="Arial"/>
          <w:color w:val="2C2C2C"/>
          <w:sz w:val="22"/>
          <w:szCs w:val="22"/>
        </w:rPr>
        <w:t xml:space="preserve">If the data implicates one party more heavily on a given issue, that’s the data. The platform doesn’t pick sides; it reports the record.</w:t>
      </w:r>
    </w:p>
    <w:p>
      <w:pPr>
        <w:pStyle w:val="ListParagraph"/>
        <w:numPr>
          <w:ilvl w:val="0"/>
          <w:numId w:val="3"/>
        </w:numPr>
        <w:spacing w:after="100" w:line="280"/>
      </w:pPr>
      <w:r>
        <w:rPr>
          <w:rFonts w:ascii="Arial" w:cs="Arial" w:eastAsia="Arial" w:hAnsi="Arial"/>
          <w:b/>
          <w:bCs/>
          <w:color w:val="2C2C2C"/>
          <w:sz w:val="22"/>
          <w:szCs w:val="22"/>
        </w:rPr>
        <w:t xml:space="preserve">Not a social media toy. </w:t>
      </w:r>
      <w:r>
        <w:rPr>
          <w:rFonts w:ascii="Arial" w:cs="Arial" w:eastAsia="Arial" w:hAnsi="Arial"/>
          <w:color w:val="2C2C2C"/>
          <w:sz w:val="22"/>
          <w:szCs w:val="22"/>
        </w:rPr>
        <w:t xml:space="preserve">This is not designed for viral sharing or engagement farming. The experience is designed to be uncomfortable and clarifying, not flattering.</w:t>
      </w:r>
    </w:p>
    <w:p>
      <w:pPr>
        <w:pStyle w:val="ListParagraph"/>
        <w:numPr>
          <w:ilvl w:val="0"/>
          <w:numId w:val="3"/>
        </w:numPr>
        <w:spacing w:after="100" w:line="280"/>
      </w:pPr>
      <w:r>
        <w:rPr>
          <w:rFonts w:ascii="Arial" w:cs="Arial" w:eastAsia="Arial" w:hAnsi="Arial"/>
          <w:b/>
          <w:bCs/>
          <w:color w:val="2C2C2C"/>
          <w:sz w:val="22"/>
          <w:szCs w:val="22"/>
        </w:rPr>
        <w:t xml:space="preserve">Not a one-time experience. </w:t>
      </w:r>
      <w:r>
        <w:rPr>
          <w:rFonts w:ascii="Arial" w:cs="Arial" w:eastAsia="Arial" w:hAnsi="Arial"/>
          <w:color w:val="2C2C2C"/>
          <w:sz w:val="22"/>
          <w:szCs w:val="22"/>
        </w:rPr>
        <w:t xml:space="preserve">The data grows over time. Users can return, see how their beliefs have shifted, see how the data has been enriched, and go deeper on topics they care about.</w:t>
      </w:r>
    </w:p>
    <w:p>
      <w:pPr>
        <w:pStyle w:val="ListParagraph"/>
        <w:numPr>
          <w:ilvl w:val="0"/>
          <w:numId w:val="3"/>
        </w:numPr>
        <w:spacing w:after="100" w:line="280"/>
      </w:pPr>
      <w:r>
        <w:rPr>
          <w:rFonts w:ascii="Arial" w:cs="Arial" w:eastAsia="Arial" w:hAnsi="Arial"/>
          <w:b/>
          <w:bCs/>
          <w:color w:val="2C2C2C"/>
          <w:sz w:val="22"/>
          <w:szCs w:val="22"/>
        </w:rPr>
        <w:t xml:space="preserve">Not comprehensive on day one. </w:t>
      </w:r>
      <w:r>
        <w:rPr>
          <w:rFonts w:ascii="Arial" w:cs="Arial" w:eastAsia="Arial" w:hAnsi="Arial"/>
          <w:color w:val="2C2C2C"/>
          <w:sz w:val="22"/>
          <w:szCs w:val="22"/>
        </w:rPr>
        <w:t xml:space="preserve">This is a living system. It launches with a focused dataset (starting with corruption and campaign finance) and expands from there. Depth over breadth.</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9. Success Criteria</w:t>
      </w:r>
    </w:p>
    <w:p>
      <w:pPr>
        <w:spacing w:after="160" w:line="300"/>
      </w:pPr>
      <w:r>
        <w:rPr>
          <w:rFonts w:ascii="Arial" w:cs="Arial" w:eastAsia="Arial" w:hAnsi="Arial"/>
          <w:color w:val="2C2C2C"/>
          <w:sz w:val="22"/>
          <w:szCs w:val="22"/>
        </w:rPr>
        <w:t xml:space="preserve">Worldview succeeds if:</w:t>
      </w:r>
    </w:p>
    <w:p>
      <w:pPr>
        <w:pStyle w:val="ListParagraph"/>
        <w:numPr>
          <w:ilvl w:val="0"/>
          <w:numId w:val="2"/>
        </w:numPr>
        <w:spacing w:after="100" w:line="280"/>
      </w:pPr>
      <w:r>
        <w:rPr>
          <w:rFonts w:ascii="Arial" w:cs="Arial" w:eastAsia="Arial" w:hAnsi="Arial"/>
          <w:color w:val="2C2C2C"/>
          <w:sz w:val="22"/>
          <w:szCs w:val="22"/>
        </w:rPr>
        <w:t xml:space="preserve">A user who identifies as a strong partisan completes the quiz and discovers at least one significant area where their stated beliefs contradict their party’s actual record.</w:t>
      </w:r>
    </w:p>
    <w:p>
      <w:pPr>
        <w:pStyle w:val="ListParagraph"/>
        <w:numPr>
          <w:ilvl w:val="0"/>
          <w:numId w:val="2"/>
        </w:numPr>
        <w:spacing w:after="100" w:line="280"/>
      </w:pPr>
      <w:r>
        <w:rPr>
          <w:rFonts w:ascii="Arial" w:cs="Arial" w:eastAsia="Arial" w:hAnsi="Arial"/>
          <w:color w:val="2C2C2C"/>
          <w:sz w:val="22"/>
          <w:szCs w:val="22"/>
        </w:rPr>
        <w:t xml:space="preserve">Every factual claim in the results section can be independently verified by following the provided citations.</w:t>
      </w:r>
    </w:p>
    <w:p>
      <w:pPr>
        <w:pStyle w:val="ListParagraph"/>
        <w:numPr>
          <w:ilvl w:val="0"/>
          <w:numId w:val="2"/>
        </w:numPr>
        <w:spacing w:after="100" w:line="280"/>
      </w:pPr>
      <w:r>
        <w:rPr>
          <w:rFonts w:ascii="Arial" w:cs="Arial" w:eastAsia="Arial" w:hAnsi="Arial"/>
          <w:color w:val="2C2C2C"/>
          <w:sz w:val="22"/>
          <w:szCs w:val="22"/>
        </w:rPr>
        <w:t xml:space="preserve">The priority ranking produces meaningfully different results than a naive “rate everything 1–10” survey would.</w:t>
      </w:r>
    </w:p>
    <w:p>
      <w:pPr>
        <w:pStyle w:val="ListParagraph"/>
        <w:numPr>
          <w:ilvl w:val="0"/>
          <w:numId w:val="2"/>
        </w:numPr>
        <w:spacing w:after="100" w:line="280"/>
      </w:pPr>
      <w:r>
        <w:rPr>
          <w:rFonts w:ascii="Arial" w:cs="Arial" w:eastAsia="Arial" w:hAnsi="Arial"/>
          <w:color w:val="2C2C2C"/>
          <w:sz w:val="22"/>
          <w:szCs w:val="22"/>
        </w:rPr>
        <w:t xml:space="preserve">Users return to explore new topics as the dataset grows.</w:t>
      </w:r>
    </w:p>
    <w:p>
      <w:pPr>
        <w:pStyle w:val="ListParagraph"/>
        <w:numPr>
          <w:ilvl w:val="0"/>
          <w:numId w:val="2"/>
        </w:numPr>
        <w:spacing w:after="100" w:line="280"/>
      </w:pPr>
      <w:r>
        <w:rPr>
          <w:rFonts w:ascii="Arial" w:cs="Arial" w:eastAsia="Arial" w:hAnsi="Arial"/>
          <w:color w:val="2C2C2C"/>
          <w:sz w:val="22"/>
          <w:szCs w:val="22"/>
        </w:rPr>
        <w:t xml:space="preserve">The corruption map reveals connections that a casual news consumer would not have known about.</w:t>
      </w:r>
    </w:p>
    <w:p>
      <w:pPr>
        <w:pStyle w:val="ListParagraph"/>
        <w:numPr>
          <w:ilvl w:val="0"/>
          <w:numId w:val="2"/>
        </w:numPr>
        <w:spacing w:after="100" w:line="280"/>
      </w:pPr>
      <w:r>
        <w:rPr>
          <w:rFonts w:ascii="Arial" w:cs="Arial" w:eastAsia="Arial" w:hAnsi="Arial"/>
          <w:color w:val="2C2C2C"/>
          <w:sz w:val="22"/>
          <w:szCs w:val="22"/>
        </w:rPr>
        <w:t xml:space="preserve">The system can ingest a new source (article, transcript, court record) and have it properly tagged, connected, and surfaced within a single admin session.</w:t>
      </w:r>
    </w:p>
    <w:p>
      <w:pPr>
        <w:pBdr>
          <w:bottom w:val="single" w:color="3D5A80" w:sz="4" w:space="8"/>
        </w:pBdr>
        <w:spacing w:after="200" w:before="200"/>
      </w:pPr>
    </w:p>
    <w:p>
      <w:pPr>
        <w:pStyle w:val="Heading1"/>
        <w:spacing w:after="200" w:before="360"/>
      </w:pPr>
      <w:r>
        <w:rPr>
          <w:rFonts w:ascii="Georgia" w:cs="Georgia" w:eastAsia="Georgia" w:hAnsi="Georgia"/>
          <w:b/>
          <w:bCs/>
          <w:color w:val="1B2A4A"/>
          <w:sz w:val="32"/>
          <w:szCs w:val="32"/>
        </w:rPr>
        <w:t xml:space="preserve">10. Initial Source Material</w:t>
      </w:r>
    </w:p>
    <w:p>
      <w:pPr>
        <w:spacing w:after="160" w:line="300"/>
      </w:pPr>
      <w:r>
        <w:rPr>
          <w:rFonts w:ascii="Arial" w:cs="Arial" w:eastAsia="Arial" w:hAnsi="Arial"/>
          <w:color w:val="2C2C2C"/>
          <w:sz w:val="22"/>
          <w:szCs w:val="22"/>
        </w:rPr>
        <w:t xml:space="preserve">The first content vertical will be </w:t>
      </w:r>
      <w:r>
        <w:rPr>
          <w:rFonts w:ascii="Arial" w:cs="Arial" w:eastAsia="Arial" w:hAnsi="Arial"/>
          <w:b/>
          <w:bCs/>
          <w:color w:val="2C2C2C"/>
          <w:sz w:val="22"/>
          <w:szCs w:val="22"/>
        </w:rPr>
        <w:t xml:space="preserve">corruption and campaign finance</w:t>
      </w:r>
      <w:r>
        <w:rPr>
          <w:rFonts w:ascii="Arial" w:cs="Arial" w:eastAsia="Arial" w:hAnsi="Arial"/>
          <w:color w:val="2C2C2C"/>
          <w:sz w:val="22"/>
          <w:szCs w:val="22"/>
        </w:rPr>
        <w:t xml:space="preserve">, anchored by the following primary source:</w:t>
      </w:r>
    </w:p>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A5F" w:sz="1"/>
              <w:left w:val="single" w:color="E07A5F" w:sz="12"/>
              <w:bottom w:val="single" w:color="E07A5F" w:sz="1"/>
              <w:right w:val="single" w:color="E07A5F" w:sz="1"/>
            </w:tcBorders>
            <w:shd w:fill="FFF8F5" w:val="clear"/>
            <w:tcMar>
              <w:top w:type="dxa" w:w="160"/>
              <w:left w:type="dxa" w:w="200"/>
              <w:bottom w:type="dxa" w:w="160"/>
              <w:right w:type="dxa" w:w="200"/>
            </w:tcMar>
          </w:tcPr>
          <w:p>
            <w:pPr>
              <w:spacing w:after="80"/>
            </w:pPr>
            <w:r>
              <w:rPr>
                <w:rFonts w:ascii="Georgia" w:cs="Georgia" w:eastAsia="Georgia" w:hAnsi="Georgia"/>
                <w:b/>
                <w:bCs/>
                <w:color w:val="E07A5F"/>
                <w:sz w:val="22"/>
                <w:szCs w:val="22"/>
              </w:rPr>
              <w:t xml:space="preserve">Anchor Source</w:t>
            </w:r>
          </w:p>
          <w:p>
            <w:pPr>
              <w:spacing w:after="0" w:line="280"/>
            </w:pPr>
            <w:r>
              <w:rPr>
                <w:rFonts w:ascii="Arial" w:cs="Arial" w:eastAsia="Arial" w:hAnsi="Arial"/>
                <w:color w:val="2C2C2C"/>
                <w:sz w:val="21"/>
                <w:szCs w:val="21"/>
              </w:rPr>
              <w:t xml:space="preserve">Master Plan: The Hidden Plot to Legalize Corruption in America — David Sirota / The Lever. A deep investigation into the multi-decade, deliberate effort to legalize political corruption in the United States through campaign finance law, regulatory capture, and judicial appointments.</w:t>
            </w:r>
          </w:p>
        </w:tc>
      </w:tr>
    </w:tbl>
    <w:p>
      <w:pPr>
        <w:spacing w:before="200"/>
      </w:pPr>
    </w:p>
    <w:p>
      <w:pPr>
        <w:spacing w:after="160" w:line="300"/>
      </w:pPr>
      <w:r>
        <w:rPr>
          <w:rFonts w:ascii="Arial" w:cs="Arial" w:eastAsia="Arial" w:hAnsi="Arial"/>
          <w:color w:val="2C2C2C"/>
          <w:sz w:val="22"/>
          <w:szCs w:val="22"/>
        </w:rPr>
        <w:t xml:space="preserve">This source will be supplemented with:</w:t>
      </w:r>
    </w:p>
    <w:p>
      <w:pPr>
        <w:pStyle w:val="ListParagraph"/>
        <w:numPr>
          <w:ilvl w:val="0"/>
          <w:numId w:val="3"/>
        </w:numPr>
        <w:spacing w:after="100" w:line="280"/>
      </w:pPr>
      <w:r>
        <w:rPr>
          <w:rFonts w:ascii="Arial" w:cs="Arial" w:eastAsia="Arial" w:hAnsi="Arial"/>
          <w:color w:val="2C2C2C"/>
          <w:sz w:val="22"/>
          <w:szCs w:val="22"/>
        </w:rPr>
        <w:t xml:space="preserve">Congressional voting records on campaign finance reform legislation</w:t>
      </w:r>
    </w:p>
    <w:p>
      <w:pPr>
        <w:pStyle w:val="ListParagraph"/>
        <w:numPr>
          <w:ilvl w:val="0"/>
          <w:numId w:val="3"/>
        </w:numPr>
        <w:spacing w:after="100" w:line="280"/>
      </w:pPr>
      <w:r>
        <w:rPr>
          <w:rFonts w:ascii="Arial" w:cs="Arial" w:eastAsia="Arial" w:hAnsi="Arial"/>
          <w:color w:val="2C2C2C"/>
          <w:sz w:val="22"/>
          <w:szCs w:val="22"/>
        </w:rPr>
        <w:t xml:space="preserve">Supreme Court decisions: Buckley v. Valeo, Citizens United v. FEC, McCutcheon v. FEC</w:t>
      </w:r>
    </w:p>
    <w:p>
      <w:pPr>
        <w:pStyle w:val="ListParagraph"/>
        <w:numPr>
          <w:ilvl w:val="0"/>
          <w:numId w:val="3"/>
        </w:numPr>
        <w:spacing w:after="100" w:line="280"/>
      </w:pPr>
      <w:r>
        <w:rPr>
          <w:rFonts w:ascii="Arial" w:cs="Arial" w:eastAsia="Arial" w:hAnsi="Arial"/>
          <w:color w:val="2C2C2C"/>
          <w:sz w:val="22"/>
          <w:szCs w:val="22"/>
        </w:rPr>
        <w:t xml:space="preserve">FEC filings and dark money tracking (OpenSecrets, FollowTheMoney)</w:t>
      </w:r>
    </w:p>
    <w:p>
      <w:pPr>
        <w:pStyle w:val="ListParagraph"/>
        <w:numPr>
          <w:ilvl w:val="0"/>
          <w:numId w:val="3"/>
        </w:numPr>
        <w:spacing w:after="100" w:line="280"/>
      </w:pPr>
      <w:r>
        <w:rPr>
          <w:rFonts w:ascii="Arial" w:cs="Arial" w:eastAsia="Arial" w:hAnsi="Arial"/>
          <w:color w:val="2C2C2C"/>
          <w:sz w:val="22"/>
          <w:szCs w:val="22"/>
        </w:rPr>
        <w:t xml:space="preserve">Revolving door data: members of Congress who became lobbyists and vice versa</w:t>
      </w:r>
    </w:p>
    <w:p>
      <w:pPr>
        <w:pStyle w:val="ListParagraph"/>
        <w:numPr>
          <w:ilvl w:val="0"/>
          <w:numId w:val="3"/>
        </w:numPr>
        <w:spacing w:after="100" w:line="280"/>
      </w:pPr>
      <w:r>
        <w:rPr>
          <w:rFonts w:ascii="Arial" w:cs="Arial" w:eastAsia="Arial" w:hAnsi="Arial"/>
          <w:color w:val="2C2C2C"/>
          <w:sz w:val="22"/>
          <w:szCs w:val="22"/>
        </w:rPr>
        <w:t xml:space="preserve">Lobbying disclosure records</w:t>
      </w:r>
    </w:p>
    <w:p>
      <w:pPr>
        <w:pStyle w:val="ListParagraph"/>
        <w:numPr>
          <w:ilvl w:val="0"/>
          <w:numId w:val="3"/>
        </w:numPr>
        <w:spacing w:after="100" w:line="280"/>
      </w:pPr>
      <w:r>
        <w:rPr>
          <w:rFonts w:ascii="Arial" w:cs="Arial" w:eastAsia="Arial" w:hAnsi="Arial"/>
          <w:color w:val="2C2C2C"/>
          <w:sz w:val="22"/>
          <w:szCs w:val="22"/>
        </w:rPr>
        <w:t xml:space="preserve">Documented instances of regulatory capture across agencies</w:t>
      </w:r>
    </w:p>
    <w:p>
      <w:pPr>
        <w:spacing w:after="160" w:line="300"/>
      </w:pPr>
      <w:r>
        <w:rPr>
          <w:rFonts w:ascii="Arial" w:cs="Arial" w:eastAsia="Arial" w:hAnsi="Arial"/>
          <w:color w:val="2C2C2C"/>
          <w:sz w:val="22"/>
          <w:szCs w:val="22"/>
        </w:rPr>
        <w:t xml:space="preserve">Additional topic verticals will be added iteratively as the core system matures.</w:t>
      </w:r>
    </w:p>
    <w:p>
      <w:pPr>
        <w:spacing w:before="400"/>
      </w:pPr>
    </w:p>
    <w:p>
      <w:pPr>
        <w:pBdr>
          <w:bottom w:val="single" w:color="3D5A80" w:sz="4" w:space="8"/>
        </w:pBdr>
        <w:spacing w:after="200" w:before="200"/>
      </w:pPr>
    </w:p>
    <w:p>
      <w:pPr>
        <w:spacing w:before="200"/>
        <w:jc w:val="center"/>
      </w:pPr>
      <w:r>
        <w:rPr>
          <w:rFonts w:ascii="Arial" w:cs="Arial" w:eastAsia="Arial" w:hAnsi="Arial"/>
          <w:i/>
          <w:iCs/>
          <w:color w:val="888888"/>
          <w:sz w:val="18"/>
          <w:szCs w:val="18"/>
        </w:rPr>
        <w:t xml:space="preserve">End of Document  —  Living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WORLDVIEW  —  Mission &amp;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D5A8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2026-03-21T21:17:50.698Z</dcterms:created>
  <dcterms:modified xsi:type="dcterms:W3CDTF">2026-03-21T21:17:50.699Z</dcterms:modified>
</cp:coreProperties>
</file>

<file path=docProps/custom.xml><?xml version="1.0" encoding="utf-8"?>
<Properties xmlns="http://schemas.openxmlformats.org/officeDocument/2006/custom-properties" xmlns:vt="http://schemas.openxmlformats.org/officeDocument/2006/docPropsVTypes"/>
</file>