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CITY PARKING BD Strategy</w:t>
      </w:r>
    </w:p>
    <w:p>
      <w:pPr>
        <w:pStyle w:val="Subtitle"/>
      </w:pPr>
      <w:r>
        <w:t xml:space="preserve">版本：v1｜產出日期：2026-06-02｜用途：城市車旅總部提案前DD與BD執行文件</w:t>
      </w:r>
    </w:p>
    <w:p>
      <w:pPr>
        <w:pStyle w:val="Heading1"/>
      </w:pPr>
      <w:r>
        <w:t xml:space="preserve">0. BD Strategy Conclusion</w:t>
      </w:r>
    </w:p>
    <w:p>
      <w:pPr/>
      <w:r>
        <w:t xml:space="preserve">城市車旅BD策略應採「案場驅動型總部提案」：不是直接要求總部給20個點，而是先用台中3個候選案場建立具體討論，再請業務/區域窗口分派，最後進入總部或後勤正式評估。</w:t>
      </w:r>
    </w:p>
    <w:p>
      <w:pPr/>
      <w:r>
        <w:t xml:space="preserve">第一階段成功標準：取得城市車旅業務或區域窗口，並安排30分鐘簡報或1至3個案場現勘。</w:t>
      </w:r>
    </w:p>
    <w:p>
      <w:pPr>
        <w:pStyle w:val="Heading1"/>
      </w:pPr>
      <w:r>
        <w:t xml:space="preserve">1. Entry Route</w:t>
      </w:r>
    </w:p>
    <w:p>
      <w:pPr/>
      <w:r>
        <w:t xml:space="preserve">入口一：寄送Email至 sales@pss-group.com，主旨建議為「旺來瓦斯 × 城市車旅｜台中示範場站智慧服務據點合作評估」。</w:t>
      </w:r>
    </w:p>
    <w:p>
      <w:pPr/>
      <w:r>
        <w:t xml:space="preserve">入口二：電話追蹤台中04-2301-9699，因本案首波案場在台中，需請轉台中區域業務/場站合作窗口。</w:t>
      </w:r>
    </w:p>
    <w:p>
      <w:pPr/>
      <w:r>
        <w:t xml:space="preserve">入口三：電話追蹤台北02-2246-1708，請總部協助確認異業結盟/場地租借/業務開發承辦。</w:t>
      </w:r>
    </w:p>
    <w:p>
      <w:pPr>
        <w:pStyle w:val="Heading1"/>
      </w:pPr>
      <w:r>
        <w:t xml:space="preserve">2. Account Plan</w:t>
      </w:r>
    </w:p>
    <w:p>
      <w:pPr/>
      <w:r>
        <w:t xml:space="preserve">首波提案不寄完整DD長文，而是寄：合作摘要、TOP3案場、旺來負責事項、城市車旅協助事項、30分鐘簡報邀約。</w:t>
      </w:r>
    </w:p>
    <w:p>
      <w:pPr/>
      <w:r>
        <w:t xml:space="preserve">BD話術重點：我們不是要租停車格，也不是請現場管理員處理設備，而是希望先確認1至3個示範點是否具備邊角空間、合法供電與不影響動線的條件。</w:t>
      </w:r>
    </w:p>
    <w:p>
      <w:pPr>
        <w:pStyle w:val="Heading1"/>
      </w:pPr>
      <w:r>
        <w:t xml:space="preserve">3. TOP3 Recommendation</w:t>
      </w:r>
    </w:p>
    <w:p>
      <w:pPr/>
      <w:r>
        <w:t xml:space="preserve">建議TOP3：一中二站、惠中A站、吉拾忠明站/大潤發忠明站。備選：精武東站、台中公園站、中港文心站。</w:t>
      </w:r>
    </w:p>
    <w:p>
      <w:pPr/>
      <w:r>
        <w:t xml:space="preserve">選點邏輯：生活密度高、商圈/住宅訊號明確、具平面或旁空地訊號、可作為示範點；但所有供電、權責、實際邊角空間均列待驗證。</w:t>
      </w:r>
    </w:p>
    <w:p>
      <w:pPr>
        <w:pStyle w:val="Heading1"/>
      </w:pPr>
      <w:r>
        <w:t xml:space="preserve">4. Conversion Path</w:t>
      </w:r>
    </w:p>
    <w:p>
      <w:pPr/>
      <w:r>
        <w:t xml:space="preserve">D+1：寄信與電話追蹤。D+2：取得承辦窗口或補件要求。D+3：確認TOP3案場權責與供電資訊。D+5：安排現勘或30分鐘簡報。D+7：形成1至3點試點條件表。</w:t>
      </w:r>
    </w:p>
    <w:p>
      <w:pPr/>
      <w:r>
        <w:t xml:space="preserve">若總部推進慢：改走案場/區域路線補資料，但不得在未取得權責確認前承諾設置或條件。</w:t>
      </w:r>
    </w:p>
    <w:p>
      <w:pPr>
        <w:pStyle w:val="Heading1"/>
      </w:pPr>
      <w:r>
        <w:t xml:space="preserve">5. KPI</w:t>
      </w:r>
    </w:p>
    <w:p>
      <w:pPr/>
      <w:r>
        <w:t xml:space="preserve">BD KPI：取得窗口、取得簡報、取得現勘、取得供電資料、確認1至3個試點候選。</w:t>
      </w:r>
    </w:p>
    <w:p>
      <w:pPr/>
      <w:r>
        <w:t xml:space="preserve">試點KPI：取貨/使用量、補貨效率、異常率、客訴率、場站回饋、供電穩定性、是否影響停車營運。</w:t>
      </w:r>
    </w:p>
    <w:p>
      <w:pPr>
        <w:pStyle w:val="Heading1"/>
      </w:pPr>
      <w:r>
        <w:t xml:space="preserve">6. Sources</w:t>
      </w:r>
    </w:p>
    <w:p>
      <w:pPr/>
      <w:r>
        <w:t xml:space="preserve">城市車旅聯絡我們: https://www.cityparking888.com/contact.php</w:t>
      </w:r>
      <w:r>
        <w:br/>
      </w:r>
      <w:r>
        <w:t xml:space="preserve">城市車旅認識我們: https://www.cityparking888.com/about.php</w:t>
      </w:r>
      <w:r>
        <w:br/>
      </w:r>
      <w:r>
        <w:t xml:space="preserve">臺灣證券交易所_阜爾運通新上市公司介紹: https://wwwc.twse.com.tw/market_insights/zh/detail/ff8080818eead609018f27ed636f00ad</w:t>
      </w:r>
      <w:r>
        <w:br/>
      </w:r>
      <w:r>
        <w:t xml:space="preserve">阜爾運通公開說明書: https://www.pss-group.com/upload/20230807095513.pdf</w:t>
      </w:r>
      <w:r>
        <w:br/>
      </w:r>
      <w:r>
        <w:t xml:space="preserve">城市車旅初步開發回報: 【城市車旅 × 旺來瓦斯｜初步開發回報】.docx</w:t>
      </w:r>
      <w:r>
        <w:br/>
      </w:r>
      <w:r>
        <w:t xml:space="preserve">既有案場資料庫: CITY_案場資料庫_v1.xlsx</w:t>
      </w:r>
      <w:r>
        <w:br/>
      </w:r>
      <w:r>
        <w:t xml:space="preserve">供電評估模型: 停車場供電評估模型_修正版_v1.md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JhengHei"/>
      <w:sz w:val="21"/>
    </w:rPr>
    <w:pPr>
      <w:spacing w:after="120" w:line="300" w:lineRule="auto"/>
    </w:pPr>
  </w:style>
  <w:style w:type="paragraph" w:styleId="Title">
    <w:name w:val="Title"/>
    <w:rPr>
      <w:rFonts w:eastAsia="Microsoft JhengHei"/>
      <w:b/>
      <w:sz w:val="32"/>
    </w:rPr>
    <w:pPr>
      <w:spacing w:after="240"/>
    </w:pPr>
  </w:style>
  <w:style w:type="paragraph" w:styleId="Subtitle">
    <w:name w:val="Subtitle"/>
    <w:rPr>
      <w:rFonts w:eastAsia="Microsoft JhengHei"/>
      <w:color w:val="666666"/>
      <w:sz w:val="19"/>
    </w:rPr>
  </w:style>
  <w:style w:type="paragraph" w:styleId="Heading1">
    <w:name w:val="heading 1"/>
    <w:basedOn w:val="Normal"/>
    <w:rPr>
      <w:rFonts w:eastAsia="Microsoft JhengHei"/>
      <w:b/>
      <w:sz w:val="26"/>
      <w:color w:val="1F4E79"/>
    </w:rPr>
    <w:pPr>
      <w:spacing w:before="26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