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PARK24 / Times Due Diligence Report</w:t>
      </w:r>
    </w:p>
    <w:p>
      <w:pPr>
        <w:pStyle w:val="Subtitle"/>
      </w:pPr>
      <w:r>
        <w:t xml:space="preserve">版本：v1｜產出日期：2026-06-01｜用途：PARK24 / Times 總部提案前 DD 與BD執行文件</w:t>
      </w:r>
    </w:p>
    <w:p>
      <w:pPr>
        <w:pStyle w:val="Heading1"/>
      </w:pPr>
      <w:r>
        <w:t xml:space="preserve">0. Executive Summary</w:t>
      </w:r>
    </w:p>
    <w:p>
      <w:pPr/>
      <w:r>
        <w:t xml:space="preserve">結論：PARK24 / Times 是三品牌中最適合用「總部標準化試點」切入的對象。其在台已有1,000多場 Times 停車場、日系標準化管理、官方聯絡頁含空地合作與特約合作入口，符合旺來欲建立可試行、可量化、可複製合作模型的方向。</w:t>
      </w:r>
    </w:p>
    <w:p>
      <w:pPr/>
      <w:r>
        <w:t xml:space="preserve">建議路線：第一步不是要求20點，而是以1至3個台中示範點取得總部簡報，請PARK24協助確認候選場站、合法供電、場站權責與現勘窗口。試點成立後，再於半年內評估台中與桃園約20個據點。</w:t>
      </w:r>
    </w:p>
    <w:p>
      <w:pPr/>
      <w:r>
        <w:t xml:space="preserve">第一波優先：台中大業路第2、台中大英街、台中文心路、台中大和路第2。這些案場公開資料顯示為室外，且多有繳費機、車牌辨識或柵欄設備，供電可行性高於純空地，但仍需現勘驗證。</w:t>
      </w:r>
    </w:p>
    <w:p>
      <w:pPr>
        <w:pStyle w:val="Heading1"/>
      </w:pPr>
      <w:r>
        <w:t xml:space="preserve">1. Company Due Diligence</w:t>
      </w:r>
    </w:p>
    <w:p>
      <w:pPr/>
      <w:r>
        <w:t xml:space="preserve">公司：台灣普客二四股份有限公司，品牌 Times 停車場。官方公司概要顯示其為 PARK24 集團在台公司，2008年成立，總公司位於台北市中山區松江路87號3樓，電話 02-2504-6098，客服 0809-008-924。</w:t>
      </w:r>
    </w:p>
    <w:p>
      <w:pPr/>
      <w:r>
        <w:t xml:space="preserve">規模：官方公司概要顯示，截至2026年4月在台設立1,000多場 Times 停車場。這代表本案若形成標準化試點框架，具備跨區複製價值。</w:t>
      </w:r>
    </w:p>
    <w:p>
      <w:pPr/>
      <w:r>
        <w:t xml:space="preserve">品牌特徵：Times強調安全、安心、乾淨、方便，以及新型態技術與設備導入。旺來提案應避免「租地/放櫃」語氣，改以智慧服務據點、低干擾、標準化與數據驗證表述。</w:t>
      </w:r>
    </w:p>
    <w:p>
      <w:pPr>
        <w:pStyle w:val="Heading1"/>
      </w:pPr>
      <w:r>
        <w:t xml:space="preserve">2. Strategic Fit</w:t>
      </w:r>
    </w:p>
    <w:p>
      <w:pPr/>
      <w:r>
        <w:t xml:space="preserve">對PARK24的價值：活化不影響停車收益的邊角空間；增加場站生活服務功能；強化智慧場域形象；由旺來承擔設備、客服、維運、補貨與異常處理，降低現場管理負擔。</w:t>
      </w:r>
    </w:p>
    <w:p>
      <w:pPr/>
      <w:r>
        <w:t xml:space="preserve">對旺來的價值：Times場站數量多、區域密度高、官方服務據點資料完整，若總部接受試點，後續可用同一套供電/空間/權責標準複製。</w:t>
      </w:r>
    </w:p>
    <w:p>
      <w:pPr/>
      <w:r>
        <w:t xml:space="preserve">不建議的切入：不以單點租地、不談大量點位、不先談收益分潤。先談1至3個示範點與共同驗證項目。</w:t>
      </w:r>
    </w:p>
    <w:p>
      <w:pPr>
        <w:pStyle w:val="Heading1"/>
      </w:pPr>
      <w:r>
        <w:t xml:space="preserve">3. Decision Chain Hypothesis</w:t>
      </w:r>
    </w:p>
    <w:p>
      <w:pPr/>
      <w:r>
        <w:t xml:space="preserve">決策鏈推測：總公司總機/官網表單 -&gt; 營運開發/空地合作/特約合作 -&gt; 區域場站管理 -&gt; 法務/工程/財務 -&gt; 決策主管。此為公開資料與停車場品牌實務推測，需首通電話驗證。</w:t>
      </w:r>
    </w:p>
    <w:p>
      <w:pPr/>
      <w:r>
        <w:t xml:space="preserve">第一通電話目標：取得正確部門與承辦窗口，不在電話中要求承諾設置。標準要求是安排30分鐘總部簡報，或由承辦窗口先收案評估。</w:t>
      </w:r>
    </w:p>
    <w:p>
      <w:pPr/>
      <w:r>
        <w:t xml:space="preserve">總部簡報目標：確認1至3個示範點、候選場站提供方式、供電資料取得方式、權責/地主/管委會流程、試點KPI與退出機制。</w:t>
      </w:r>
    </w:p>
    <w:p>
      <w:pPr>
        <w:pStyle w:val="Heading1"/>
      </w:pPr>
      <w:r>
        <w:t xml:space="preserve">4. Opportunity Matrix</w:t>
      </w:r>
    </w:p>
    <w:p>
      <w:pPr/>
      <w:r>
        <w:t xml:space="preserve">Green Flag：官方聯絡頁有空地合作/特約合作分類；品牌已有大量室外場與設備化場站；官方服務據點公開繳費機/車辨/柵欄等資訊；台中、桃園具生活圈與住宅商圈密度。</w:t>
      </w:r>
    </w:p>
    <w:p>
      <w:pPr/>
      <w:r>
        <w:t xml:space="preserve">Red Flag：室外場不等於可合法接電；日系總部可能對安全、合規、施工與品牌風險審查更嚴；若需新增電表或跨車道拉線，試點成本與時程會上升；純月租場需求與人流可能不足。</w:t>
      </w:r>
    </w:p>
    <w:p>
      <w:pPr>
        <w:pStyle w:val="Heading1"/>
      </w:pPr>
      <w:r>
        <w:t xml:space="preserve">5. Source Notes</w:t>
      </w:r>
    </w:p>
    <w:p>
      <w:pPr/>
      <w:r>
        <w:t xml:space="preserve">Times官網首頁: https://www.park24.com.tw/</w:t>
      </w:r>
      <w:r>
        <w:br/>
      </w:r>
      <w:r>
        <w:t xml:space="preserve">Times公司概要: https://www.park24.com.tw/about/profile/</w:t>
      </w:r>
      <w:r>
        <w:br/>
      </w:r>
      <w:r>
        <w:t xml:space="preserve">Times聯絡我們: https://www.park24.com.tw/contact/</w:t>
      </w:r>
      <w:r>
        <w:br/>
      </w:r>
      <w:r>
        <w:t xml:space="preserve">Times服務據點: https://www.park24.com.tw/service_locations/</w:t>
      </w:r>
      <w:r>
        <w:br/>
      </w:r>
      <w:r>
        <w:t xml:space="preserve">台中大業路第2: https://www.park24.com.tw/service_locations/park-detail-BUK0073098/?business=2&amp;traffic=1</w:t>
      </w:r>
      <w:r>
        <w:br/>
      </w:r>
      <w:r>
        <w:t xml:space="preserve">台中大英街: https://www.park24.com.tw/service_locations/park-detail-BUK0046026/</w:t>
      </w:r>
      <w:r>
        <w:br/>
      </w:r>
      <w:r>
        <w:t xml:space="preserve">台中文心路: https://www.park24.com.tw/service_locations/park-detail-BUK0027788/</w:t>
      </w:r>
      <w:r>
        <w:br/>
      </w:r>
      <w:r>
        <w:t xml:space="preserve">台中美村路第2: https://www.park24.com.tw/service_locations/BUK0048922/</w:t>
      </w:r>
      <w:r>
        <w:br/>
      </w:r>
      <w:r>
        <w:t xml:space="preserve">台中大和路第2: https://www.park24.com.tw/service_locations/BUK0054511/?business=2&amp;traffic=1</w:t>
      </w:r>
      <w:r>
        <w:br/>
      </w:r>
      <w:r>
        <w:t xml:space="preserve">台中東海夜市第2: https://www.park24.com.tw/service_locations/BUK0038681/?business=2&amp;traffic=1</w:t>
      </w:r>
      <w:r>
        <w:br/>
      </w:r>
      <w:r>
        <w:t xml:space="preserve">台中大里文化街: https://www.park24.com.tw/service_locations/park-detail-BUK0058048/</w:t>
      </w:r>
      <w:r>
        <w:br/>
      </w:r>
      <w:r>
        <w:t xml:space="preserve">台中大里新明路: https://www.park24.com.tw/service_locations/park-detail-BUK0061122/</w:t>
      </w:r>
      <w:r>
        <w:br/>
      </w:r>
      <w:r>
        <w:t xml:space="preserve">台中育強街: https://www.park24.com.tw/service_locations/park-detail-BUK0053176/?business=2&amp;traffic=1</w:t>
      </w:r>
      <w:r>
        <w:br/>
      </w:r>
      <w:r>
        <w:t xml:space="preserve">台中振興路: https://www.park24.com.tw/service_locations/park-detail-BUK0053679/?business=2&amp;traffic=1</w:t>
      </w:r>
      <w:r>
        <w:br/>
      </w:r>
      <w:r>
        <w:t xml:space="preserve">台中大肚福利路: https://www.park24.com.tw/service_locations/park-detail-BUK0059265/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Microsoft JhengHei"/>
      <w:sz w:val="21"/>
    </w:rPr>
    <w:pPr>
      <w:spacing w:after="120" w:line="300" w:lineRule="auto"/>
    </w:pPr>
  </w:style>
  <w:style w:type="paragraph" w:styleId="Title">
    <w:name w:val="Title"/>
    <w:rPr>
      <w:rFonts w:eastAsia="Microsoft JhengHei"/>
      <w:b/>
      <w:sz w:val="32"/>
    </w:rPr>
    <w:pPr>
      <w:spacing w:after="240"/>
    </w:pPr>
  </w:style>
  <w:style w:type="paragraph" w:styleId="Subtitle">
    <w:name w:val="Subtitle"/>
    <w:rPr>
      <w:rFonts w:eastAsia="Microsoft JhengHei"/>
      <w:color w:val="666666"/>
      <w:sz w:val="19"/>
    </w:rPr>
  </w:style>
  <w:style w:type="paragraph" w:styleId="Heading1">
    <w:name w:val="heading 1"/>
    <w:basedOn w:val="Normal"/>
    <w:rPr>
      <w:rFonts w:eastAsia="Microsoft JhengHei"/>
      <w:b/>
      <w:sz w:val="26"/>
      <w:color w:val="1F4E79"/>
    </w:rPr>
    <w:pPr>
      <w:spacing w:before="26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