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04736" w14:textId="0989451F" w:rsidR="0083544A" w:rsidRPr="00D85C1B" w:rsidRDefault="0083544A" w:rsidP="0083544A">
      <w:pPr>
        <w:rPr>
          <w:b/>
          <w:color w:val="000000" w:themeColor="text1"/>
          <w:sz w:val="24"/>
          <w:szCs w:val="24"/>
        </w:rPr>
      </w:pPr>
      <w:r w:rsidRPr="00D85C1B">
        <w:rPr>
          <w:b/>
          <w:color w:val="000000" w:themeColor="text1"/>
          <w:sz w:val="24"/>
          <w:szCs w:val="24"/>
        </w:rPr>
        <w:t>Supplement: Long term dynamics of measles in London: titrating the impact of wars, the 1918 pandemic, and vaccination</w:t>
      </w:r>
    </w:p>
    <w:p w14:paraId="38165712" w14:textId="77777777" w:rsidR="0083544A" w:rsidRPr="00150DC7" w:rsidRDefault="0083544A" w:rsidP="0083544A">
      <w:pPr>
        <w:rPr>
          <w:color w:val="000000" w:themeColor="text1"/>
          <w:sz w:val="24"/>
          <w:szCs w:val="24"/>
        </w:rPr>
      </w:pPr>
    </w:p>
    <w:p w14:paraId="4C172BB9" w14:textId="5F3C8942" w:rsidR="0083544A" w:rsidRPr="00150DC7" w:rsidRDefault="0083544A" w:rsidP="0083544A">
      <w:pPr>
        <w:rPr>
          <w:i/>
          <w:color w:val="000000" w:themeColor="text1"/>
          <w:sz w:val="24"/>
          <w:szCs w:val="24"/>
        </w:rPr>
      </w:pPr>
      <w:r w:rsidRPr="00150DC7">
        <w:rPr>
          <w:i/>
          <w:color w:val="000000" w:themeColor="text1"/>
          <w:sz w:val="24"/>
          <w:szCs w:val="24"/>
        </w:rPr>
        <w:t>SEIR model</w:t>
      </w:r>
      <w:r w:rsidR="00C810CE" w:rsidRPr="00150DC7">
        <w:rPr>
          <w:i/>
          <w:color w:val="000000" w:themeColor="text1"/>
          <w:sz w:val="24"/>
          <w:szCs w:val="24"/>
        </w:rPr>
        <w:t xml:space="preserve"> </w:t>
      </w:r>
      <w:r w:rsidR="00412987" w:rsidRPr="00150DC7">
        <w:rPr>
          <w:i/>
          <w:color w:val="000000" w:themeColor="text1"/>
          <w:sz w:val="24"/>
          <w:szCs w:val="24"/>
        </w:rPr>
        <w:t>description</w:t>
      </w:r>
    </w:p>
    <w:p w14:paraId="77E3AE90" w14:textId="74ACD41A" w:rsidR="00412987" w:rsidRPr="00150DC7" w:rsidRDefault="00412987" w:rsidP="0083544A">
      <w:pPr>
        <w:rPr>
          <w:i/>
          <w:color w:val="000000" w:themeColor="text1"/>
          <w:sz w:val="24"/>
          <w:szCs w:val="24"/>
        </w:rPr>
      </w:pPr>
    </w:p>
    <w:p w14:paraId="537B7BCA" w14:textId="29AA20AD" w:rsidR="008E4054" w:rsidRPr="00150DC7" w:rsidRDefault="00412987" w:rsidP="0083544A">
      <w:pPr>
        <w:rPr>
          <w:color w:val="000000" w:themeColor="text1"/>
          <w:sz w:val="24"/>
          <w:szCs w:val="24"/>
        </w:rPr>
      </w:pPr>
      <w:r w:rsidRPr="00150DC7">
        <w:rPr>
          <w:color w:val="000000" w:themeColor="text1"/>
          <w:sz w:val="24"/>
          <w:szCs w:val="24"/>
        </w:rPr>
        <w:t xml:space="preserve">In this section, we describe our fitted </w:t>
      </w:r>
      <w:r w:rsidR="009D0679">
        <w:rPr>
          <w:color w:val="000000" w:themeColor="text1"/>
          <w:sz w:val="24"/>
          <w:szCs w:val="24"/>
        </w:rPr>
        <w:t xml:space="preserve">stochastic SEIR </w:t>
      </w:r>
      <w:r w:rsidRPr="00150DC7">
        <w:rPr>
          <w:color w:val="000000" w:themeColor="text1"/>
          <w:sz w:val="24"/>
          <w:szCs w:val="24"/>
        </w:rPr>
        <w:t xml:space="preserve">model and parameters. For simplicity, we show the deterministic equations. Note however, that each transition is modeled stochastically as </w:t>
      </w:r>
      <w:r w:rsidR="00A201BB" w:rsidRPr="00150DC7">
        <w:rPr>
          <w:color w:val="000000" w:themeColor="text1"/>
          <w:sz w:val="24"/>
          <w:szCs w:val="24"/>
        </w:rPr>
        <w:t>Euler-</w:t>
      </w:r>
      <w:r w:rsidRPr="00150DC7">
        <w:rPr>
          <w:color w:val="000000" w:themeColor="text1"/>
          <w:sz w:val="24"/>
          <w:szCs w:val="24"/>
        </w:rPr>
        <w:t xml:space="preserve">multinomial transitions between states. </w:t>
      </w:r>
      <w:r w:rsidR="00EC4584" w:rsidRPr="00150DC7">
        <w:rPr>
          <w:color w:val="000000" w:themeColor="text1"/>
          <w:sz w:val="24"/>
          <w:szCs w:val="24"/>
        </w:rPr>
        <w:t xml:space="preserve">Each time step in the model was set to be </w:t>
      </w:r>
      <m:oMath>
        <m:r>
          <m:rPr>
            <m:sty m:val="p"/>
          </m:rPr>
          <w:rPr>
            <w:rFonts w:ascii="Cambria Math" w:hAnsi="Cambria Math"/>
            <w:color w:val="000000" w:themeColor="text1"/>
            <w:sz w:val="24"/>
            <w:szCs w:val="24"/>
          </w:rPr>
          <m:t>Δ</m:t>
        </m:r>
        <m:r>
          <w:rPr>
            <w:rFonts w:ascii="Cambria Math" w:hAnsi="Cambria Math"/>
            <w:color w:val="000000" w:themeColor="text1"/>
            <w:sz w:val="24"/>
            <w:szCs w:val="24"/>
          </w:rPr>
          <m:t>t=1</m:t>
        </m:r>
      </m:oMath>
      <w:r w:rsidR="00EC4584" w:rsidRPr="00150DC7">
        <w:rPr>
          <w:rFonts w:eastAsiaTheme="minorEastAsia"/>
          <w:color w:val="000000" w:themeColor="text1"/>
          <w:sz w:val="24"/>
          <w:szCs w:val="24"/>
        </w:rPr>
        <w:t xml:space="preserve"> day.</w:t>
      </w:r>
    </w:p>
    <w:p w14:paraId="62839300" w14:textId="77777777" w:rsidR="008E4054" w:rsidRPr="00150DC7" w:rsidRDefault="008E4054" w:rsidP="0083544A">
      <w:pPr>
        <w:rPr>
          <w:color w:val="000000" w:themeColor="text1"/>
          <w:sz w:val="24"/>
          <w:szCs w:val="24"/>
        </w:rPr>
      </w:pPr>
    </w:p>
    <w:p w14:paraId="45244771" w14:textId="47257BF4"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dS</m:t>
              </m:r>
            </m:num>
            <m:den>
              <m:r>
                <w:rPr>
                  <w:rFonts w:ascii="Cambria Math" w:hAnsi="Cambria Math" w:cs="Times New Roman"/>
                  <w:color w:val="000000" w:themeColor="text1"/>
                </w:rPr>
                <m:t>dt</m:t>
              </m:r>
            </m:den>
          </m:f>
          <m:r>
            <w:rPr>
              <w:rFonts w:ascii="Cambria Math" w:hAnsi="Cambria Math" w:cs="Times New Roman"/>
              <w:color w:val="000000" w:themeColor="text1"/>
            </w:rPr>
            <m:t>=Births-</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S-Vaccination</m:t>
          </m:r>
        </m:oMath>
      </m:oMathPara>
    </w:p>
    <w:p w14:paraId="1BD58E1F" w14:textId="52E7C2A9"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dE</m:t>
              </m:r>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-σE-</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E</m:t>
          </m:r>
          <m:r>
            <m:rPr>
              <m:sty m:val="p"/>
            </m:rPr>
            <w:rPr>
              <w:rFonts w:ascii="Cambria Math" w:hAnsi="Cambria Math" w:cs="Times New Roman"/>
              <w:color w:val="000000" w:themeColor="text1"/>
            </w:rPr>
            <w:br/>
          </m:r>
        </m:oMath>
        <m:oMath>
          <m:f>
            <m:fPr>
              <m:ctrlPr>
                <w:rPr>
                  <w:rFonts w:ascii="Cambria Math" w:hAnsi="Cambria Math" w:cs="Times New Roman"/>
                  <w:color w:val="000000" w:themeColor="text1"/>
                </w:rPr>
              </m:ctrlPr>
            </m:fPr>
            <m:num>
              <m:r>
                <w:rPr>
                  <w:rFonts w:ascii="Cambria Math" w:hAnsi="Cambria Math" w:cs="Times New Roman"/>
                  <w:color w:val="000000" w:themeColor="text1"/>
                </w:rPr>
                <m:t>dI</m:t>
              </m:r>
            </m:num>
            <m:den>
              <m:r>
                <w:rPr>
                  <w:rFonts w:ascii="Cambria Math" w:hAnsi="Cambria Math" w:cs="Times New Roman"/>
                  <w:color w:val="000000" w:themeColor="text1"/>
                </w:rPr>
                <m:t>dt</m:t>
              </m:r>
            </m:den>
          </m:f>
          <m:r>
            <w:rPr>
              <w:rFonts w:ascii="Cambria Math" w:hAnsi="Cambria Math" w:cs="Times New Roman"/>
              <w:color w:val="000000" w:themeColor="text1"/>
            </w:rPr>
            <m:t>=σE-γI-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I</m:t>
          </m:r>
        </m:oMath>
      </m:oMathPara>
    </w:p>
    <w:p w14:paraId="6ABA0D75" w14:textId="1F865FAA"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dR</m:t>
              </m:r>
            </m:num>
            <m:den>
              <m:r>
                <w:rPr>
                  <w:rFonts w:ascii="Cambria Math" w:hAnsi="Cambria Math" w:cs="Times New Roman"/>
                  <w:color w:val="000000" w:themeColor="text1"/>
                </w:rPr>
                <m:t>dt</m:t>
              </m:r>
            </m:den>
          </m:f>
          <m:r>
            <w:rPr>
              <w:rFonts w:ascii="Cambria Math" w:hAnsi="Cambria Math" w:cs="Times New Roman"/>
              <w:color w:val="000000" w:themeColor="text1"/>
            </w:rPr>
            <m:t>=γI-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R</m:t>
          </m:r>
        </m:oMath>
      </m:oMathPara>
    </w:p>
    <w:p w14:paraId="444F7DCC" w14:textId="77777777" w:rsidR="00A2693D" w:rsidRPr="00150DC7" w:rsidRDefault="00A2693D" w:rsidP="00A2693D">
      <w:pPr>
        <w:pStyle w:val="TextBody"/>
        <w:ind w:left="0"/>
        <w:rPr>
          <w:rFonts w:ascii="Times New Roman" w:hAnsi="Times New Roman" w:cs="Times New Roman"/>
          <w:color w:val="000000" w:themeColor="text1"/>
        </w:rPr>
      </w:pPr>
    </w:p>
    <w:p w14:paraId="6658D8F7" w14:textId="08C3E4F7" w:rsidR="008709E5" w:rsidRPr="00150DC7" w:rsidRDefault="003E0B3C" w:rsidP="008709E5">
      <w:pPr>
        <w:rPr>
          <w:color w:val="000000" w:themeColor="text1"/>
          <w:sz w:val="24"/>
          <w:szCs w:val="24"/>
        </w:rPr>
      </w:pPr>
      <w:r w:rsidRPr="00150DC7">
        <w:rPr>
          <w:color w:val="000000" w:themeColor="text1"/>
          <w:sz w:val="24"/>
          <w:szCs w:val="24"/>
        </w:rPr>
        <w:t xml:space="preserve">Here, </w:t>
      </w:r>
      <m:oMath>
        <m:r>
          <w:rPr>
            <w:rFonts w:ascii="Cambria Math" w:hAnsi="Cambria Math"/>
            <w:color w:val="000000" w:themeColor="text1"/>
            <w:sz w:val="24"/>
            <w:szCs w:val="24"/>
          </w:rPr>
          <m:t>α</m:t>
        </m:r>
      </m:oMath>
      <w:r w:rsidRPr="00150DC7">
        <w:rPr>
          <w:color w:val="000000" w:themeColor="text1"/>
          <w:sz w:val="24"/>
          <w:szCs w:val="24"/>
        </w:rPr>
        <w:t xml:space="preserve"> </w:t>
      </w:r>
      <w:r w:rsidR="00BC7596" w:rsidRPr="00150DC7">
        <w:rPr>
          <w:color w:val="000000" w:themeColor="text1"/>
          <w:sz w:val="24"/>
          <w:szCs w:val="24"/>
        </w:rPr>
        <w:t xml:space="preserve">is </w:t>
      </w:r>
      <w:r w:rsidRPr="00150DC7">
        <w:rPr>
          <w:color w:val="000000" w:themeColor="text1"/>
          <w:sz w:val="24"/>
          <w:szCs w:val="24"/>
        </w:rPr>
        <w:t xml:space="preserve">a mixing parameter, </w:t>
      </w:r>
      <m:oMath>
        <m:r>
          <w:rPr>
            <w:rFonts w:ascii="Cambria Math" w:hAnsi="Cambria Math"/>
            <w:color w:val="000000" w:themeColor="text1"/>
            <w:sz w:val="24"/>
            <w:szCs w:val="24"/>
          </w:rPr>
          <m:t>γ</m:t>
        </m:r>
      </m:oMath>
      <w:r w:rsidRPr="00150DC7">
        <w:rPr>
          <w:color w:val="000000" w:themeColor="text1"/>
          <w:sz w:val="24"/>
          <w:szCs w:val="24"/>
        </w:rPr>
        <w:t xml:space="preserve"> and </w:t>
      </w:r>
      <m:oMath>
        <m:r>
          <w:rPr>
            <w:rFonts w:ascii="Cambria Math" w:hAnsi="Cambria Math"/>
            <w:color w:val="000000" w:themeColor="text1"/>
            <w:sz w:val="24"/>
            <w:szCs w:val="24"/>
          </w:rPr>
          <m:t>σ</m:t>
        </m:r>
      </m:oMath>
      <w:r w:rsidRPr="00150DC7">
        <w:rPr>
          <w:color w:val="000000" w:themeColor="text1"/>
          <w:sz w:val="24"/>
          <w:szCs w:val="24"/>
        </w:rPr>
        <w:t xml:space="preserve"> the recovery and infection rate, respectively,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μ</m:t>
            </m:r>
          </m:e>
          <m:sub>
            <m:r>
              <w:rPr>
                <w:rFonts w:ascii="Cambria Math" w:hAnsi="Cambria Math"/>
                <w:color w:val="000000" w:themeColor="text1"/>
                <w:sz w:val="24"/>
                <w:szCs w:val="24"/>
              </w:rPr>
              <m:t>t</m:t>
            </m:r>
          </m:sub>
        </m:sSub>
      </m:oMath>
      <w:r w:rsidRPr="00150DC7">
        <w:rPr>
          <w:color w:val="000000" w:themeColor="text1"/>
          <w:sz w:val="24"/>
          <w:szCs w:val="24"/>
        </w:rPr>
        <w:t xml:space="preserve"> is the death rate, assumed a known covariate from life expectancy data. </w:t>
      </w:r>
      <w:r w:rsidR="008709E5" w:rsidRPr="00150DC7">
        <w:rPr>
          <w:rFonts w:eastAsiaTheme="minorEastAsia"/>
          <w:color w:val="000000" w:themeColor="text1"/>
          <w:sz w:val="24"/>
          <w:szCs w:val="24"/>
        </w:rPr>
        <w:t xml:space="preserve">Births are allowed to </w:t>
      </w:r>
      <w:r w:rsidR="00BC7596" w:rsidRPr="00150DC7">
        <w:rPr>
          <w:rFonts w:eastAsiaTheme="minorEastAsia"/>
          <w:color w:val="000000" w:themeColor="text1"/>
          <w:sz w:val="24"/>
          <w:szCs w:val="24"/>
        </w:rPr>
        <w:t xml:space="preserve">vary </w:t>
      </w:r>
      <w:r w:rsidR="008709E5" w:rsidRPr="00150DC7">
        <w:rPr>
          <w:rFonts w:eastAsiaTheme="minorEastAsia"/>
          <w:color w:val="000000" w:themeColor="text1"/>
          <w:sz w:val="24"/>
          <w:szCs w:val="24"/>
        </w:rPr>
        <w:t>seasonally based on the cohort parameter</w:t>
      </w:r>
      <w:r w:rsidR="002B22E2" w:rsidRPr="00150DC7">
        <w:rPr>
          <w:rFonts w:eastAsiaTheme="minorEastAsia"/>
          <w:color w:val="000000" w:themeColor="text1"/>
          <w:sz w:val="24"/>
          <w:szCs w:val="24"/>
        </w:rPr>
        <w:t xml:space="preserve">, </w:t>
      </w:r>
      <m:oMath>
        <m:r>
          <w:rPr>
            <w:rFonts w:ascii="Cambria Math" w:hAnsi="Cambria Math"/>
            <w:color w:val="000000" w:themeColor="text1"/>
            <w:sz w:val="24"/>
            <w:szCs w:val="24"/>
          </w:rPr>
          <m:t>c</m:t>
        </m:r>
      </m:oMath>
      <w:r w:rsidR="008709E5" w:rsidRPr="00150DC7">
        <w:rPr>
          <w:rFonts w:eastAsiaTheme="minorEastAsia"/>
          <w:color w:val="000000" w:themeColor="text1"/>
          <w:sz w:val="24"/>
          <w:szCs w:val="24"/>
        </w:rPr>
        <w:t>, allowing</w:t>
      </w:r>
      <w:r w:rsidR="00BC7596" w:rsidRPr="00150DC7">
        <w:rPr>
          <w:rFonts w:eastAsiaTheme="minorEastAsia"/>
          <w:color w:val="000000" w:themeColor="text1"/>
          <w:sz w:val="24"/>
          <w:szCs w:val="24"/>
        </w:rPr>
        <w:t xml:space="preserve"> for a greater</w:t>
      </w:r>
      <w:r w:rsidR="008709E5" w:rsidRPr="00150DC7">
        <w:rPr>
          <w:rFonts w:eastAsiaTheme="minorEastAsia"/>
          <w:color w:val="000000" w:themeColor="text1"/>
          <w:sz w:val="24"/>
          <w:szCs w:val="24"/>
        </w:rPr>
        <w:t xml:space="preserve"> influx of susceptible individuals during the first week of school, assumed to be the first week of September. In this week, the birthrate changes from </w:t>
      </w:r>
    </w:p>
    <w:p w14:paraId="2145EC25" w14:textId="416FC812" w:rsidR="008709E5" w:rsidRPr="00150DC7" w:rsidRDefault="008709E5" w:rsidP="008709E5">
      <w:pPr>
        <w:rPr>
          <w:rFonts w:eastAsiaTheme="minorEastAsia"/>
          <w:color w:val="000000" w:themeColor="text1"/>
          <w:sz w:val="24"/>
          <w:szCs w:val="24"/>
        </w:rPr>
      </w:pPr>
    </w:p>
    <w:p w14:paraId="785B3965" w14:textId="3725F5AC"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birthrate=(1-c)*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5DDA63F3" w14:textId="49A8ED6B" w:rsidR="008709E5" w:rsidRPr="00150DC7" w:rsidRDefault="008709E5" w:rsidP="008709E5">
      <w:pPr>
        <w:rPr>
          <w:rFonts w:eastAsiaTheme="minorEastAsia"/>
          <w:color w:val="000000" w:themeColor="text1"/>
          <w:sz w:val="24"/>
          <w:szCs w:val="24"/>
        </w:rPr>
      </w:pPr>
      <w:r w:rsidRPr="00150DC7">
        <w:rPr>
          <w:rFonts w:eastAsiaTheme="minorEastAsia"/>
          <w:color w:val="000000" w:themeColor="text1"/>
          <w:sz w:val="24"/>
          <w:szCs w:val="24"/>
        </w:rPr>
        <w:t>To</w:t>
      </w:r>
    </w:p>
    <w:p w14:paraId="11378485" w14:textId="70A90CF1" w:rsidR="008709E5" w:rsidRPr="00150DC7" w:rsidRDefault="008709E5" w:rsidP="008709E5">
      <w:pPr>
        <w:rPr>
          <w:rFonts w:eastAsiaTheme="minorEastAsia"/>
          <w:color w:val="000000" w:themeColor="text1"/>
          <w:sz w:val="24"/>
          <w:szCs w:val="24"/>
        </w:rPr>
      </w:pPr>
    </w:p>
    <w:p w14:paraId="7A64AF9F" w14:textId="02CB05A1"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 xml:space="preserve">birthrate=c*B / </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r>
            <m:rPr>
              <m:sty m:val="p"/>
            </m:rPr>
            <w:rPr>
              <w:rFonts w:ascii="Cambria Math"/>
              <w:color w:val="000000" w:themeColor="text1"/>
              <w:sz w:val="24"/>
              <w:szCs w:val="24"/>
            </w:rPr>
            <m:t xml:space="preserve">+ </m:t>
          </m:r>
          <m:r>
            <w:rPr>
              <w:rFonts w:ascii="Cambria Math" w:hAnsi="Cambria Math"/>
              <w:color w:val="000000" w:themeColor="text1"/>
              <w:sz w:val="24"/>
              <w:szCs w:val="24"/>
            </w:rPr>
            <m:t>(1-c)*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22983FB5" w14:textId="10F87F46" w:rsidR="008709E5" w:rsidRPr="00150DC7" w:rsidRDefault="008709E5" w:rsidP="008709E5">
      <w:pPr>
        <w:rPr>
          <w:rFonts w:eastAsiaTheme="minorEastAsia"/>
          <w:color w:val="000000" w:themeColor="text1"/>
          <w:sz w:val="24"/>
          <w:szCs w:val="24"/>
        </w:rPr>
      </w:pPr>
    </w:p>
    <w:p w14:paraId="731BA535" w14:textId="104709A1" w:rsidR="008709E5" w:rsidRPr="00150DC7" w:rsidRDefault="008709E5" w:rsidP="008709E5">
      <w:pPr>
        <w:rPr>
          <w:color w:val="000000" w:themeColor="text1"/>
          <w:sz w:val="24"/>
          <w:szCs w:val="24"/>
        </w:rPr>
      </w:pPr>
      <w:r w:rsidRPr="00150DC7">
        <w:rPr>
          <w:rFonts w:eastAsiaTheme="minorEastAsia"/>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refers to the true birth rate </w:t>
      </w:r>
      <w:r w:rsidR="00036B61" w:rsidRPr="00150DC7">
        <w:rPr>
          <w:rFonts w:eastAsiaTheme="minorEastAsia"/>
          <w:color w:val="000000" w:themeColor="text1"/>
          <w:sz w:val="24"/>
          <w:szCs w:val="24"/>
        </w:rPr>
        <w:t>from</w:t>
      </w:r>
      <w:r w:rsidRPr="00150DC7">
        <w:rPr>
          <w:rFonts w:eastAsiaTheme="minorEastAsia"/>
          <w:color w:val="000000" w:themeColor="text1"/>
          <w:sz w:val="24"/>
          <w:szCs w:val="24"/>
        </w:rPr>
        <w:t xml:space="preserve"> the data. We can further add</w:t>
      </w:r>
      <w:r w:rsidRPr="00150DC7">
        <w:rPr>
          <w:color w:val="000000" w:themeColor="text1"/>
          <w:sz w:val="24"/>
          <w:szCs w:val="24"/>
        </w:rPr>
        <w:t xml:space="preserve"> d</w:t>
      </w:r>
      <w:r w:rsidR="00EC4584" w:rsidRPr="00150DC7">
        <w:rPr>
          <w:color w:val="000000" w:themeColor="text1"/>
          <w:sz w:val="24"/>
          <w:szCs w:val="24"/>
        </w:rPr>
        <w:t xml:space="preserve">emographic stochasticity </w:t>
      </w:r>
      <w:r w:rsidRPr="00150DC7">
        <w:rPr>
          <w:color w:val="000000" w:themeColor="text1"/>
          <w:sz w:val="24"/>
          <w:szCs w:val="24"/>
        </w:rPr>
        <w:t xml:space="preserve">into the model via: </w:t>
      </w:r>
    </w:p>
    <w:p w14:paraId="6E67DDE4" w14:textId="77777777" w:rsidR="008709E5" w:rsidRPr="00150DC7" w:rsidRDefault="008709E5" w:rsidP="008709E5">
      <w:pPr>
        <w:rPr>
          <w:color w:val="000000" w:themeColor="text1"/>
          <w:sz w:val="24"/>
          <w:szCs w:val="24"/>
        </w:rPr>
      </w:pPr>
    </w:p>
    <w:p w14:paraId="5632086C" w14:textId="41D99C94"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Births ~ pois(birthrate*</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4D3D242A" w14:textId="36722064" w:rsidR="00EC4584" w:rsidRPr="00150DC7" w:rsidRDefault="00EC4584" w:rsidP="00EC4584">
      <w:pPr>
        <w:rPr>
          <w:rFonts w:eastAsiaTheme="minorEastAsia"/>
          <w:color w:val="000000" w:themeColor="text1"/>
          <w:sz w:val="24"/>
          <w:szCs w:val="24"/>
        </w:rPr>
      </w:pPr>
    </w:p>
    <w:p w14:paraId="7554D6A1" w14:textId="21636348"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Vaccination ~ pois(vaccination_rate*</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r>
            <w:rPr>
              <w:rFonts w:ascii="Cambria Math" w:hAnsi="Cambria Math"/>
              <w:color w:val="000000" w:themeColor="text1"/>
              <w:sz w:val="24"/>
              <w:szCs w:val="24"/>
            </w:rPr>
            <m:t>*</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7CE478AD" w14:textId="63F6758A" w:rsidR="00D85C1B" w:rsidRPr="00150DC7" w:rsidRDefault="00D85C1B" w:rsidP="00EC4584">
      <w:pPr>
        <w:rPr>
          <w:rFonts w:eastAsiaTheme="minorEastAsia"/>
          <w:color w:val="000000" w:themeColor="text1"/>
          <w:sz w:val="24"/>
          <w:szCs w:val="24"/>
        </w:rPr>
      </w:pPr>
    </w:p>
    <w:p w14:paraId="338004E6" w14:textId="055F6910" w:rsidR="00EC4584" w:rsidRPr="00150DC7" w:rsidRDefault="00D85C1B" w:rsidP="00EC4584">
      <w:pPr>
        <w:rPr>
          <w:rFonts w:eastAsiaTheme="minorEastAsia"/>
          <w:color w:val="000000" w:themeColor="text1"/>
          <w:sz w:val="24"/>
          <w:szCs w:val="24"/>
        </w:rPr>
      </w:pPr>
      <w:r w:rsidRPr="00150DC7">
        <w:rPr>
          <w:rFonts w:eastAsiaTheme="minorEastAsia"/>
          <w:color w:val="000000" w:themeColor="text1"/>
          <w:sz w:val="24"/>
          <w:szCs w:val="24"/>
        </w:rPr>
        <w:t xml:space="preserve">Where </w:t>
      </w:r>
      <w:r w:rsidR="00036B61" w:rsidRPr="00150DC7">
        <w:rPr>
          <w:rFonts w:eastAsiaTheme="minorEastAsia"/>
          <w:color w:val="000000" w:themeColor="text1"/>
          <w:sz w:val="24"/>
          <w:szCs w:val="24"/>
        </w:rPr>
        <w:t xml:space="preserve">the </w:t>
      </w:r>
      <w:r w:rsidRPr="00150DC7">
        <w:rPr>
          <w:rFonts w:eastAsiaTheme="minorEastAsia"/>
          <w:color w:val="000000" w:themeColor="text1"/>
          <w:sz w:val="24"/>
          <w:szCs w:val="24"/>
        </w:rPr>
        <w:t xml:space="preserve">vaccination rate </w:t>
      </w:r>
      <w:r w:rsidR="00036B61" w:rsidRPr="00150DC7">
        <w:rPr>
          <w:rFonts w:eastAsiaTheme="minorEastAsia"/>
          <w:color w:val="000000" w:themeColor="text1"/>
          <w:sz w:val="24"/>
          <w:szCs w:val="24"/>
        </w:rPr>
        <w:t>is a</w:t>
      </w:r>
      <w:r w:rsidR="009D0679">
        <w:rPr>
          <w:rFonts w:eastAsiaTheme="minorEastAsia"/>
          <w:color w:val="000000" w:themeColor="text1"/>
          <w:sz w:val="24"/>
          <w:szCs w:val="24"/>
        </w:rPr>
        <w:t>lso a</w:t>
      </w:r>
      <w:r w:rsidRPr="00150DC7">
        <w:rPr>
          <w:rFonts w:eastAsiaTheme="minorEastAsia"/>
          <w:color w:val="000000" w:themeColor="text1"/>
          <w:sz w:val="24"/>
          <w:szCs w:val="24"/>
        </w:rPr>
        <w:t xml:space="preserve"> </w:t>
      </w:r>
      <w:r w:rsidR="0047556E" w:rsidRPr="00150DC7">
        <w:rPr>
          <w:rFonts w:eastAsiaTheme="minorEastAsia"/>
          <w:color w:val="000000" w:themeColor="text1"/>
          <w:sz w:val="24"/>
          <w:szCs w:val="24"/>
        </w:rPr>
        <w:t>time dependent covariate</w:t>
      </w:r>
      <w:r w:rsidRPr="00150DC7">
        <w:rPr>
          <w:rFonts w:eastAsiaTheme="minorEastAsia"/>
          <w:color w:val="000000" w:themeColor="text1"/>
          <w:sz w:val="24"/>
          <w:szCs w:val="24"/>
        </w:rPr>
        <w:t xml:space="preserve"> </w:t>
      </w:r>
      <w:r w:rsidR="00BC7596" w:rsidRPr="00150DC7">
        <w:rPr>
          <w:rFonts w:eastAsiaTheme="minorEastAsia"/>
          <w:color w:val="000000" w:themeColor="text1"/>
          <w:sz w:val="24"/>
          <w:szCs w:val="24"/>
        </w:rPr>
        <w:t>assumed known from</w:t>
      </w:r>
      <w:r w:rsidRPr="00150DC7">
        <w:rPr>
          <w:rFonts w:eastAsiaTheme="minorEastAsia"/>
          <w:color w:val="000000" w:themeColor="text1"/>
          <w:sz w:val="24"/>
          <w:szCs w:val="24"/>
        </w:rPr>
        <w:t xml:space="preserve"> the data</w:t>
      </w:r>
      <w:r w:rsidR="00B75908" w:rsidRPr="00150DC7">
        <w:rPr>
          <w:rFonts w:eastAsiaTheme="minorEastAsia"/>
          <w:color w:val="000000" w:themeColor="text1"/>
          <w:sz w:val="24"/>
          <w:szCs w:val="24"/>
        </w:rPr>
        <w:t xml:space="preserve">,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oMath>
      <w:r w:rsidR="00B75908" w:rsidRPr="00150DC7">
        <w:rPr>
          <w:rFonts w:eastAsiaTheme="minorEastAsia"/>
          <w:color w:val="000000" w:themeColor="text1"/>
          <w:sz w:val="24"/>
          <w:szCs w:val="24"/>
        </w:rPr>
        <w:t xml:space="preserve"> is the assumed vaccine efficacy</w:t>
      </w:r>
      <w:r w:rsidR="009D0679">
        <w:rPr>
          <w:rFonts w:eastAsiaTheme="minorEastAsia"/>
          <w:color w:val="000000" w:themeColor="text1"/>
          <w:sz w:val="24"/>
          <w:szCs w:val="24"/>
        </w:rPr>
        <w:t xml:space="preserve"> </w:t>
      </w:r>
      <w:proofErr w:type="gramStart"/>
      <w:r w:rsidR="009D0679">
        <w:rPr>
          <w:rFonts w:eastAsiaTheme="minorEastAsia"/>
          <w:color w:val="000000" w:themeColor="text1"/>
          <w:sz w:val="24"/>
          <w:szCs w:val="24"/>
        </w:rPr>
        <w:t>( =</w:t>
      </w:r>
      <w:proofErr w:type="gramEnd"/>
      <w:r w:rsidR="009D0679">
        <w:rPr>
          <w:rFonts w:eastAsiaTheme="minorEastAsia"/>
          <w:color w:val="000000" w:themeColor="text1"/>
          <w:sz w:val="24"/>
          <w:szCs w:val="24"/>
        </w:rPr>
        <w:t xml:space="preserve"> 90%)</w:t>
      </w:r>
      <w:r w:rsidR="00F26351" w:rsidRPr="00150DC7">
        <w:rPr>
          <w:rFonts w:eastAsiaTheme="minorEastAsia"/>
          <w:color w:val="000000" w:themeColor="text1"/>
          <w:sz w:val="24"/>
          <w:szCs w:val="24"/>
        </w:rPr>
        <w:t xml:space="preserve">. </w:t>
      </w:r>
      <w:r w:rsidRPr="00150DC7">
        <w:rPr>
          <w:rFonts w:eastAsiaTheme="minorEastAsia"/>
          <w:color w:val="000000" w:themeColor="text1"/>
          <w:sz w:val="24"/>
          <w:szCs w:val="24"/>
        </w:rPr>
        <w:t>E</w:t>
      </w:r>
      <w:r w:rsidR="00EC4584" w:rsidRPr="00150DC7">
        <w:rPr>
          <w:rFonts w:eastAsiaTheme="minorEastAsia"/>
          <w:color w:val="000000" w:themeColor="text1"/>
          <w:sz w:val="24"/>
          <w:szCs w:val="24"/>
        </w:rPr>
        <w:t>xtra demographic stochasticity was</w:t>
      </w:r>
      <w:r w:rsidR="00B75908" w:rsidRPr="00150DC7">
        <w:rPr>
          <w:rFonts w:eastAsiaTheme="minorEastAsia"/>
          <w:color w:val="000000" w:themeColor="text1"/>
          <w:sz w:val="24"/>
          <w:szCs w:val="24"/>
        </w:rPr>
        <w:t xml:space="preserve"> further</w:t>
      </w:r>
      <w:r w:rsidR="00EC4584" w:rsidRPr="00150DC7">
        <w:rPr>
          <w:rFonts w:eastAsiaTheme="minorEastAsia"/>
          <w:color w:val="000000" w:themeColor="text1"/>
          <w:sz w:val="24"/>
          <w:szCs w:val="24"/>
        </w:rPr>
        <w:t xml:space="preserve"> incorporated into the force of infection:</w:t>
      </w:r>
    </w:p>
    <w:p w14:paraId="3BD95656" w14:textId="3F2A2D5F" w:rsidR="00EC4584" w:rsidRPr="00150DC7" w:rsidRDefault="00EC4584" w:rsidP="00EC4584">
      <w:pPr>
        <w:rPr>
          <w:color w:val="000000" w:themeColor="text1"/>
          <w:sz w:val="24"/>
          <w:szCs w:val="24"/>
        </w:rPr>
      </w:pPr>
    </w:p>
    <w:p w14:paraId="501B6C47" w14:textId="176585A2" w:rsidR="00EC4584" w:rsidRPr="00150DC7" w:rsidRDefault="00000000" w:rsidP="00EC4584">
      <w:pPr>
        <w:rPr>
          <w:rFonts w:eastAsiaTheme="minorEastAsia"/>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λ</m:t>
              </m:r>
            </m:e>
            <m:sub>
              <m:r>
                <w:rPr>
                  <w:rFonts w:ascii="Cambria Math" w:hAnsi="Cambria Math"/>
                  <w:color w:val="000000" w:themeColor="text1"/>
                  <w:sz w:val="24"/>
                  <w:szCs w:val="24"/>
                </w:rPr>
                <m:t>t</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S</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N</m:t>
              </m:r>
            </m:e>
            <m:sup>
              <m:r>
                <w:rPr>
                  <w:rFonts w:ascii="Cambria Math" w:hAnsi="Cambria Math"/>
                  <w:color w:val="000000" w:themeColor="text1"/>
                  <w:sz w:val="24"/>
                  <w:szCs w:val="24"/>
                </w:rPr>
                <m:t>-1</m:t>
              </m:r>
            </m:sup>
          </m:sSup>
          <m:r>
            <w:rPr>
              <w:rFonts w:ascii="Cambria Math" w:hAnsi="Cambria Math"/>
              <w:color w:val="000000" w:themeColor="text1"/>
              <w:sz w:val="24"/>
              <w:szCs w:val="24"/>
            </w:rPr>
            <m:t>W</m:t>
          </m:r>
        </m:oMath>
      </m:oMathPara>
    </w:p>
    <w:p w14:paraId="2CC448B5" w14:textId="23A95D26" w:rsidR="00D85C1B" w:rsidRPr="00150DC7" w:rsidRDefault="00D85C1B" w:rsidP="00EC4584">
      <w:pPr>
        <w:rPr>
          <w:color w:val="000000" w:themeColor="text1"/>
          <w:sz w:val="24"/>
          <w:szCs w:val="24"/>
        </w:rPr>
      </w:pPr>
    </w:p>
    <w:p w14:paraId="19BFB0A7" w14:textId="30004AC9" w:rsidR="00D85C1B" w:rsidRPr="00150DC7" w:rsidRDefault="00D85C1B" w:rsidP="00D85C1B">
      <w:pPr>
        <w:rPr>
          <w:rFonts w:eastAsiaTheme="minorEastAsia"/>
          <w:color w:val="000000" w:themeColor="text1"/>
          <w:sz w:val="24"/>
          <w:szCs w:val="24"/>
        </w:rPr>
      </w:pPr>
      <w:r w:rsidRPr="00150DC7">
        <w:rPr>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is the estimated seasonally repeating </w:t>
      </w:r>
      <w:r w:rsidR="008E68A0">
        <w:rPr>
          <w:color w:val="000000" w:themeColor="text1"/>
          <w:sz w:val="24"/>
          <w:szCs w:val="24"/>
        </w:rPr>
        <w:t>contact</w:t>
      </w:r>
      <w:r w:rsidR="00A12928" w:rsidRPr="00150DC7">
        <w:rPr>
          <w:color w:val="000000" w:themeColor="text1"/>
          <w:sz w:val="24"/>
          <w:szCs w:val="24"/>
        </w:rPr>
        <w:t xml:space="preserve"> function with six degrees of freedom. To account for potential closures due to the 1918 influenza pandemic, we allow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to be modulated </w:t>
      </w:r>
      <w:r w:rsidRPr="00150DC7">
        <w:rPr>
          <w:color w:val="000000" w:themeColor="text1"/>
          <w:sz w:val="24"/>
          <w:szCs w:val="24"/>
        </w:rPr>
        <w:t>during the 1918 pandemic year</w:t>
      </w:r>
      <w:r w:rsidR="008E68A0">
        <w:rPr>
          <w:color w:val="000000" w:themeColor="text1"/>
          <w:sz w:val="24"/>
          <w:szCs w:val="24"/>
        </w:rPr>
        <w:t xml:space="preserve"> (e.g. be reduced by x%)</w:t>
      </w:r>
      <w:r w:rsidR="00A12928" w:rsidRPr="00150DC7">
        <w:rPr>
          <w:color w:val="000000" w:themeColor="text1"/>
          <w:sz w:val="24"/>
          <w:szCs w:val="24"/>
        </w:rPr>
        <w:t>.</w:t>
      </w:r>
      <w:r w:rsidR="008E68A0">
        <w:rPr>
          <w:color w:val="000000" w:themeColor="text1"/>
          <w:sz w:val="24"/>
          <w:szCs w:val="24"/>
        </w:rPr>
        <w:t xml:space="preserve"> Contact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can be related to the crucial </w:t>
      </w:r>
      <w:r w:rsidRPr="00150DC7">
        <w:rPr>
          <w:rFonts w:eastAsiaTheme="minorEastAsia"/>
          <w:color w:val="000000" w:themeColor="text1"/>
          <w:sz w:val="24"/>
          <w:szCs w:val="24"/>
        </w:rPr>
        <w:lastRenderedPageBreak/>
        <w:t>transmissibility parameter</w:t>
      </w:r>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w:r w:rsidR="003E0B3C" w:rsidRPr="00150DC7">
        <w:rPr>
          <w:rFonts w:eastAsiaTheme="minorEastAsia"/>
          <w:color w:val="000000" w:themeColor="text1"/>
          <w:sz w:val="24"/>
          <w:szCs w:val="24"/>
        </w:rPr>
        <w:t xml:space="preserve">by the approximation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r>
          <w:rPr>
            <w:rFonts w:ascii="Cambria Math" w:hAnsi="Cambria Math"/>
            <w:color w:val="000000" w:themeColor="text1"/>
            <w:sz w:val="24"/>
            <w:szCs w:val="24"/>
          </w:rPr>
          <m:t xml:space="preserve">= </m:t>
        </m:r>
      </m:oMath>
      <w:r w:rsidR="003E0B3C" w:rsidRPr="00150DC7">
        <w:rPr>
          <w:rFonts w:eastAsiaTheme="minorEastAsia"/>
          <w:color w:val="000000" w:themeColor="text1"/>
          <w:sz w:val="24"/>
          <w:szCs w:val="24"/>
        </w:rPr>
        <w:t>mean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 / γ</m:t>
        </m:r>
      </m:oMath>
      <w:r w:rsidR="003E0B3C" w:rsidRPr="00150DC7">
        <w:rPr>
          <w:rFonts w:eastAsiaTheme="minorEastAsia"/>
          <w:color w:val="000000" w:themeColor="text1"/>
          <w:sz w:val="24"/>
          <w:szCs w:val="24"/>
        </w:rPr>
        <w:t>.</w:t>
      </w:r>
      <w:r w:rsidR="00633E88" w:rsidRPr="00150DC7">
        <w:rPr>
          <w:rFonts w:eastAsiaTheme="minorEastAsia"/>
          <w:color w:val="000000" w:themeColor="text1"/>
          <w:sz w:val="24"/>
          <w:szCs w:val="24"/>
        </w:rPr>
        <w:t xml:space="preserve"> </w:t>
      </w:r>
      <w:r w:rsidR="002902ED" w:rsidRPr="00150DC7">
        <w:rPr>
          <w:rFonts w:eastAsiaTheme="minorEastAsia"/>
          <w:color w:val="000000" w:themeColor="text1"/>
          <w:sz w:val="24"/>
          <w:szCs w:val="24"/>
        </w:rPr>
        <w:t xml:space="preserve">Lastly, </w:t>
      </w:r>
      <m:oMath>
        <m:r>
          <w:rPr>
            <w:rFonts w:ascii="Cambria Math" w:hAnsi="Cambria Math"/>
            <w:color w:val="000000" w:themeColor="text1"/>
            <w:sz w:val="24"/>
            <w:szCs w:val="24"/>
          </w:rPr>
          <m:t xml:space="preserve">W </m:t>
        </m:r>
      </m:oMath>
      <w:r w:rsidR="002902ED" w:rsidRPr="00150DC7">
        <w:rPr>
          <w:rFonts w:eastAsiaTheme="minorEastAsia"/>
          <w:color w:val="000000" w:themeColor="text1"/>
          <w:sz w:val="24"/>
          <w:szCs w:val="24"/>
        </w:rPr>
        <w:t>refers to a gamma whi</w:t>
      </w:r>
      <w:r w:rsidR="005D6116">
        <w:rPr>
          <w:rFonts w:eastAsiaTheme="minorEastAsia"/>
          <w:color w:val="000000" w:themeColor="text1"/>
          <w:sz w:val="24"/>
          <w:szCs w:val="24"/>
        </w:rPr>
        <w:t>t</w:t>
      </w:r>
      <w:r w:rsidR="002902ED" w:rsidRPr="00150DC7">
        <w:rPr>
          <w:rFonts w:eastAsiaTheme="minorEastAsia"/>
          <w:color w:val="000000" w:themeColor="text1"/>
          <w:sz w:val="24"/>
          <w:szCs w:val="24"/>
        </w:rPr>
        <w:t xml:space="preserve">e noise parameter with standard deviation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σ</m:t>
            </m:r>
          </m:e>
          <m:sub>
            <m:r>
              <w:rPr>
                <w:rFonts w:ascii="Cambria Math" w:hAnsi="Cambria Math"/>
                <w:color w:val="000000" w:themeColor="text1"/>
                <w:sz w:val="24"/>
                <w:szCs w:val="24"/>
              </w:rPr>
              <m:t>SE</m:t>
            </m:r>
          </m:sub>
        </m:sSub>
      </m:oMath>
      <w:r w:rsidR="002902ED" w:rsidRPr="00150DC7">
        <w:rPr>
          <w:rFonts w:eastAsiaTheme="minorEastAsia"/>
          <w:color w:val="000000" w:themeColor="text1"/>
          <w:sz w:val="24"/>
          <w:szCs w:val="24"/>
        </w:rPr>
        <w:t xml:space="preserve"> as per </w:t>
      </w:r>
      <w:r w:rsidR="002902ED"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2902ED"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2902ED" w:rsidRPr="00150DC7">
        <w:rPr>
          <w:color w:val="000000" w:themeColor="text1"/>
          <w:sz w:val="24"/>
          <w:szCs w:val="24"/>
        </w:rPr>
        <w:fldChar w:fldCharType="end"/>
      </w:r>
      <w:r w:rsidR="002902ED" w:rsidRPr="00150DC7">
        <w:rPr>
          <w:color w:val="000000" w:themeColor="text1"/>
          <w:sz w:val="24"/>
          <w:szCs w:val="24"/>
        </w:rPr>
        <w:t xml:space="preserve">. Additionally, </w:t>
      </w:r>
      <w:r w:rsidR="002902ED" w:rsidRPr="00150DC7">
        <w:rPr>
          <w:rFonts w:eastAsiaTheme="minorEastAsia"/>
          <w:color w:val="000000" w:themeColor="text1"/>
          <w:sz w:val="24"/>
          <w:szCs w:val="24"/>
        </w:rPr>
        <w:t>a</w:t>
      </w:r>
      <w:r w:rsidR="00547B82" w:rsidRPr="00150DC7">
        <w:rPr>
          <w:rFonts w:eastAsiaTheme="minorEastAsia"/>
          <w:color w:val="000000" w:themeColor="text1"/>
          <w:sz w:val="24"/>
          <w:szCs w:val="24"/>
        </w:rPr>
        <w:t xml:space="preserve"> set of initial conditions for each state is further estimated.</w:t>
      </w:r>
      <w:r w:rsidR="002902ED" w:rsidRPr="00150DC7">
        <w:rPr>
          <w:rFonts w:eastAsiaTheme="minorEastAsia"/>
          <w:color w:val="000000" w:themeColor="text1"/>
          <w:sz w:val="24"/>
          <w:szCs w:val="24"/>
        </w:rPr>
        <w:t xml:space="preserve"> </w:t>
      </w:r>
      <w:r w:rsidR="005D6116">
        <w:rPr>
          <w:rFonts w:eastAsiaTheme="minorEastAsia"/>
          <w:color w:val="000000" w:themeColor="text1"/>
          <w:sz w:val="24"/>
          <w:szCs w:val="24"/>
        </w:rPr>
        <w:t xml:space="preserve">This model can be simulated using guess parameters, however we proceed via the fitting procedure described below. </w:t>
      </w:r>
      <w:r w:rsidR="002902ED" w:rsidRPr="00150DC7">
        <w:rPr>
          <w:rFonts w:eastAsiaTheme="minorEastAsia"/>
          <w:color w:val="000000" w:themeColor="text1"/>
          <w:sz w:val="24"/>
          <w:szCs w:val="24"/>
        </w:rPr>
        <w:t xml:space="preserve">Note that in our analysis, the fit shown in Figure 2 is </w:t>
      </w:r>
      <w:r w:rsidR="002902ED" w:rsidRPr="00872136">
        <w:rPr>
          <w:rFonts w:eastAsiaTheme="minorEastAsia"/>
          <w:color w:val="000000" w:themeColor="text1"/>
          <w:sz w:val="24"/>
          <w:szCs w:val="24"/>
          <w:highlight w:val="yellow"/>
        </w:rPr>
        <w:t>the re simulated</w:t>
      </w:r>
      <w:r w:rsidR="002902ED" w:rsidRPr="00150DC7">
        <w:rPr>
          <w:rFonts w:eastAsiaTheme="minorEastAsia"/>
          <w:color w:val="000000" w:themeColor="text1"/>
          <w:sz w:val="24"/>
          <w:szCs w:val="24"/>
        </w:rPr>
        <w:t xml:space="preserve"> </w:t>
      </w:r>
      <w:r w:rsidR="002902ED" w:rsidRPr="00F14913">
        <w:rPr>
          <w:rFonts w:eastAsiaTheme="minorEastAsia"/>
          <w:color w:val="000000" w:themeColor="text1"/>
          <w:sz w:val="24"/>
          <w:szCs w:val="24"/>
          <w:highlight w:val="yellow"/>
        </w:rPr>
        <w:t xml:space="preserve">model </w:t>
      </w:r>
      <w:r w:rsidR="00EE7E74" w:rsidRPr="00F14913">
        <w:rPr>
          <w:rFonts w:eastAsiaTheme="minorEastAsia"/>
          <w:color w:val="000000" w:themeColor="text1"/>
          <w:sz w:val="24"/>
          <w:szCs w:val="24"/>
          <w:highlight w:val="yellow"/>
        </w:rPr>
        <w:t>constructed</w:t>
      </w:r>
      <w:r w:rsidR="002902ED" w:rsidRPr="00F14913">
        <w:rPr>
          <w:rFonts w:eastAsiaTheme="minorEastAsia"/>
          <w:color w:val="000000" w:themeColor="text1"/>
          <w:sz w:val="24"/>
          <w:szCs w:val="24"/>
          <w:highlight w:val="yellow"/>
        </w:rPr>
        <w:t xml:space="preserve"> with the estimated parameters started using </w:t>
      </w:r>
      <w:r w:rsidR="005D6116" w:rsidRPr="00F14913">
        <w:rPr>
          <w:rFonts w:eastAsiaTheme="minorEastAsia"/>
          <w:color w:val="000000" w:themeColor="text1"/>
          <w:sz w:val="24"/>
          <w:szCs w:val="24"/>
          <w:highlight w:val="yellow"/>
        </w:rPr>
        <w:t>the single</w:t>
      </w:r>
      <w:r w:rsidR="002902ED" w:rsidRPr="00F14913">
        <w:rPr>
          <w:rFonts w:eastAsiaTheme="minorEastAsia"/>
          <w:color w:val="000000" w:themeColor="text1"/>
          <w:sz w:val="24"/>
          <w:szCs w:val="24"/>
          <w:highlight w:val="yellow"/>
        </w:rPr>
        <w:t xml:space="preserve"> set of initial conditions.</w:t>
      </w:r>
      <w:r w:rsidR="002902ED" w:rsidRPr="00150DC7">
        <w:rPr>
          <w:rFonts w:eastAsiaTheme="minorEastAsia"/>
          <w:color w:val="000000" w:themeColor="text1"/>
          <w:sz w:val="24"/>
          <w:szCs w:val="24"/>
        </w:rPr>
        <w:t xml:space="preserve"> </w:t>
      </w:r>
    </w:p>
    <w:p w14:paraId="2AC0B998" w14:textId="77246D98" w:rsidR="00633E88" w:rsidRPr="00150DC7" w:rsidRDefault="00633E88" w:rsidP="00D85C1B">
      <w:pPr>
        <w:rPr>
          <w:color w:val="000000" w:themeColor="text1"/>
          <w:sz w:val="24"/>
          <w:szCs w:val="24"/>
        </w:rPr>
      </w:pPr>
    </w:p>
    <w:p w14:paraId="4B8D5CD3" w14:textId="176EBE1D" w:rsidR="00EE7E74" w:rsidRPr="00150DC7" w:rsidRDefault="00EE7E74" w:rsidP="00D85C1B">
      <w:pPr>
        <w:rPr>
          <w:color w:val="000000" w:themeColor="text1"/>
          <w:sz w:val="24"/>
          <w:szCs w:val="24"/>
        </w:rPr>
      </w:pPr>
      <w:r w:rsidRPr="00150DC7">
        <w:rPr>
          <w:i/>
          <w:color w:val="000000" w:themeColor="text1"/>
          <w:sz w:val="24"/>
          <w:szCs w:val="24"/>
        </w:rPr>
        <w:t>Fitting Method</w:t>
      </w:r>
    </w:p>
    <w:p w14:paraId="4A817750" w14:textId="454C0C99" w:rsidR="00EE7E74" w:rsidRPr="00150DC7" w:rsidRDefault="00EE7E74" w:rsidP="00D85C1B">
      <w:pPr>
        <w:rPr>
          <w:color w:val="000000" w:themeColor="text1"/>
          <w:sz w:val="24"/>
          <w:szCs w:val="24"/>
        </w:rPr>
      </w:pPr>
    </w:p>
    <w:p w14:paraId="1FFBE2EE" w14:textId="651E337D" w:rsidR="00A201BB" w:rsidRPr="00150DC7" w:rsidRDefault="00EE7E74" w:rsidP="00D34F62">
      <w:pPr>
        <w:rPr>
          <w:color w:val="000000" w:themeColor="text1"/>
          <w:sz w:val="24"/>
          <w:szCs w:val="24"/>
        </w:rPr>
      </w:pPr>
      <w:r w:rsidRPr="00150DC7">
        <w:rPr>
          <w:color w:val="000000" w:themeColor="text1"/>
          <w:sz w:val="24"/>
          <w:szCs w:val="24"/>
        </w:rPr>
        <w:t xml:space="preserve">To configure our stochastic epidemic model </w:t>
      </w:r>
      <w:r w:rsidR="0047521B">
        <w:rPr>
          <w:color w:val="000000" w:themeColor="text1"/>
          <w:sz w:val="24"/>
          <w:szCs w:val="24"/>
        </w:rPr>
        <w:t>against</w:t>
      </w:r>
      <w:r w:rsidRPr="00150DC7">
        <w:rPr>
          <w:color w:val="000000" w:themeColor="text1"/>
          <w:sz w:val="24"/>
          <w:szCs w:val="24"/>
        </w:rPr>
        <w:t xml:space="preserve"> our weekly incidence and mortality data</w:t>
      </w:r>
      <w:r w:rsidR="0047521B">
        <w:rPr>
          <w:color w:val="000000" w:themeColor="text1"/>
          <w:sz w:val="24"/>
          <w:szCs w:val="24"/>
        </w:rPr>
        <w:t xml:space="preserve"> (as well as the known covariates such as births and vaccination)</w:t>
      </w:r>
      <w:r w:rsidRPr="00150DC7">
        <w:rPr>
          <w:color w:val="000000" w:themeColor="text1"/>
          <w:sz w:val="24"/>
          <w:szCs w:val="24"/>
        </w:rPr>
        <w:t>, we</w:t>
      </w:r>
      <w:r w:rsidR="00D34F62" w:rsidRPr="00150DC7">
        <w:rPr>
          <w:color w:val="000000" w:themeColor="text1"/>
          <w:sz w:val="24"/>
          <w:szCs w:val="24"/>
        </w:rPr>
        <w:t xml:space="preserve"> </w:t>
      </w:r>
      <w:r w:rsidR="00A201BB" w:rsidRPr="00150DC7">
        <w:rPr>
          <w:color w:val="000000" w:themeColor="text1"/>
          <w:sz w:val="24"/>
          <w:szCs w:val="24"/>
        </w:rPr>
        <w:t xml:space="preserve">relate cases in the model </w:t>
      </w:r>
      <w:r w:rsidR="00C94C6C" w:rsidRPr="00150DC7">
        <w:rPr>
          <w:color w:val="000000" w:themeColor="text1"/>
          <w:sz w:val="24"/>
          <w:szCs w:val="24"/>
        </w:rPr>
        <w:t>(</w:t>
      </w:r>
      <w:r w:rsidR="00D34F62" w:rsidRPr="00150DC7">
        <w:rPr>
          <w:color w:val="000000" w:themeColor="text1"/>
          <w:sz w:val="24"/>
          <w:szCs w:val="24"/>
        </w:rPr>
        <w:t xml:space="preserve">denoted here as </w:t>
      </w:r>
      <w:r w:rsidR="00C94C6C" w:rsidRPr="00150DC7">
        <w:rPr>
          <w:color w:val="000000" w:themeColor="text1"/>
          <w:sz w:val="24"/>
          <w:szCs w:val="24"/>
        </w:rPr>
        <w:t xml:space="preserve">C) </w:t>
      </w:r>
      <w:r w:rsidR="00A201BB" w:rsidRPr="00150DC7">
        <w:rPr>
          <w:color w:val="000000" w:themeColor="text1"/>
          <w:sz w:val="24"/>
          <w:szCs w:val="24"/>
        </w:rPr>
        <w:t>with the weekly case data</w:t>
      </w:r>
      <w:r w:rsidR="00C94C6C" w:rsidRPr="00150DC7">
        <w:rPr>
          <w:color w:val="000000" w:themeColor="text1"/>
          <w:sz w:val="24"/>
          <w:szCs w:val="24"/>
        </w:rPr>
        <w:t xml:space="preserve"> (</w:t>
      </w:r>
      <w:r w:rsidR="00D34F62" w:rsidRPr="00150DC7">
        <w:rPr>
          <w:color w:val="000000" w:themeColor="text1"/>
          <w:sz w:val="24"/>
          <w:szCs w:val="24"/>
        </w:rPr>
        <w:t xml:space="preserve">denoted here as </w:t>
      </w:r>
      <w:r w:rsidR="00C94C6C" w:rsidRPr="00150DC7">
        <w:rPr>
          <w:i/>
          <w:color w:val="000000" w:themeColor="text1"/>
          <w:sz w:val="24"/>
          <w:szCs w:val="24"/>
        </w:rPr>
        <w:t>cases</w:t>
      </w:r>
      <w:r w:rsidR="00C94C6C" w:rsidRPr="00150DC7">
        <w:rPr>
          <w:color w:val="000000" w:themeColor="text1"/>
          <w:sz w:val="24"/>
          <w:szCs w:val="24"/>
        </w:rPr>
        <w:t>)</w:t>
      </w:r>
      <w:r w:rsidR="00A201BB" w:rsidRPr="00150DC7">
        <w:rPr>
          <w:color w:val="000000" w:themeColor="text1"/>
          <w:sz w:val="24"/>
          <w:szCs w:val="24"/>
        </w:rPr>
        <w:t xml:space="preserve"> by summing the number </w:t>
      </w:r>
      <m:oMath>
        <m:r>
          <w:rPr>
            <w:rFonts w:ascii="Cambria Math" w:hAnsi="Cambria Math"/>
            <w:color w:val="000000" w:themeColor="text1"/>
            <w:sz w:val="24"/>
            <w:szCs w:val="24"/>
          </w:rPr>
          <m:t>γI</m:t>
        </m:r>
      </m:oMath>
      <w:r w:rsidR="00A201BB" w:rsidRPr="00150DC7">
        <w:rPr>
          <w:color w:val="000000" w:themeColor="text1"/>
          <w:sz w:val="24"/>
          <w:szCs w:val="24"/>
        </w:rPr>
        <w:t xml:space="preserve"> in a seven-day period. We </w:t>
      </w:r>
      <w:r w:rsidR="00C94C6C" w:rsidRPr="00150DC7">
        <w:rPr>
          <w:color w:val="000000" w:themeColor="text1"/>
          <w:sz w:val="24"/>
          <w:szCs w:val="24"/>
        </w:rPr>
        <w:t>model</w:t>
      </w:r>
      <w:r w:rsidR="00A201BB" w:rsidRPr="00150DC7">
        <w:rPr>
          <w:color w:val="000000" w:themeColor="text1"/>
          <w:sz w:val="24"/>
          <w:szCs w:val="24"/>
        </w:rPr>
        <w:t xml:space="preserve"> deaths (D) by </w:t>
      </w:r>
      <m:oMath>
        <m:r>
          <w:rPr>
            <w:rFonts w:ascii="Cambria Math" w:hAnsi="Cambria Math"/>
            <w:color w:val="000000" w:themeColor="text1"/>
            <w:sz w:val="24"/>
            <w:szCs w:val="24"/>
          </w:rPr>
          <m:t>ϕ</m:t>
        </m:r>
      </m:oMath>
      <w:r w:rsidR="00A201BB" w:rsidRPr="00150DC7">
        <w:rPr>
          <w:color w:val="000000" w:themeColor="text1"/>
          <w:sz w:val="24"/>
          <w:szCs w:val="24"/>
        </w:rPr>
        <w:t xml:space="preserve">C, where </w:t>
      </w:r>
      <m:oMath>
        <m:r>
          <w:rPr>
            <w:rFonts w:ascii="Cambria Math" w:hAnsi="Cambria Math"/>
            <w:color w:val="000000" w:themeColor="text1"/>
            <w:sz w:val="24"/>
            <w:szCs w:val="24"/>
          </w:rPr>
          <m:t>ϕ</m:t>
        </m:r>
      </m:oMath>
      <w:r w:rsidR="00A201BB" w:rsidRPr="00150DC7">
        <w:rPr>
          <w:color w:val="000000" w:themeColor="text1"/>
          <w:sz w:val="24"/>
          <w:szCs w:val="24"/>
        </w:rPr>
        <w:t xml:space="preserve"> is the case fatality rate.</w:t>
      </w:r>
      <w:r w:rsidR="00547B82" w:rsidRPr="00150DC7">
        <w:rPr>
          <w:color w:val="000000" w:themeColor="text1"/>
          <w:sz w:val="24"/>
          <w:szCs w:val="24"/>
        </w:rPr>
        <w:t xml:space="preserve"> </w:t>
      </w:r>
      <w:r w:rsidR="00A201BB" w:rsidRPr="00150DC7">
        <w:rPr>
          <w:color w:val="000000" w:themeColor="text1"/>
          <w:sz w:val="24"/>
          <w:szCs w:val="24"/>
        </w:rPr>
        <w:t xml:space="preserve">These model states (C and D) can be </w:t>
      </w:r>
      <w:r w:rsidR="0047521B">
        <w:rPr>
          <w:color w:val="000000" w:themeColor="text1"/>
          <w:sz w:val="24"/>
          <w:szCs w:val="24"/>
        </w:rPr>
        <w:t>further calibrated against</w:t>
      </w:r>
      <w:r w:rsidR="00A201BB" w:rsidRPr="00150DC7">
        <w:rPr>
          <w:color w:val="000000" w:themeColor="text1"/>
          <w:sz w:val="24"/>
          <w:szCs w:val="24"/>
        </w:rPr>
        <w:t xml:space="preserve"> the data </w:t>
      </w:r>
      <w:r w:rsidR="00C94C6C" w:rsidRPr="00150DC7">
        <w:rPr>
          <w:color w:val="000000" w:themeColor="text1"/>
          <w:sz w:val="24"/>
          <w:szCs w:val="24"/>
        </w:rPr>
        <w:t>(</w:t>
      </w:r>
      <w:r w:rsidR="00C94C6C" w:rsidRPr="00150DC7">
        <w:rPr>
          <w:i/>
          <w:color w:val="000000" w:themeColor="text1"/>
          <w:sz w:val="24"/>
          <w:szCs w:val="24"/>
        </w:rPr>
        <w:t>cases</w:t>
      </w:r>
      <w:r w:rsidR="00C94C6C" w:rsidRPr="00150DC7">
        <w:rPr>
          <w:color w:val="000000" w:themeColor="text1"/>
          <w:sz w:val="24"/>
          <w:szCs w:val="24"/>
        </w:rPr>
        <w:t xml:space="preserve"> and </w:t>
      </w:r>
      <w:r w:rsidR="00C94C6C" w:rsidRPr="00150DC7">
        <w:rPr>
          <w:i/>
          <w:color w:val="000000" w:themeColor="text1"/>
          <w:sz w:val="24"/>
          <w:szCs w:val="24"/>
        </w:rPr>
        <w:t>deaths</w:t>
      </w:r>
      <w:r w:rsidR="00C94C6C" w:rsidRPr="00150DC7">
        <w:rPr>
          <w:color w:val="000000" w:themeColor="text1"/>
          <w:sz w:val="24"/>
          <w:szCs w:val="24"/>
        </w:rPr>
        <w:t xml:space="preserve">) </w:t>
      </w:r>
      <w:r w:rsidR="00A201BB" w:rsidRPr="00150DC7">
        <w:rPr>
          <w:color w:val="000000" w:themeColor="text1"/>
          <w:sz w:val="24"/>
          <w:szCs w:val="24"/>
        </w:rPr>
        <w:t>by our choice of likelihood function. Based on</w:t>
      </w:r>
      <w:r w:rsidR="00150DC7" w:rsidRPr="00150DC7">
        <w:rPr>
          <w:color w:val="000000" w:themeColor="text1"/>
          <w:sz w:val="24"/>
          <w:szCs w:val="24"/>
        </w:rPr>
        <w:t xml:space="preserve"> the</w:t>
      </w:r>
      <w:r w:rsidR="00A201BB" w:rsidRPr="00150DC7">
        <w:rPr>
          <w:color w:val="000000" w:themeColor="text1"/>
          <w:sz w:val="24"/>
          <w:szCs w:val="24"/>
        </w:rPr>
        <w:t xml:space="preserve"> work </w:t>
      </w:r>
      <w:r w:rsidR="00150DC7" w:rsidRPr="00150DC7">
        <w:rPr>
          <w:color w:val="000000" w:themeColor="text1"/>
          <w:sz w:val="24"/>
          <w:szCs w:val="24"/>
        </w:rPr>
        <w:t>of</w:t>
      </w:r>
      <w:r w:rsidR="00A201BB" w:rsidRPr="00150DC7">
        <w:rPr>
          <w:color w:val="000000" w:themeColor="text1"/>
          <w:sz w:val="24"/>
          <w:szCs w:val="24"/>
        </w:rPr>
        <w:t xml:space="preserve"> </w:t>
      </w:r>
      <w:r w:rsidR="00A201BB"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A201BB"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A201BB" w:rsidRPr="00150DC7">
        <w:rPr>
          <w:color w:val="000000" w:themeColor="text1"/>
          <w:sz w:val="24"/>
          <w:szCs w:val="24"/>
        </w:rPr>
        <w:fldChar w:fldCharType="end"/>
      </w:r>
      <w:r w:rsidR="00A201BB" w:rsidRPr="00150DC7">
        <w:rPr>
          <w:color w:val="000000" w:themeColor="text1"/>
          <w:sz w:val="24"/>
          <w:szCs w:val="24"/>
        </w:rPr>
        <w:t>, we assume an over-dispersed binomial model with both the potential for under-reporting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m:t>
            </m:r>
          </m:sub>
        </m:sSub>
        <m:r>
          <w:rPr>
            <w:rFonts w:ascii="Cambria Math" w:hAnsi="Cambria Math"/>
            <w:color w:val="000000" w:themeColor="text1"/>
            <w:sz w:val="24"/>
            <w:szCs w:val="24"/>
          </w:rPr>
          <m:t xml:space="preserve">) </m:t>
        </m:r>
      </m:oMath>
      <w:r w:rsidR="00A201BB" w:rsidRPr="00150DC7">
        <w:rPr>
          <w:color w:val="000000" w:themeColor="text1"/>
          <w:sz w:val="24"/>
          <w:szCs w:val="24"/>
        </w:rPr>
        <w:t>and measurement error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D</m:t>
            </m:r>
          </m:sub>
        </m:sSub>
        <m:r>
          <w:rPr>
            <w:rFonts w:ascii="Cambria Math" w:hAnsi="Cambria Math"/>
            <w:color w:val="000000" w:themeColor="text1"/>
            <w:sz w:val="24"/>
            <w:szCs w:val="24"/>
          </w:rPr>
          <m:t>)</m:t>
        </m:r>
      </m:oMath>
      <w:r w:rsidR="00A201BB" w:rsidRPr="00150DC7">
        <w:rPr>
          <w:color w:val="000000" w:themeColor="text1"/>
          <w:sz w:val="24"/>
          <w:szCs w:val="24"/>
        </w:rPr>
        <w:t>.</w:t>
      </w:r>
    </w:p>
    <w:p w14:paraId="1D3D9ADB" w14:textId="77777777" w:rsidR="00A201BB" w:rsidRPr="00150DC7" w:rsidRDefault="00A201BB" w:rsidP="00A201BB">
      <w:pPr>
        <w:pStyle w:val="TextBody"/>
        <w:ind w:left="0"/>
        <w:rPr>
          <w:rFonts w:ascii="Times New Roman" w:hAnsi="Times New Roman" w:cs="Times New Roman"/>
          <w:color w:val="000000" w:themeColor="text1"/>
        </w:rPr>
      </w:pPr>
    </w:p>
    <w:p w14:paraId="5F6A8798" w14:textId="0170EC92"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r>
            <w:rPr>
              <w:rFonts w:ascii="Cambria Math" w:hAnsi="Cambria Math" w:cs="Times New Roman"/>
              <w:color w:val="000000" w:themeColor="text1"/>
            </w:rPr>
            <m:t>-</m:t>
          </m:r>
        </m:oMath>
      </m:oMathPara>
    </w:p>
    <w:p w14:paraId="14E0A95D" w14:textId="35A215E7" w:rsidR="00A201BB" w:rsidRPr="00150DC7" w:rsidRDefault="00A201BB" w:rsidP="00A201BB">
      <w:pPr>
        <w:pStyle w:val="TextBody"/>
        <w:ind w:left="0"/>
        <w:rPr>
          <w:rFonts w:ascii="Times New Roman" w:hAnsi="Times New Roman" w:cs="Times New Roman"/>
          <w:color w:val="000000" w:themeColor="text1"/>
        </w:rPr>
      </w:pPr>
      <m:oMathPara>
        <m:oMath>
          <m:r>
            <m:rPr>
              <m:sty m:val="p"/>
            </m:rPr>
            <w:rPr>
              <w:rFonts w:ascii="Cambria Math" w:hAnsi="Cambria Math" w:cs="Times New Roman"/>
              <w:color w:val="000000" w:themeColor="text1"/>
            </w:rPr>
            <m:t>Φ</m:t>
          </m:r>
          <m:r>
            <w:rPr>
              <w:rFonts w:ascii="Cambria Math" w:hAnsi="Cambria Math" w:cs="Times New Roman"/>
              <w:color w:val="000000" w:themeColor="text1"/>
            </w:rPr>
            <m:t xml:space="preserve">(cases- 0.5,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 xml:space="preserve">C,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r>
            <w:rPr>
              <w:rFonts w:ascii="Cambria Math" w:hAnsi="Cambria Math" w:cs="Times New Roman"/>
              <w:color w:val="000000" w:themeColor="text1"/>
            </w:rPr>
            <m:t>)</m:t>
          </m:r>
        </m:oMath>
      </m:oMathPara>
    </w:p>
    <w:p w14:paraId="09CE11C8" w14:textId="77777777" w:rsidR="00A201BB" w:rsidRPr="00150DC7" w:rsidRDefault="00A201BB" w:rsidP="00A201BB">
      <w:pPr>
        <w:pStyle w:val="TextBody"/>
        <w:ind w:left="0"/>
        <w:rPr>
          <w:rFonts w:ascii="Times New Roman" w:hAnsi="Times New Roman" w:cs="Times New Roman"/>
          <w:color w:val="000000" w:themeColor="text1"/>
        </w:rPr>
      </w:pPr>
    </w:p>
    <w:p w14:paraId="13BC86AA" w14:textId="4221AEF8" w:rsidR="00A201BB" w:rsidRPr="00150DC7"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 xml:space="preserve">Where </w:t>
      </w:r>
      <m:oMath>
        <m:r>
          <m:rPr>
            <m:sty m:val="p"/>
          </m:rPr>
          <w:rPr>
            <w:rFonts w:ascii="Cambria Math" w:hAnsi="Cambria Math" w:cs="Times New Roman"/>
            <w:color w:val="000000" w:themeColor="text1"/>
          </w:rPr>
          <m:t>Φ</m:t>
        </m:r>
      </m:oMath>
      <w:r w:rsidRPr="00150DC7">
        <w:rPr>
          <w:rFonts w:ascii="Times New Roman" w:hAnsi="Times New Roman" w:cs="Times New Roman"/>
          <w:color w:val="000000" w:themeColor="text1"/>
        </w:rPr>
        <w:t xml:space="preserve"> refers to the cumulative normal distribution. The likelihood function for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is the same, just replacing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with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and</w:t>
      </w:r>
      <w:r w:rsidR="00150DC7" w:rsidRPr="00150DC7">
        <w:rPr>
          <w:rFonts w:ascii="Times New Roman" w:hAnsi="Times New Roman" w:cs="Times New Roman"/>
          <w:color w:val="000000" w:themeColor="text1"/>
        </w:rPr>
        <w:t xml:space="preserve"> therefore</w:t>
      </w:r>
      <w:r w:rsidRPr="00150DC7">
        <w:rPr>
          <w:rFonts w:ascii="Times New Roman" w:hAnsi="Times New Roman" w:cs="Times New Roman"/>
          <w:color w:val="000000" w:themeColor="text1"/>
        </w:rPr>
        <w:t xml:space="preserve"> C with D. When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are zero this function relaxes to:</w:t>
      </w:r>
    </w:p>
    <w:p w14:paraId="4286DA42" w14:textId="77777777" w:rsidR="00A201BB" w:rsidRPr="00150DC7" w:rsidRDefault="00A201BB" w:rsidP="00A201BB">
      <w:pPr>
        <w:pStyle w:val="TextBody"/>
        <w:ind w:left="0"/>
        <w:rPr>
          <w:rFonts w:ascii="Times New Roman" w:hAnsi="Times New Roman" w:cs="Times New Roman"/>
          <w:color w:val="000000" w:themeColor="text1"/>
        </w:rPr>
      </w:pPr>
    </w:p>
    <w:p w14:paraId="4A700026" w14:textId="6737E719"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oMath>
      </m:oMathPara>
    </w:p>
    <w:p w14:paraId="45C29A68" w14:textId="77777777" w:rsidR="00A201BB" w:rsidRPr="00150DC7" w:rsidRDefault="00A201BB" w:rsidP="00A201BB">
      <w:pPr>
        <w:pStyle w:val="TextBody"/>
        <w:ind w:left="0"/>
        <w:rPr>
          <w:rFonts w:ascii="Times New Roman" w:hAnsi="Times New Roman" w:cs="Times New Roman"/>
          <w:color w:val="000000" w:themeColor="text1"/>
        </w:rPr>
      </w:pPr>
    </w:p>
    <w:p w14:paraId="59028BD8" w14:textId="4572BF62" w:rsidR="00A201BB" w:rsidRPr="002B5935"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To</w:t>
      </w:r>
      <w:r w:rsidR="00150DC7" w:rsidRPr="00150DC7">
        <w:rPr>
          <w:rFonts w:ascii="Times New Roman" w:hAnsi="Times New Roman" w:cs="Times New Roman"/>
          <w:color w:val="000000" w:themeColor="text1"/>
        </w:rPr>
        <w:t xml:space="preserve"> estimate parameters throughout the full time series, and therefore</w:t>
      </w:r>
      <w:r w:rsidRPr="00150DC7">
        <w:rPr>
          <w:rFonts w:ascii="Times New Roman" w:hAnsi="Times New Roman" w:cs="Times New Roman"/>
          <w:color w:val="000000" w:themeColor="text1"/>
        </w:rPr>
        <w:t xml:space="preserve"> combine </w:t>
      </w:r>
      <w:r w:rsidR="00150DC7" w:rsidRPr="00150DC7">
        <w:rPr>
          <w:rFonts w:ascii="Times New Roman" w:hAnsi="Times New Roman" w:cs="Times New Roman"/>
          <w:color w:val="000000" w:themeColor="text1"/>
        </w:rPr>
        <w:t xml:space="preserve">the </w:t>
      </w:r>
      <w:r w:rsidRPr="00150DC7">
        <w:rPr>
          <w:rFonts w:ascii="Times New Roman" w:hAnsi="Times New Roman" w:cs="Times New Roman"/>
          <w:color w:val="000000" w:themeColor="text1"/>
        </w:rPr>
        <w:t xml:space="preserve">case and death data, we switch likelihood functions based on era, such that we only use the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function after 1940.</w:t>
      </w:r>
      <w:r w:rsidR="00133890" w:rsidRPr="00150DC7">
        <w:rPr>
          <w:rFonts w:ascii="Times New Roman" w:hAnsi="Times New Roman" w:cs="Times New Roman"/>
          <w:color w:val="000000" w:themeColor="text1"/>
        </w:rPr>
        <w:t xml:space="preserve"> This allows parameters to be estimated using the whole era</w:t>
      </w:r>
      <w:r w:rsidR="002B5935">
        <w:rPr>
          <w:rFonts w:ascii="Times New Roman" w:hAnsi="Times New Roman" w:cs="Times New Roman"/>
          <w:color w:val="000000" w:themeColor="text1"/>
        </w:rPr>
        <w:t xml:space="preserve"> as the underlying </w:t>
      </w:r>
      <w:r w:rsidR="002B5935" w:rsidRPr="002B5935">
        <w:rPr>
          <w:rFonts w:ascii="Times New Roman" w:hAnsi="Times New Roman" w:cs="Times New Roman"/>
          <w:i/>
          <w:color w:val="000000" w:themeColor="text1"/>
        </w:rPr>
        <w:t>S</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E</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I</w:t>
      </w:r>
      <w:r w:rsidR="002B5935">
        <w:rPr>
          <w:rFonts w:ascii="Times New Roman" w:hAnsi="Times New Roman" w:cs="Times New Roman"/>
          <w:color w:val="000000" w:themeColor="text1"/>
        </w:rPr>
        <w:t xml:space="preserve">, and </w:t>
      </w:r>
      <w:r w:rsidR="002B5935" w:rsidRPr="002B5935">
        <w:rPr>
          <w:rFonts w:ascii="Times New Roman" w:hAnsi="Times New Roman" w:cs="Times New Roman"/>
          <w:i/>
          <w:color w:val="000000" w:themeColor="text1"/>
        </w:rPr>
        <w:t>R</w:t>
      </w:r>
      <w:r w:rsidR="002B5935">
        <w:rPr>
          <w:rFonts w:ascii="Times New Roman" w:hAnsi="Times New Roman" w:cs="Times New Roman"/>
          <w:i/>
          <w:color w:val="000000" w:themeColor="text1"/>
        </w:rPr>
        <w:t xml:space="preserve"> </w:t>
      </w:r>
      <w:r w:rsidR="002B5935">
        <w:rPr>
          <w:rFonts w:ascii="Times New Roman" w:hAnsi="Times New Roman" w:cs="Times New Roman"/>
          <w:color w:val="000000" w:themeColor="text1"/>
        </w:rPr>
        <w:t>states remain unaffected by the choice of likelihood function.</w:t>
      </w:r>
    </w:p>
    <w:p w14:paraId="091DF8D6" w14:textId="0033B18C" w:rsidR="00412987" w:rsidRPr="00150DC7" w:rsidRDefault="00412987" w:rsidP="0083544A">
      <w:pPr>
        <w:rPr>
          <w:color w:val="000000" w:themeColor="text1"/>
          <w:sz w:val="24"/>
          <w:szCs w:val="24"/>
        </w:rPr>
      </w:pPr>
    </w:p>
    <w:p w14:paraId="045CA741" w14:textId="22B6223A" w:rsidR="00150DC7" w:rsidRDefault="00150DC7" w:rsidP="00AD04C3">
      <w:pPr>
        <w:rPr>
          <w:color w:val="000000" w:themeColor="text1"/>
          <w:sz w:val="24"/>
          <w:szCs w:val="24"/>
        </w:rPr>
      </w:pPr>
      <w:r w:rsidRPr="00150DC7">
        <w:rPr>
          <w:color w:val="000000" w:themeColor="text1"/>
          <w:sz w:val="24"/>
          <w:szCs w:val="24"/>
        </w:rPr>
        <w:t xml:space="preserve">Using the above model and likelihood formulation, we estimated parameters using the Iterated Filter algorithm </w:t>
      </w:r>
      <w:r w:rsidR="00AD04C3" w:rsidRPr="00150DC7">
        <w:rPr>
          <w:color w:val="000000" w:themeColor="text1"/>
          <w:sz w:val="24"/>
          <w:szCs w:val="24"/>
        </w:rPr>
        <w:t xml:space="preserve">implemented in the pomp R package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{"citationItems":[{"id":"ITEM-1","itemData":{"DOI":"10.18637/jss.v069.i12","ISSN":"1548-7660","abstract":"Partially observed Markov process (POMP) models, also known as hidden Markov models or state space models, are ubiquitous tools for time series analysis. The R package pomp provides a very flexible framework for Monte Carlo statistical investigations using nonlinear, non-Gaussian POMP models. A range of modern statistical methods for POMP models have been implemented in this framework including sequential Monte Carlo, iterated filtering, particle Markov chain Monte Carlo, approximate Bayesian computation, maximum synthetic likelihood estimation, nonlinear forecasting, and trajectory matching. In this paper, we demonstrate the application of these methodologies using some simple toy problems. We also illustrate the specification of more complex POMP models, using a nonlinear epidemiological model with a discrete population, seasonality, and extra-demographic stochasticity. We discuss the specification of user-defined models and the development of additional methods within the programming environment provided by pomp.","author":[{"dropping-particle":"","family":"King","given":"Aaron A.","non-dropping-particle":"","parse-names":false,"suffix":""},{"dropping-particle":"","family":"Nguyen","given":"Dao","non-dropping-particle":"","parse-names":false,"suffix":""},{"dropping-particle":"","family":"Ionides","given":"Edward L.","non-dropping-particle":"","parse-names":false,"suffix":""}],"container-title":"Journal of Statistical Software","id":"ITEM-1","issue":"12","issued":{"date-parts":[["2016","3","29"]]},"page":"1-43","title":"Statistical Inference for Partially Observed Markov Processes via the &lt;i&gt;R&lt;/i&gt; Package &lt;b&gt;pomp&lt;/b&gt;","type":"article-journal","volume":"69"},"uris":["http://www.mendeley.com/documents/?uuid=b7205aaa-4482-3a4d-beb0-6aa6f6c55f09"]},{"id":"ITEM-2","itemData":{"abstract":"Inference methods for partially observed Markov processes (AKA stochastic dynamical systems, state-space models).","author":[{"dropping-particle":"","family":"King","given":"Aaron A","non-dropping-particle":"","parse-names":false,"suffix":""},{"dropping-particle":"","family":"Ionides","given":"Edward L","non-dropping-particle":"","parse-names":false,"suffix":""},{"dropping-particle":"","family":"Breto","given":"Carles","non-dropping-particle":"","parse-names":false,"suffix":""},{"dropping-particle":"","family":"Ellner","given":"Stephen P","non-dropping-particle":"","parse-names":false,"suffix":""},{"dropping-particle":"","family":"Ferrari","given":"Matthew J","non-dropping-particle":"","parse-names":false,"suffix":""},{"dropping-particle":"","family":"Kendall","given":"Bruce E","non-dropping-particle":"","parse-names":false,"suffix":""},{"dropping-particle":"","family":"Lavine","given":"Michael","non-dropping-particle":"","parse-names":false,"suffix":""},{"dropping-particle":"","family":"Nguyen","given":"Dao","non-dropping-particle":"","parse-names":false,"suffix":""},{"dropping-particle":"","family":"Reuman","given":"Daniel C","non-dropping-particle":"","parse-names":false,"suffix":""},{"dropping-particle":"","family":"Wearing","given":"Helen","non-dropping-particle":"","parse-names":false,"suffix":""},{"dropping-particle":"","family":"Wood","given":"Simon N","non-dropping-particle":"","parse-names":false,"suffix":""}],"id":"ITEM-2","issued":{"date-parts":[["2015","6"]]},"title":"pomp: Statistical Inference for Partially Observed Markov Processes","title-short":"pomp","type":"article"},"uris":["http://www.mendeley.com/documents/?uuid=6e560c40-a797-4fb7-bc5d-048505ce31e0"]}],"mendeley":{"formattedCitation":"(&lt;i&gt;2&lt;/i&gt;, &lt;i&gt;3&lt;/i&gt;)","plainTextFormattedCitation":"(2, 3)","previouslyFormattedCitation":"(&lt;i&gt;2&lt;/i&gt;, &lt;i&gt;3&lt;/i&gt;)"},"properties":{"noteIndex":0},"schema":"https://github.com/citation-style-language/schema/raw/master/csl-citation.json"}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2</w:t>
      </w:r>
      <w:r w:rsidR="002902ED" w:rsidRPr="00150DC7">
        <w:rPr>
          <w:noProof/>
          <w:color w:val="000000" w:themeColor="text1"/>
          <w:sz w:val="24"/>
          <w:szCs w:val="24"/>
        </w:rPr>
        <w:t xml:space="preserve">, </w:t>
      </w:r>
      <w:r w:rsidR="002902ED" w:rsidRPr="00150DC7">
        <w:rPr>
          <w:i/>
          <w:noProof/>
          <w:color w:val="000000" w:themeColor="text1"/>
          <w:sz w:val="24"/>
          <w:szCs w:val="24"/>
        </w:rPr>
        <w:t>3</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A brief qualitative overview of the algorithm follows, although a more exhaustive theoretical background can be found in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{"citationItems":[{"id":"ITEM-1","itemData":{"DOI":"10.1214/08-AOAS201","abstract":"The purpose of time series analysis via mechanistic models is to reconcile the known or hypothesized structure of a dynamical sys-tem with observations collected over time. We develop a framework for constructing nonlinear mechanistic models and carrying out infer-ence. Our framework permits the consideration of implicit dynamic models, meaning statistical models for stochastic dynamical systems which are specified by a simulation algorithm to generate sample paths. Inference procedures that operate on implicit models are said to have the plug-and-play property. Our work builds on recently de-veloped plug-and-play inference methodology for partially observed Markov models. We introduce a class of implicitly specified Markov chains with stochastic transition rates, and we demonstrate its ap-plicability to open problems in statistical inference for biological sys-tems. As one example, these models are shown to give a fresh per-spective on measles transmission dynamics. As a second example, we present a mechanistic analysis of cholera incidence data, involving interaction between two competing strains of the pathogen Vibrio cholerae.","author":[{"dropping-particle":"","family":"Bretó","given":"Carles","non-dropping-particle":"","parse-names":false,"suffix":""},{"dropping-particle":"","family":"He","given":"Daihai","non-dropping-particle":"","parse-names":false,"suffix":""},{"dropping-particle":"","family":"Ionides","given":"Edward L","non-dropping-particle":"","parse-names":false,"suffix":""},{"dropping-particle":"","family":"King","given":"Aaron A","non-dropping-particle":"","parse-names":false,"suffix":""}],"container-title":"The Annals of Applied Statistics","id":"ITEM-1","issue":"1","issued":{"date-parts":[["2009"]]},"page":"319-348","title":"TIME SERIES ANALYSIS VIA MECHANISTIC MODELS","type":"article-journal","volume":"3"},"uris":["http://www.mendeley.com/documents/?uuid=54629f43-83ef-3b5f-90c4-38c86c48eff1"]},{"id":"ITEM-2","itemData":{"DOI":"10.1073/pnas.0603181103","ISSN":"0027-8424","PMID":"17121996","abstract":"Nonlinear stochastic dynamical systems are widely used to model systems across the sciences and engineering. Such models are natural to formulate and can be analyzed mathematically and numerically. However, difficulties associated with inference from time-series data about unknown parameters in these models have been a constraint on their application. We present a new method that makes maximum likelihood estimation feasible for partially-observed nonlinear stochastic dynamical systems (also known as state-space models) where this was not previously the case. The method is based on a sequence of filtering operations which are shown to converge to a maximum likelihood parameter estimate. We make use of recent advances in nonlinear filtering in the implementation of the algorithm. We apply the method to the study of cholera in Bangladesh. We construct confidence intervals, perform residual analysis, and apply other diagnostics. Our analysis, based upon a model capturing the intrinsic nonlinear dynamics of the system, reveals some effects overlooked by previous studies.","author":[{"dropping-particle":"","family":"Ionides","given":"E L","non-dropping-particle":"","parse-names":false,"suffix":""},{"dropping-particle":"","family":"Bretó","given":"C","non-dropping-particle":"","parse-names":false,"suffix":""},{"dropping-particle":"","family":"King","given":"A A","non-dropping-particle":"","parse-names":false,"suffix":""}],"container-title":"Proceedings of the National Academy of Sciences of the United States of America","id":"ITEM-2","issue":"49","issued":{"date-parts":[["2006","12"]]},"page":"18438-18443","title":"Inference for nonlinear dynamical systems","type":"article-journal","volume":"103"},"uris":["http://www.mendeley.com/documents/?uuid=d071e815-cf69-408c-a202-acf9bb481b5c"]}],"mendeley":{"formattedCitation":"(&lt;i&gt;4&lt;/i&gt;, &lt;i&gt;5&lt;/i&gt;)","plainTextFormattedCitation":"(4, 5)","previouslyFormattedCitation":"(&lt;i&gt;4&lt;/i&gt;, &lt;i&gt;5&lt;/i&gt;)"},"properties":{"noteIndex":0},"schema":"https://github.com/citation-style-language/schema/raw/master/csl-citation.json"}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4</w:t>
      </w:r>
      <w:r w:rsidR="002902ED" w:rsidRPr="00150DC7">
        <w:rPr>
          <w:noProof/>
          <w:color w:val="000000" w:themeColor="text1"/>
          <w:sz w:val="24"/>
          <w:szCs w:val="24"/>
        </w:rPr>
        <w:t xml:space="preserve">, </w:t>
      </w:r>
      <w:r w:rsidR="002902ED" w:rsidRPr="00150DC7">
        <w:rPr>
          <w:i/>
          <w:noProof/>
          <w:color w:val="000000" w:themeColor="text1"/>
          <w:sz w:val="24"/>
          <w:szCs w:val="24"/>
        </w:rPr>
        <w:t>5</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w:t>
      </w:r>
    </w:p>
    <w:p w14:paraId="0CEF99C0" w14:textId="77777777" w:rsidR="00150DC7" w:rsidRDefault="00150DC7" w:rsidP="00AD04C3">
      <w:pPr>
        <w:rPr>
          <w:color w:val="000000" w:themeColor="text1"/>
          <w:sz w:val="24"/>
          <w:szCs w:val="24"/>
        </w:rPr>
      </w:pPr>
    </w:p>
    <w:p w14:paraId="710063FB" w14:textId="208ABB3D" w:rsidR="00150DC7" w:rsidRDefault="00AD04C3" w:rsidP="00AD04C3">
      <w:pPr>
        <w:rPr>
          <w:color w:val="000000" w:themeColor="text1"/>
          <w:sz w:val="24"/>
          <w:szCs w:val="24"/>
        </w:rPr>
      </w:pPr>
      <w:r w:rsidRPr="00150DC7">
        <w:rPr>
          <w:color w:val="000000" w:themeColor="text1"/>
          <w:sz w:val="24"/>
          <w:szCs w:val="24"/>
        </w:rPr>
        <w:t xml:space="preserve">The central idea of the algorithm is to allow parameters of interest </w:t>
      </w:r>
      <w:r w:rsidR="00150DC7">
        <w:rPr>
          <w:color w:val="000000" w:themeColor="text1"/>
          <w:sz w:val="24"/>
          <w:szCs w:val="24"/>
        </w:rPr>
        <w:t xml:space="preserve">(e.g.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00150DC7">
        <w:rPr>
          <w:rFonts w:eastAsiaTheme="minorEastAsia"/>
          <w:color w:val="000000" w:themeColor="text1"/>
          <w:sz w:val="24"/>
          <w:szCs w:val="24"/>
        </w:rPr>
        <w:t>)</w:t>
      </w:r>
      <w:r w:rsidR="00150DC7">
        <w:rPr>
          <w:color w:val="000000" w:themeColor="text1"/>
          <w:sz w:val="24"/>
          <w:szCs w:val="24"/>
        </w:rPr>
        <w:t xml:space="preserve"> </w:t>
      </w:r>
      <w:r w:rsidRPr="00150DC7">
        <w:rPr>
          <w:color w:val="000000" w:themeColor="text1"/>
          <w:sz w:val="24"/>
          <w:szCs w:val="24"/>
        </w:rPr>
        <w:t>to take random walks with a fixed standard deviation</w:t>
      </w:r>
      <w:r w:rsidR="002B5935">
        <w:rPr>
          <w:color w:val="000000" w:themeColor="text1"/>
          <w:sz w:val="24"/>
          <w:szCs w:val="24"/>
        </w:rPr>
        <w:t xml:space="preserve"> (set here to be 0.02 in exponentially transformed space)</w:t>
      </w:r>
      <w:r w:rsidR="00150DC7">
        <w:rPr>
          <w:color w:val="000000" w:themeColor="text1"/>
          <w:sz w:val="24"/>
          <w:szCs w:val="24"/>
        </w:rPr>
        <w:t>. Each iteration,</w:t>
      </w:r>
      <w:r w:rsidR="00DF0047">
        <w:rPr>
          <w:color w:val="000000" w:themeColor="text1"/>
          <w:sz w:val="24"/>
          <w:szCs w:val="24"/>
        </w:rPr>
        <w:t xml:space="preserve"> </w:t>
      </w:r>
      <w:r w:rsidR="00150DC7">
        <w:rPr>
          <w:color w:val="000000" w:themeColor="text1"/>
          <w:sz w:val="24"/>
          <w:szCs w:val="24"/>
        </w:rPr>
        <w:t xml:space="preserve">stochastic trajectories are simulated from these random walks, and compared against the data using the above likelihood functions. To obtain convergence and to smooth the likelihood surface (to avoid local minima / maxima), we reduce the variance by 50% over the course of our 50 iterations. Repeating this process for </w:t>
      </w:r>
      <w:proofErr w:type="gramStart"/>
      <w:r w:rsidR="00150DC7">
        <w:rPr>
          <w:color w:val="000000" w:themeColor="text1"/>
          <w:sz w:val="24"/>
          <w:szCs w:val="24"/>
        </w:rPr>
        <w:t>a number of</w:t>
      </w:r>
      <w:proofErr w:type="gramEnd"/>
      <w:r w:rsidR="00150DC7">
        <w:rPr>
          <w:color w:val="000000" w:themeColor="text1"/>
          <w:sz w:val="24"/>
          <w:szCs w:val="24"/>
        </w:rPr>
        <w:t xml:space="preserve"> starting parameter sets (</w:t>
      </w:r>
      <w:r w:rsidR="002B5935">
        <w:rPr>
          <w:color w:val="000000" w:themeColor="text1"/>
          <w:sz w:val="24"/>
          <w:szCs w:val="24"/>
        </w:rPr>
        <w:t>here we</w:t>
      </w:r>
      <w:r w:rsidR="00150DC7">
        <w:rPr>
          <w:color w:val="000000" w:themeColor="text1"/>
          <w:sz w:val="24"/>
          <w:szCs w:val="24"/>
        </w:rPr>
        <w:t xml:space="preserve"> use 1,000), allows us to explore the parameter space.</w:t>
      </w:r>
    </w:p>
    <w:p w14:paraId="2D883AC2" w14:textId="76046C9E" w:rsidR="00150DC7" w:rsidRDefault="00150DC7" w:rsidP="00AD04C3">
      <w:pPr>
        <w:rPr>
          <w:color w:val="000000" w:themeColor="text1"/>
          <w:sz w:val="24"/>
          <w:szCs w:val="24"/>
        </w:rPr>
      </w:pPr>
    </w:p>
    <w:p w14:paraId="0BD3B0BA" w14:textId="2DD17DEC" w:rsidR="00AD04C3" w:rsidRDefault="00150DC7" w:rsidP="000E42DC">
      <w:pPr>
        <w:rPr>
          <w:color w:val="000000" w:themeColor="text1"/>
          <w:sz w:val="24"/>
          <w:szCs w:val="24"/>
        </w:rPr>
      </w:pPr>
      <w:r>
        <w:rPr>
          <w:color w:val="000000" w:themeColor="text1"/>
          <w:sz w:val="24"/>
          <w:szCs w:val="24"/>
        </w:rPr>
        <w:t xml:space="preserve">Once the iterations are complete, we are left with parameters and their associated likelihood estimates (computed again from the above function). The maximum likelihood estimate (MLE) is our model estimate. We can evaluate our MLE by re simulating the model (described above) </w:t>
      </w:r>
      <w:r>
        <w:rPr>
          <w:color w:val="000000" w:themeColor="text1"/>
          <w:sz w:val="24"/>
          <w:szCs w:val="24"/>
        </w:rPr>
        <w:lastRenderedPageBreak/>
        <w:t>using these new parameters</w:t>
      </w:r>
      <w:r w:rsidR="000E42DC">
        <w:rPr>
          <w:color w:val="000000" w:themeColor="text1"/>
          <w:sz w:val="24"/>
          <w:szCs w:val="24"/>
        </w:rPr>
        <w:t>. Notably, the simulations produced by the fitted model (as shown in Figures 2-4) occur after the fitting process itself.</w:t>
      </w:r>
    </w:p>
    <w:p w14:paraId="63699682" w14:textId="64BFEB7E" w:rsidR="00AD04C3" w:rsidRDefault="00AD04C3" w:rsidP="0083544A">
      <w:pPr>
        <w:rPr>
          <w:color w:val="000000" w:themeColor="text1"/>
          <w:sz w:val="24"/>
          <w:szCs w:val="24"/>
        </w:rPr>
      </w:pPr>
    </w:p>
    <w:p w14:paraId="1C5A50A4" w14:textId="77777777" w:rsidR="00AD04C3" w:rsidRPr="00D85C1B" w:rsidRDefault="00AD04C3" w:rsidP="00AD04C3">
      <w:pPr>
        <w:rPr>
          <w:i/>
          <w:color w:val="000000" w:themeColor="text1"/>
          <w:sz w:val="24"/>
          <w:szCs w:val="24"/>
        </w:rPr>
      </w:pPr>
      <w:r w:rsidRPr="00D85C1B">
        <w:rPr>
          <w:i/>
          <w:color w:val="000000" w:themeColor="text1"/>
          <w:sz w:val="24"/>
          <w:szCs w:val="24"/>
        </w:rPr>
        <w:t xml:space="preserve">Estimated parameters </w:t>
      </w:r>
    </w:p>
    <w:p w14:paraId="4FD45674" w14:textId="77777777" w:rsidR="00AD04C3" w:rsidRPr="00D85C1B" w:rsidRDefault="00AD04C3" w:rsidP="00AD04C3">
      <w:pPr>
        <w:rPr>
          <w:i/>
          <w:color w:val="000000" w:themeColor="text1"/>
          <w:sz w:val="24"/>
          <w:szCs w:val="24"/>
        </w:rPr>
      </w:pPr>
    </w:p>
    <w:p w14:paraId="200586CB" w14:textId="1ECED1E4" w:rsidR="00AD04C3" w:rsidRPr="00D85C1B" w:rsidRDefault="00AD04C3" w:rsidP="00AD04C3">
      <w:pPr>
        <w:rPr>
          <w:color w:val="000000" w:themeColor="text1"/>
          <w:sz w:val="24"/>
          <w:szCs w:val="24"/>
        </w:rPr>
      </w:pPr>
      <w:r w:rsidRPr="00D85C1B">
        <w:rPr>
          <w:color w:val="000000" w:themeColor="text1"/>
          <w:sz w:val="24"/>
          <w:szCs w:val="24"/>
        </w:rPr>
        <w:t xml:space="preserve">Generally, the estimated parameters in our analysis agree with previous inferences. The initial conditions (fitted just once in 1897) are similar to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0" w:name="__Fieldmark__255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0"/>
      <w:r w:rsidRPr="00D85C1B">
        <w:rPr>
          <w:color w:val="000000" w:themeColor="text1"/>
          <w:sz w:val="24"/>
          <w:szCs w:val="24"/>
        </w:rPr>
        <w:t xml:space="preserve"> using the same framework, as well as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{"citationItems":[{"id":"ITEM-1","itemData":{"DOI":"10.2307/3100023","ISSN":"0012-9615","author":[{"dropping-particle":"","family":"Bjørnstad","given":"Ottar N","non-dropping-particle":"","parse-names":false,"suffix":""},{"dropping-particle":"","family":"Finkenstädt","given":"B F","non-dropping-particle":"","parse-names":false,"suffix":""},{"dropping-particle":"","family":"Grenfell","given":"Bryan T.","non-dropping-particle":"","parse-names":false,"suffix":""}],"container-title":"Ecological Monographs","id":"ITEM-1","issue":"2","issued":{"date-parts":[["2002"]]},"page":"169-184","title":"Dynamics of measles epidemics: Estimating scaling of transmission rates using a Time series SIR model","title-short":"Dynamics of measles epidemics","type":"article-journal","volume":"72"},"uris":["http://www.mendeley.com/documents/?uuid=afe739cd-3a68-43c4-ae43-c09868e4f2f1"]}],"mendeley":{"formattedCitation":"(&lt;i&gt;6&lt;/i&gt;)","plainTextFormattedCitation":"(6)","previouslyFormattedCitation":"(&lt;i&gt;6&lt;/i&gt;)"},"properties":{"noteIndex":0},"schema":"https://github.com/citation-style-language/schema/raw/master/csl-citation.json"}</w:instrText>
      </w:r>
      <w:r w:rsidRPr="00D85C1B">
        <w:rPr>
          <w:color w:val="000000" w:themeColor="text1"/>
          <w:sz w:val="24"/>
          <w:szCs w:val="24"/>
        </w:rPr>
        <w:fldChar w:fldCharType="separate"/>
      </w:r>
      <w:bookmarkStart w:id="1" w:name="__Fieldmark__2568_462406275"/>
      <w:r w:rsidR="002902ED" w:rsidRPr="002902ED">
        <w:rPr>
          <w:noProof/>
          <w:color w:val="000000" w:themeColor="text1"/>
          <w:sz w:val="24"/>
          <w:szCs w:val="24"/>
        </w:rPr>
        <w:t>(</w:t>
      </w:r>
      <w:r w:rsidR="002902ED" w:rsidRPr="002902ED">
        <w:rPr>
          <w:i/>
          <w:noProof/>
          <w:color w:val="000000" w:themeColor="text1"/>
          <w:sz w:val="24"/>
          <w:szCs w:val="24"/>
        </w:rPr>
        <w:t>6</w:t>
      </w:r>
      <w:r w:rsidR="002902ED" w:rsidRPr="002902ED">
        <w:rPr>
          <w:noProof/>
          <w:color w:val="000000" w:themeColor="text1"/>
          <w:sz w:val="24"/>
          <w:szCs w:val="24"/>
        </w:rPr>
        <w:t>)</w:t>
      </w:r>
      <w:r w:rsidRPr="00D85C1B">
        <w:rPr>
          <w:color w:val="000000" w:themeColor="text1"/>
          <w:sz w:val="24"/>
          <w:szCs w:val="24"/>
        </w:rPr>
        <w:fldChar w:fldCharType="end"/>
      </w:r>
      <w:bookmarkEnd w:id="1"/>
      <w:r w:rsidRPr="00D85C1B">
        <w:rPr>
          <w:color w:val="000000" w:themeColor="text1"/>
          <w:sz w:val="24"/>
          <w:szCs w:val="24"/>
        </w:rPr>
        <w:t xml:space="preserve"> using the TSIR model. Multiple of our estimates fall below those in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2" w:name="__Fieldmark__257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2"/>
      <w:r w:rsidRPr="00D85C1B">
        <w:rPr>
          <w:color w:val="000000" w:themeColor="text1"/>
          <w:sz w:val="24"/>
          <w:szCs w:val="24"/>
        </w:rPr>
        <w:t xml:space="preserve"> the immigration, white noise, cohort, and case reporting dispersion parameters (their estimates were 2.9, 0.09, 0.56, and 0.12, respectively for London; 1950-1965). However, this is likely due to carrying our inference throughout the vaccine era, when the number of infected imports per year likely decreased, as well as the number of school-age children susceptible. Our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of 29 is above the typical range of 12-18 given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{"citationItems":[{"id":"ITEM-1","itemData":{"author":[{"dropping-particle":"","family":"Anderson","given":"R M","non-dropping-particle":"","parse-names":false,"suffix":""},{"dropping-particle":"","family":"May","given":"R.M.","non-dropping-particle":"","parse-names":false,"suffix":""}],"id":"ITEM-1","issued":{"date-parts":[["1992","1"]]},"publisher":"Oxford: Oxford University Press","title":"Infectious diseases of humans: Dynamics and control.","title-short":"Infectious diseases of humans","type":"book","volume":"15"},"uris":["http://www.mendeley.com/documents/?uuid=4f629b1b-e224-44fa-a2e2-d204876744ac"]}],"mendeley":{"formattedCitation":"(&lt;i&gt;7&lt;/i&gt;)","plainTextFormattedCitation":"(7)","previouslyFormattedCitation":"(&lt;i&gt;7&lt;/i&gt;)"},"properties":{"noteIndex":0},"schema":"https://github.com/citation-style-language/schema/raw/master/csl-citation.json"}</w:instrText>
      </w:r>
      <w:r w:rsidRPr="00D85C1B">
        <w:rPr>
          <w:color w:val="000000" w:themeColor="text1"/>
          <w:sz w:val="24"/>
          <w:szCs w:val="24"/>
        </w:rPr>
        <w:fldChar w:fldCharType="separate"/>
      </w:r>
      <w:bookmarkStart w:id="3" w:name="__Fieldmark__2589_462406275"/>
      <w:r w:rsidR="002902ED" w:rsidRPr="002902ED">
        <w:rPr>
          <w:noProof/>
          <w:color w:val="000000" w:themeColor="text1"/>
          <w:sz w:val="24"/>
          <w:szCs w:val="24"/>
        </w:rPr>
        <w:t>(</w:t>
      </w:r>
      <w:r w:rsidR="002902ED" w:rsidRPr="002902ED">
        <w:rPr>
          <w:i/>
          <w:noProof/>
          <w:color w:val="000000" w:themeColor="text1"/>
          <w:sz w:val="24"/>
          <w:szCs w:val="24"/>
        </w:rPr>
        <w:t>7</w:t>
      </w:r>
      <w:r w:rsidR="002902ED" w:rsidRPr="002902ED">
        <w:rPr>
          <w:noProof/>
          <w:color w:val="000000" w:themeColor="text1"/>
          <w:sz w:val="24"/>
          <w:szCs w:val="24"/>
        </w:rPr>
        <w:t>)</w:t>
      </w:r>
      <w:r w:rsidRPr="00D85C1B">
        <w:rPr>
          <w:color w:val="000000" w:themeColor="text1"/>
          <w:sz w:val="24"/>
          <w:szCs w:val="24"/>
        </w:rPr>
        <w:fldChar w:fldCharType="end"/>
      </w:r>
      <w:bookmarkEnd w:id="3"/>
      <w:r w:rsidRPr="00D85C1B">
        <w:rPr>
          <w:color w:val="000000" w:themeColor="text1"/>
          <w:sz w:val="24"/>
          <w:szCs w:val="24"/>
        </w:rPr>
        <w:t>, but similar to the London estimate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30) obtained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sz w:val="24"/>
          <w:szCs w:val="24"/>
        </w:rPr>
        <w:fldChar w:fldCharType="separate"/>
      </w:r>
      <w:bookmarkStart w:id="4" w:name="__Fieldmark__2600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sz w:val="24"/>
          <w:szCs w:val="24"/>
        </w:rPr>
        <w:fldChar w:fldCharType="end"/>
      </w:r>
      <w:bookmarkEnd w:id="4"/>
      <w:r w:rsidRPr="00D85C1B">
        <w:rPr>
          <w:color w:val="000000" w:themeColor="text1"/>
          <w:sz w:val="24"/>
          <w:szCs w:val="24"/>
        </w:rPr>
        <w:t xml:space="preserve">, and below the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57, also from London, from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5" w:name="__Fieldmark__2611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5"/>
      <w:r w:rsidRPr="00D85C1B">
        <w:rPr>
          <w:color w:val="000000" w:themeColor="text1"/>
          <w:sz w:val="24"/>
          <w:szCs w:val="24"/>
        </w:rPr>
        <w:t xml:space="preserve"> using the same method</w:t>
      </w:r>
    </w:p>
    <w:p w14:paraId="0F10EDBE" w14:textId="77777777" w:rsidR="00AD04C3" w:rsidRPr="00D85C1B" w:rsidRDefault="00AD04C3" w:rsidP="00AD04C3">
      <w:pPr>
        <w:rPr>
          <w:color w:val="000000" w:themeColor="text1"/>
          <w:sz w:val="24"/>
          <w:szCs w:val="24"/>
        </w:rPr>
      </w:pPr>
    </w:p>
    <w:p w14:paraId="67C64AA9" w14:textId="110F73D4" w:rsidR="00AD04C3" w:rsidRPr="00D85C1B" w:rsidRDefault="00AD04C3" w:rsidP="00AD04C3">
      <w:pPr>
        <w:rPr>
          <w:color w:val="000000" w:themeColor="text1"/>
          <w:sz w:val="24"/>
          <w:szCs w:val="24"/>
        </w:rPr>
      </w:pPr>
      <w:r>
        <w:rPr>
          <w:color w:val="000000" w:themeColor="text1"/>
          <w:sz w:val="24"/>
          <w:szCs w:val="24"/>
        </w:rPr>
        <w:t>A full table of each parameter, whether it is time-varying or not, whether it is estimated</w:t>
      </w:r>
      <w:r w:rsidR="00BE7CBC">
        <w:rPr>
          <w:color w:val="000000" w:themeColor="text1"/>
          <w:sz w:val="24"/>
          <w:szCs w:val="24"/>
        </w:rPr>
        <w:t xml:space="preserve"> or fixed</w:t>
      </w:r>
      <w:r>
        <w:rPr>
          <w:color w:val="000000" w:themeColor="text1"/>
          <w:sz w:val="24"/>
          <w:szCs w:val="24"/>
        </w:rPr>
        <w:t>, and the value with 95% confidence intervals (calculated by the chi-square approximation of the likelihood ratio test), if applicable, follows.</w:t>
      </w:r>
    </w:p>
    <w:p w14:paraId="714792BA" w14:textId="77777777" w:rsidR="00412987" w:rsidRPr="00D85C1B" w:rsidRDefault="00412987" w:rsidP="0083544A">
      <w:pPr>
        <w:rPr>
          <w:color w:val="000000" w:themeColor="text1"/>
          <w:sz w:val="24"/>
          <w:szCs w:val="24"/>
        </w:rPr>
      </w:pPr>
    </w:p>
    <w:tbl>
      <w:tblPr>
        <w:tblStyle w:val="TableGrid"/>
        <w:tblW w:w="11038" w:type="dxa"/>
        <w:tblInd w:w="-845" w:type="dxa"/>
        <w:tblLayout w:type="fixed"/>
        <w:tblLook w:val="04A0" w:firstRow="1" w:lastRow="0" w:firstColumn="1" w:lastColumn="0" w:noHBand="0" w:noVBand="1"/>
      </w:tblPr>
      <w:tblGrid>
        <w:gridCol w:w="1035"/>
        <w:gridCol w:w="3395"/>
        <w:gridCol w:w="1434"/>
        <w:gridCol w:w="1121"/>
        <w:gridCol w:w="1121"/>
        <w:gridCol w:w="2932"/>
      </w:tblGrid>
      <w:tr w:rsidR="00725DBB" w:rsidRPr="00D85C1B" w14:paraId="39927C83" w14:textId="77777777" w:rsidTr="00412987">
        <w:trPr>
          <w:trHeight w:val="244"/>
        </w:trPr>
        <w:tc>
          <w:tcPr>
            <w:tcW w:w="1035" w:type="dxa"/>
          </w:tcPr>
          <w:p w14:paraId="40555EDE" w14:textId="1B4EDDBF"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θ</m:t>
                </m:r>
              </m:oMath>
            </m:oMathPara>
          </w:p>
        </w:tc>
        <w:tc>
          <w:tcPr>
            <w:tcW w:w="3395" w:type="dxa"/>
          </w:tcPr>
          <w:p w14:paraId="26254B62" w14:textId="49A7EFA7" w:rsidR="00725DBB" w:rsidRPr="00D85C1B" w:rsidRDefault="00725DBB" w:rsidP="00C810CE">
            <w:pPr>
              <w:rPr>
                <w:color w:val="000000" w:themeColor="text1"/>
                <w:sz w:val="20"/>
                <w:szCs w:val="20"/>
              </w:rPr>
            </w:pPr>
            <w:r w:rsidRPr="00D85C1B">
              <w:rPr>
                <w:color w:val="000000" w:themeColor="text1"/>
                <w:sz w:val="20"/>
                <w:szCs w:val="20"/>
              </w:rPr>
              <w:t>Description</w:t>
            </w:r>
          </w:p>
        </w:tc>
        <w:tc>
          <w:tcPr>
            <w:tcW w:w="1434" w:type="dxa"/>
          </w:tcPr>
          <w:p w14:paraId="7FC9B52E" w14:textId="03D7B80C" w:rsidR="00725DBB" w:rsidRPr="00D85C1B" w:rsidRDefault="00725DBB" w:rsidP="00C810CE">
            <w:pPr>
              <w:rPr>
                <w:color w:val="000000" w:themeColor="text1"/>
                <w:sz w:val="20"/>
                <w:szCs w:val="20"/>
              </w:rPr>
            </w:pPr>
            <w:r w:rsidRPr="00D85C1B">
              <w:rPr>
                <w:color w:val="000000" w:themeColor="text1"/>
                <w:sz w:val="20"/>
                <w:szCs w:val="20"/>
              </w:rPr>
              <w:t>Time-varying</w:t>
            </w:r>
          </w:p>
        </w:tc>
        <w:tc>
          <w:tcPr>
            <w:tcW w:w="1121" w:type="dxa"/>
          </w:tcPr>
          <w:p w14:paraId="7838A9F5" w14:textId="6153519C" w:rsidR="00725DBB" w:rsidRPr="00D85C1B" w:rsidRDefault="00725DBB" w:rsidP="00C810CE">
            <w:pPr>
              <w:rPr>
                <w:color w:val="000000" w:themeColor="text1"/>
                <w:sz w:val="20"/>
                <w:szCs w:val="20"/>
              </w:rPr>
            </w:pPr>
            <w:r w:rsidRPr="00D85C1B">
              <w:rPr>
                <w:color w:val="000000" w:themeColor="text1"/>
                <w:sz w:val="20"/>
                <w:szCs w:val="20"/>
              </w:rPr>
              <w:t>Estimated</w:t>
            </w:r>
          </w:p>
        </w:tc>
        <w:tc>
          <w:tcPr>
            <w:tcW w:w="1121" w:type="dxa"/>
          </w:tcPr>
          <w:p w14:paraId="30DD0CC6" w14:textId="0AACDBE4" w:rsidR="00725DBB" w:rsidRPr="00D85C1B" w:rsidRDefault="00725DBB" w:rsidP="00C810CE">
            <w:pPr>
              <w:rPr>
                <w:color w:val="000000" w:themeColor="text1"/>
                <w:sz w:val="20"/>
                <w:szCs w:val="20"/>
              </w:rPr>
            </w:pPr>
            <w:r w:rsidRPr="00D85C1B">
              <w:rPr>
                <w:color w:val="000000" w:themeColor="text1"/>
                <w:sz w:val="20"/>
                <w:szCs w:val="20"/>
              </w:rPr>
              <w:t>Value</w:t>
            </w:r>
          </w:p>
        </w:tc>
        <w:tc>
          <w:tcPr>
            <w:tcW w:w="2932" w:type="dxa"/>
          </w:tcPr>
          <w:p w14:paraId="2B3FC9A5" w14:textId="1FB89A93" w:rsidR="00725DBB" w:rsidRPr="00D85C1B" w:rsidRDefault="00725DBB" w:rsidP="00C810CE">
            <w:pPr>
              <w:rPr>
                <w:color w:val="000000" w:themeColor="text1"/>
                <w:sz w:val="20"/>
                <w:szCs w:val="20"/>
              </w:rPr>
            </w:pPr>
            <w:r w:rsidRPr="00D85C1B">
              <w:rPr>
                <w:color w:val="000000" w:themeColor="text1"/>
                <w:sz w:val="20"/>
                <w:szCs w:val="20"/>
              </w:rPr>
              <w:t>CI</w:t>
            </w:r>
            <w:r w:rsidR="004A293F" w:rsidRPr="00D85C1B">
              <w:rPr>
                <w:color w:val="000000" w:themeColor="text1"/>
                <w:sz w:val="20"/>
                <w:szCs w:val="20"/>
              </w:rPr>
              <w:t xml:space="preserve"> (95%)</w:t>
            </w:r>
          </w:p>
        </w:tc>
      </w:tr>
      <w:tr w:rsidR="00725DBB" w:rsidRPr="00D85C1B" w14:paraId="3BB62B21" w14:textId="77777777" w:rsidTr="00412987">
        <w:trPr>
          <w:trHeight w:val="255"/>
        </w:trPr>
        <w:tc>
          <w:tcPr>
            <w:tcW w:w="1035" w:type="dxa"/>
          </w:tcPr>
          <w:p w14:paraId="43BF72C0" w14:textId="28595FB9" w:rsidR="00725DBB" w:rsidRPr="00D85C1B" w:rsidRDefault="00000000" w:rsidP="00C810CE">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t</m:t>
                    </m:r>
                  </m:sub>
                </m:sSub>
              </m:oMath>
            </m:oMathPara>
          </w:p>
        </w:tc>
        <w:tc>
          <w:tcPr>
            <w:tcW w:w="3395" w:type="dxa"/>
          </w:tcPr>
          <w:p w14:paraId="22A1FC54" w14:textId="209C2FFD" w:rsidR="00725DBB" w:rsidRPr="00D85C1B" w:rsidRDefault="00725DBB" w:rsidP="00C810CE">
            <w:pPr>
              <w:rPr>
                <w:color w:val="000000" w:themeColor="text1"/>
                <w:sz w:val="20"/>
                <w:szCs w:val="20"/>
              </w:rPr>
            </w:pPr>
            <w:r w:rsidRPr="00D85C1B">
              <w:rPr>
                <w:color w:val="000000" w:themeColor="text1"/>
                <w:sz w:val="20"/>
                <w:szCs w:val="20"/>
              </w:rPr>
              <w:t>Case fatality rate</w:t>
            </w:r>
          </w:p>
        </w:tc>
        <w:tc>
          <w:tcPr>
            <w:tcW w:w="1434" w:type="dxa"/>
          </w:tcPr>
          <w:p w14:paraId="3B59EE6B" w14:textId="20E73858" w:rsidR="00725DBB" w:rsidRPr="00D85C1B" w:rsidRDefault="004C7A17" w:rsidP="00C810CE">
            <w:pPr>
              <w:rPr>
                <w:color w:val="000000" w:themeColor="text1"/>
                <w:sz w:val="20"/>
                <w:szCs w:val="20"/>
              </w:rPr>
            </w:pPr>
            <w:r w:rsidRPr="00D85C1B">
              <w:rPr>
                <w:color w:val="000000" w:themeColor="text1"/>
                <w:sz w:val="20"/>
                <w:szCs w:val="20"/>
              </w:rPr>
              <w:t>1897</w:t>
            </w:r>
            <w:r w:rsidR="00FB3361">
              <w:rPr>
                <w:color w:val="000000" w:themeColor="text1"/>
                <w:sz w:val="20"/>
                <w:szCs w:val="20"/>
              </w:rPr>
              <w:t xml:space="preserve"> </w:t>
            </w:r>
            <w:r w:rsidRPr="00D85C1B">
              <w:rPr>
                <w:color w:val="000000" w:themeColor="text1"/>
                <w:sz w:val="20"/>
                <w:szCs w:val="20"/>
              </w:rPr>
              <w:t>-</w:t>
            </w:r>
            <w:r w:rsidR="00FB3361">
              <w:rPr>
                <w:color w:val="000000" w:themeColor="text1"/>
                <w:sz w:val="20"/>
                <w:szCs w:val="20"/>
              </w:rPr>
              <w:t xml:space="preserve"> </w:t>
            </w:r>
            <w:r w:rsidRPr="00D85C1B">
              <w:rPr>
                <w:color w:val="000000" w:themeColor="text1"/>
                <w:sz w:val="20"/>
                <w:szCs w:val="20"/>
              </w:rPr>
              <w:t>1940</w:t>
            </w:r>
          </w:p>
        </w:tc>
        <w:tc>
          <w:tcPr>
            <w:tcW w:w="1121" w:type="dxa"/>
          </w:tcPr>
          <w:p w14:paraId="041C58CA" w14:textId="78450E84" w:rsidR="00725DBB" w:rsidRPr="00D85C1B" w:rsidRDefault="00725DBB" w:rsidP="00C810CE">
            <w:pPr>
              <w:rPr>
                <w:color w:val="000000" w:themeColor="text1"/>
                <w:sz w:val="20"/>
                <w:szCs w:val="20"/>
              </w:rPr>
            </w:pPr>
            <w:r w:rsidRPr="00D85C1B">
              <w:rPr>
                <w:color w:val="000000" w:themeColor="text1"/>
                <w:sz w:val="20"/>
                <w:szCs w:val="20"/>
              </w:rPr>
              <w:t>Y</w:t>
            </w:r>
          </w:p>
        </w:tc>
        <w:tc>
          <w:tcPr>
            <w:tcW w:w="1121" w:type="dxa"/>
          </w:tcPr>
          <w:p w14:paraId="4E86EFA9" w14:textId="05412D8D" w:rsidR="00725DBB" w:rsidRPr="00D85C1B" w:rsidRDefault="004A293F" w:rsidP="00C810CE">
            <w:pPr>
              <w:rPr>
                <w:color w:val="000000" w:themeColor="text1"/>
                <w:sz w:val="20"/>
                <w:szCs w:val="20"/>
              </w:rPr>
            </w:pPr>
            <w:r w:rsidRPr="00D85C1B">
              <w:rPr>
                <w:color w:val="000000" w:themeColor="text1"/>
                <w:sz w:val="20"/>
                <w:szCs w:val="20"/>
              </w:rPr>
              <w:t>0.01</w:t>
            </w:r>
            <w:r w:rsidR="006A5626">
              <w:rPr>
                <w:color w:val="000000" w:themeColor="text1"/>
                <w:sz w:val="20"/>
                <w:szCs w:val="20"/>
              </w:rPr>
              <w:t>60</w:t>
            </w:r>
            <w:r w:rsidRPr="00D85C1B">
              <w:rPr>
                <w:color w:val="000000" w:themeColor="text1"/>
                <w:sz w:val="20"/>
                <w:szCs w:val="20"/>
              </w:rPr>
              <w:t xml:space="preserve"> </w:t>
            </w:r>
          </w:p>
        </w:tc>
        <w:tc>
          <w:tcPr>
            <w:tcW w:w="2932" w:type="dxa"/>
          </w:tcPr>
          <w:p w14:paraId="29A4FBAA" w14:textId="1C4357B1" w:rsidR="00725DBB" w:rsidRPr="00D85C1B" w:rsidRDefault="004A293F" w:rsidP="00C810CE">
            <w:pPr>
              <w:rPr>
                <w:color w:val="000000" w:themeColor="text1"/>
                <w:sz w:val="20"/>
                <w:szCs w:val="20"/>
              </w:rPr>
            </w:pPr>
            <w:r w:rsidRPr="00D85C1B">
              <w:rPr>
                <w:color w:val="000000" w:themeColor="text1"/>
                <w:sz w:val="20"/>
                <w:szCs w:val="20"/>
              </w:rPr>
              <w:t>0. 01</w:t>
            </w:r>
            <w:r w:rsidR="006A5626">
              <w:rPr>
                <w:color w:val="000000" w:themeColor="text1"/>
                <w:sz w:val="20"/>
                <w:szCs w:val="20"/>
              </w:rPr>
              <w:t>57</w:t>
            </w:r>
            <w:r w:rsidRPr="00D85C1B">
              <w:rPr>
                <w:color w:val="000000" w:themeColor="text1"/>
                <w:sz w:val="20"/>
                <w:szCs w:val="20"/>
              </w:rPr>
              <w:t xml:space="preserve"> – 0.01</w:t>
            </w:r>
            <w:r w:rsidR="006A5626">
              <w:rPr>
                <w:color w:val="000000" w:themeColor="text1"/>
                <w:sz w:val="20"/>
                <w:szCs w:val="20"/>
              </w:rPr>
              <w:t>61</w:t>
            </w:r>
          </w:p>
        </w:tc>
      </w:tr>
      <w:tr w:rsidR="004A293F" w:rsidRPr="00D85C1B" w14:paraId="07E4742C" w14:textId="77777777" w:rsidTr="00412987">
        <w:trPr>
          <w:trHeight w:val="255"/>
        </w:trPr>
        <w:tc>
          <w:tcPr>
            <w:tcW w:w="1035" w:type="dxa"/>
          </w:tcPr>
          <w:p w14:paraId="105DBCC2" w14:textId="56D3457A" w:rsidR="004A293F" w:rsidRPr="00D85C1B" w:rsidRDefault="004A293F" w:rsidP="00C810CE">
            <w:pPr>
              <w:rPr>
                <w:rFonts w:eastAsia="Calibri"/>
                <w:color w:val="000000" w:themeColor="text1"/>
                <w:sz w:val="20"/>
                <w:szCs w:val="20"/>
              </w:rPr>
            </w:pPr>
            <m:oMathPara>
              <m:oMath>
                <m:r>
                  <w:rPr>
                    <w:rFonts w:ascii="Cambria Math" w:eastAsia="Calibri" w:hAnsi="Cambria Math"/>
                    <w:color w:val="000000" w:themeColor="text1"/>
                    <w:sz w:val="20"/>
                    <w:szCs w:val="20"/>
                  </w:rPr>
                  <m:t>flu</m:t>
                </m:r>
              </m:oMath>
            </m:oMathPara>
          </w:p>
        </w:tc>
        <w:tc>
          <w:tcPr>
            <w:tcW w:w="3395" w:type="dxa"/>
          </w:tcPr>
          <w:p w14:paraId="771F09DB" w14:textId="15CF8453" w:rsidR="004A293F" w:rsidRPr="00D85C1B" w:rsidRDefault="004A293F" w:rsidP="00C810CE">
            <w:pPr>
              <w:rPr>
                <w:color w:val="000000" w:themeColor="text1"/>
                <w:sz w:val="20"/>
                <w:szCs w:val="20"/>
              </w:rPr>
            </w:pPr>
            <w:r w:rsidRPr="00D85C1B">
              <w:rPr>
                <w:color w:val="000000" w:themeColor="text1"/>
                <w:sz w:val="20"/>
                <w:szCs w:val="20"/>
              </w:rPr>
              <w:t xml:space="preserve">1918 pandemic reduction in contact </w:t>
            </w:r>
          </w:p>
        </w:tc>
        <w:tc>
          <w:tcPr>
            <w:tcW w:w="1434" w:type="dxa"/>
          </w:tcPr>
          <w:p w14:paraId="7CCA1D47" w14:textId="1598E60B" w:rsidR="004A293F" w:rsidRPr="00D85C1B" w:rsidRDefault="004A293F" w:rsidP="00C810CE">
            <w:pPr>
              <w:rPr>
                <w:color w:val="000000" w:themeColor="text1"/>
                <w:sz w:val="20"/>
                <w:szCs w:val="20"/>
              </w:rPr>
            </w:pPr>
            <w:r w:rsidRPr="00D85C1B">
              <w:rPr>
                <w:color w:val="000000" w:themeColor="text1"/>
                <w:sz w:val="20"/>
                <w:szCs w:val="20"/>
              </w:rPr>
              <w:t>1918 - 1919</w:t>
            </w:r>
          </w:p>
        </w:tc>
        <w:tc>
          <w:tcPr>
            <w:tcW w:w="1121" w:type="dxa"/>
          </w:tcPr>
          <w:p w14:paraId="70D21D68" w14:textId="25BDF39D" w:rsidR="004A293F" w:rsidRPr="00D85C1B" w:rsidRDefault="004A293F" w:rsidP="00C810CE">
            <w:pPr>
              <w:rPr>
                <w:color w:val="000000" w:themeColor="text1"/>
                <w:sz w:val="20"/>
                <w:szCs w:val="20"/>
              </w:rPr>
            </w:pPr>
            <w:r w:rsidRPr="00D85C1B">
              <w:rPr>
                <w:color w:val="000000" w:themeColor="text1"/>
                <w:sz w:val="20"/>
                <w:szCs w:val="20"/>
              </w:rPr>
              <w:t>Y</w:t>
            </w:r>
          </w:p>
        </w:tc>
        <w:tc>
          <w:tcPr>
            <w:tcW w:w="1121" w:type="dxa"/>
          </w:tcPr>
          <w:p w14:paraId="47BF1F48" w14:textId="0C7B820B" w:rsidR="004A293F" w:rsidRPr="00D85C1B" w:rsidRDefault="00797D6F" w:rsidP="00C810CE">
            <w:pPr>
              <w:rPr>
                <w:color w:val="000000" w:themeColor="text1"/>
                <w:sz w:val="20"/>
                <w:szCs w:val="20"/>
              </w:rPr>
            </w:pPr>
            <w:r>
              <w:rPr>
                <w:color w:val="000000" w:themeColor="text1"/>
                <w:sz w:val="20"/>
                <w:szCs w:val="20"/>
              </w:rPr>
              <w:t>38%</w:t>
            </w:r>
          </w:p>
        </w:tc>
        <w:tc>
          <w:tcPr>
            <w:tcW w:w="2932" w:type="dxa"/>
          </w:tcPr>
          <w:p w14:paraId="0A1FFAC8" w14:textId="1741AF38" w:rsidR="004A293F" w:rsidRPr="00D85C1B" w:rsidRDefault="00056BC8" w:rsidP="00C810CE">
            <w:pPr>
              <w:rPr>
                <w:color w:val="000000" w:themeColor="text1"/>
                <w:sz w:val="20"/>
                <w:szCs w:val="20"/>
              </w:rPr>
            </w:pPr>
            <w:r>
              <w:rPr>
                <w:color w:val="000000" w:themeColor="text1"/>
                <w:sz w:val="20"/>
                <w:szCs w:val="20"/>
              </w:rPr>
              <w:t>17</w:t>
            </w:r>
            <w:r w:rsidR="00BE7CBC">
              <w:rPr>
                <w:color w:val="000000" w:themeColor="text1"/>
                <w:sz w:val="20"/>
                <w:szCs w:val="20"/>
              </w:rPr>
              <w:t xml:space="preserve">% - </w:t>
            </w:r>
            <w:r>
              <w:rPr>
                <w:color w:val="000000" w:themeColor="text1"/>
                <w:sz w:val="20"/>
                <w:szCs w:val="20"/>
              </w:rPr>
              <w:t>70</w:t>
            </w:r>
            <w:r w:rsidR="00BE7CBC">
              <w:rPr>
                <w:color w:val="000000" w:themeColor="text1"/>
                <w:sz w:val="20"/>
                <w:szCs w:val="20"/>
              </w:rPr>
              <w:t>%</w:t>
            </w:r>
          </w:p>
        </w:tc>
      </w:tr>
      <w:tr w:rsidR="00725DBB" w:rsidRPr="00D85C1B" w14:paraId="193BD7E5" w14:textId="77777777" w:rsidTr="00412987">
        <w:trPr>
          <w:trHeight w:val="244"/>
        </w:trPr>
        <w:tc>
          <w:tcPr>
            <w:tcW w:w="1035" w:type="dxa"/>
          </w:tcPr>
          <w:p w14:paraId="4BBE21DB" w14:textId="320C13E5"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1/σ</m:t>
                </m:r>
              </m:oMath>
            </m:oMathPara>
          </w:p>
        </w:tc>
        <w:tc>
          <w:tcPr>
            <w:tcW w:w="3395" w:type="dxa"/>
          </w:tcPr>
          <w:p w14:paraId="5825A10E" w14:textId="233B31F4" w:rsidR="00725DBB" w:rsidRPr="00D85C1B" w:rsidRDefault="00725DBB" w:rsidP="00C810CE">
            <w:pPr>
              <w:rPr>
                <w:color w:val="000000" w:themeColor="text1"/>
                <w:sz w:val="20"/>
                <w:szCs w:val="20"/>
              </w:rPr>
            </w:pPr>
            <w:r w:rsidRPr="00D85C1B">
              <w:rPr>
                <w:color w:val="000000" w:themeColor="text1"/>
                <w:sz w:val="20"/>
                <w:szCs w:val="20"/>
              </w:rPr>
              <w:t>Latent period</w:t>
            </w:r>
          </w:p>
        </w:tc>
        <w:tc>
          <w:tcPr>
            <w:tcW w:w="1434" w:type="dxa"/>
          </w:tcPr>
          <w:p w14:paraId="36A06F67" w14:textId="0A28F31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3DE89AD" w14:textId="73E7440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B5481B9" w14:textId="4551F2A1" w:rsidR="00725DBB" w:rsidRPr="00D85C1B" w:rsidRDefault="004A293F" w:rsidP="00C810CE">
            <w:pPr>
              <w:rPr>
                <w:color w:val="000000" w:themeColor="text1"/>
                <w:sz w:val="20"/>
                <w:szCs w:val="20"/>
              </w:rPr>
            </w:pPr>
            <w:r w:rsidRPr="00D85C1B">
              <w:rPr>
                <w:color w:val="000000" w:themeColor="text1"/>
                <w:sz w:val="20"/>
                <w:szCs w:val="20"/>
              </w:rPr>
              <w:t>8 days</w:t>
            </w:r>
          </w:p>
        </w:tc>
        <w:tc>
          <w:tcPr>
            <w:tcW w:w="2932" w:type="dxa"/>
          </w:tcPr>
          <w:p w14:paraId="040161D0" w14:textId="71236987"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121D1A9F" w14:textId="77777777" w:rsidTr="00412987">
        <w:trPr>
          <w:trHeight w:val="255"/>
        </w:trPr>
        <w:tc>
          <w:tcPr>
            <w:tcW w:w="1035" w:type="dxa"/>
          </w:tcPr>
          <w:p w14:paraId="27D62789" w14:textId="6A4BB601"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1/γ</m:t>
                </m:r>
              </m:oMath>
            </m:oMathPara>
          </w:p>
        </w:tc>
        <w:tc>
          <w:tcPr>
            <w:tcW w:w="3395" w:type="dxa"/>
          </w:tcPr>
          <w:p w14:paraId="5DB78736" w14:textId="7F19E791" w:rsidR="00725DBB" w:rsidRPr="00D85C1B" w:rsidRDefault="00725DBB" w:rsidP="00C810CE">
            <w:pPr>
              <w:rPr>
                <w:color w:val="000000" w:themeColor="text1"/>
                <w:sz w:val="20"/>
                <w:szCs w:val="20"/>
              </w:rPr>
            </w:pPr>
            <w:r w:rsidRPr="00D85C1B">
              <w:rPr>
                <w:color w:val="000000" w:themeColor="text1"/>
                <w:sz w:val="20"/>
                <w:szCs w:val="20"/>
              </w:rPr>
              <w:t xml:space="preserve">Infectious period </w:t>
            </w:r>
          </w:p>
        </w:tc>
        <w:tc>
          <w:tcPr>
            <w:tcW w:w="1434" w:type="dxa"/>
          </w:tcPr>
          <w:p w14:paraId="64CB17A7" w14:textId="6001B435"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E57573B" w14:textId="3AE8112A"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7BA4C0C" w14:textId="61540C1E" w:rsidR="00725DBB" w:rsidRPr="00D85C1B" w:rsidRDefault="004A293F" w:rsidP="00C810CE">
            <w:pPr>
              <w:rPr>
                <w:color w:val="000000" w:themeColor="text1"/>
                <w:sz w:val="20"/>
                <w:szCs w:val="20"/>
              </w:rPr>
            </w:pPr>
            <w:r w:rsidRPr="00D85C1B">
              <w:rPr>
                <w:color w:val="000000" w:themeColor="text1"/>
                <w:sz w:val="20"/>
                <w:szCs w:val="20"/>
              </w:rPr>
              <w:t>5 days</w:t>
            </w:r>
          </w:p>
        </w:tc>
        <w:tc>
          <w:tcPr>
            <w:tcW w:w="2932" w:type="dxa"/>
          </w:tcPr>
          <w:p w14:paraId="21044B7E" w14:textId="34544D2F"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49239FE6" w14:textId="77777777" w:rsidTr="00412987">
        <w:trPr>
          <w:trHeight w:val="244"/>
        </w:trPr>
        <w:tc>
          <w:tcPr>
            <w:tcW w:w="1035" w:type="dxa"/>
          </w:tcPr>
          <w:p w14:paraId="0A780CFC" w14:textId="235FADC9" w:rsidR="00725DBB" w:rsidRPr="00D85C1B" w:rsidRDefault="00000000" w:rsidP="00725DBB">
            <w:pPr>
              <w:rPr>
                <w:rFonts w:eastAsia="Calibr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0</m:t>
                    </m:r>
                  </m:sub>
                </m:sSub>
              </m:oMath>
            </m:oMathPara>
          </w:p>
        </w:tc>
        <w:tc>
          <w:tcPr>
            <w:tcW w:w="3395" w:type="dxa"/>
          </w:tcPr>
          <w:p w14:paraId="3A96CD8E" w14:textId="11B37BE5" w:rsidR="00725DBB" w:rsidRPr="00D85C1B" w:rsidRDefault="00725DBB" w:rsidP="00725DBB">
            <w:pPr>
              <w:rPr>
                <w:color w:val="000000" w:themeColor="text1"/>
                <w:sz w:val="20"/>
                <w:szCs w:val="20"/>
              </w:rPr>
            </w:pPr>
            <w:r w:rsidRPr="00D85C1B">
              <w:rPr>
                <w:color w:val="000000" w:themeColor="text1"/>
                <w:sz w:val="20"/>
                <w:szCs w:val="20"/>
              </w:rPr>
              <w:t>Basic reproductive number</w:t>
            </w:r>
          </w:p>
        </w:tc>
        <w:tc>
          <w:tcPr>
            <w:tcW w:w="1434" w:type="dxa"/>
          </w:tcPr>
          <w:p w14:paraId="4658884B" w14:textId="4B65DCE5" w:rsidR="00725DBB" w:rsidRPr="00D85C1B" w:rsidRDefault="00725DBB" w:rsidP="00725DBB">
            <w:pPr>
              <w:rPr>
                <w:color w:val="000000" w:themeColor="text1"/>
                <w:sz w:val="20"/>
                <w:szCs w:val="20"/>
              </w:rPr>
            </w:pPr>
            <w:r w:rsidRPr="00D85C1B">
              <w:rPr>
                <w:color w:val="000000" w:themeColor="text1"/>
                <w:sz w:val="20"/>
                <w:szCs w:val="20"/>
              </w:rPr>
              <w:t xml:space="preserve">Seasonally </w:t>
            </w:r>
          </w:p>
        </w:tc>
        <w:tc>
          <w:tcPr>
            <w:tcW w:w="1121" w:type="dxa"/>
          </w:tcPr>
          <w:p w14:paraId="4D717891" w14:textId="2EAF44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152B2BEB" w14:textId="715748A8" w:rsidR="00725DBB" w:rsidRPr="00D85C1B" w:rsidRDefault="004A293F" w:rsidP="00725DBB">
            <w:pPr>
              <w:rPr>
                <w:color w:val="000000" w:themeColor="text1"/>
                <w:sz w:val="20"/>
                <w:szCs w:val="20"/>
              </w:rPr>
            </w:pPr>
            <w:r w:rsidRPr="00D85C1B">
              <w:rPr>
                <w:color w:val="000000" w:themeColor="text1"/>
                <w:sz w:val="20"/>
                <w:szCs w:val="20"/>
              </w:rPr>
              <w:t>29</w:t>
            </w:r>
          </w:p>
        </w:tc>
        <w:tc>
          <w:tcPr>
            <w:tcW w:w="2932" w:type="dxa"/>
          </w:tcPr>
          <w:p w14:paraId="344096A9" w14:textId="3423964A" w:rsidR="00725DBB" w:rsidRPr="00D85C1B" w:rsidRDefault="00FB3361" w:rsidP="00725DBB">
            <w:pPr>
              <w:rPr>
                <w:color w:val="000000" w:themeColor="text1"/>
                <w:sz w:val="20"/>
                <w:szCs w:val="20"/>
              </w:rPr>
            </w:pPr>
            <w:r>
              <w:rPr>
                <w:color w:val="000000" w:themeColor="text1"/>
                <w:sz w:val="20"/>
                <w:szCs w:val="20"/>
              </w:rPr>
              <w:t>See figure 2</w:t>
            </w:r>
          </w:p>
        </w:tc>
      </w:tr>
      <w:tr w:rsidR="00725DBB" w:rsidRPr="00D85C1B" w14:paraId="318DAAFD" w14:textId="77777777" w:rsidTr="00412987">
        <w:trPr>
          <w:trHeight w:val="255"/>
        </w:trPr>
        <w:tc>
          <w:tcPr>
            <w:tcW w:w="1035" w:type="dxa"/>
          </w:tcPr>
          <w:p w14:paraId="01930262" w14:textId="11893BA2"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α</m:t>
                </m:r>
              </m:oMath>
            </m:oMathPara>
          </w:p>
        </w:tc>
        <w:tc>
          <w:tcPr>
            <w:tcW w:w="3395" w:type="dxa"/>
          </w:tcPr>
          <w:p w14:paraId="7FCF1B0D" w14:textId="5434053C" w:rsidR="00725DBB" w:rsidRPr="00D85C1B" w:rsidRDefault="00725DBB" w:rsidP="00725DBB">
            <w:pPr>
              <w:rPr>
                <w:color w:val="000000" w:themeColor="text1"/>
                <w:sz w:val="20"/>
                <w:szCs w:val="20"/>
              </w:rPr>
            </w:pPr>
            <w:r w:rsidRPr="00D85C1B">
              <w:rPr>
                <w:color w:val="000000" w:themeColor="text1"/>
                <w:sz w:val="20"/>
                <w:szCs w:val="20"/>
              </w:rPr>
              <w:t>Heterogeneity parameter</w:t>
            </w:r>
          </w:p>
        </w:tc>
        <w:tc>
          <w:tcPr>
            <w:tcW w:w="1434" w:type="dxa"/>
          </w:tcPr>
          <w:p w14:paraId="474DBD6E" w14:textId="6AB9AB5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C690625" w14:textId="6FEEC23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1D8379" w14:textId="43DF45ED" w:rsidR="00725DBB" w:rsidRPr="00D85C1B" w:rsidRDefault="00725DBB" w:rsidP="00725DBB">
            <w:pPr>
              <w:rPr>
                <w:color w:val="000000" w:themeColor="text1"/>
                <w:sz w:val="20"/>
                <w:szCs w:val="20"/>
              </w:rPr>
            </w:pPr>
            <w:r w:rsidRPr="00D85C1B">
              <w:rPr>
                <w:color w:val="000000" w:themeColor="text1"/>
                <w:sz w:val="20"/>
                <w:szCs w:val="20"/>
              </w:rPr>
              <w:t>0.975</w:t>
            </w:r>
          </w:p>
        </w:tc>
        <w:tc>
          <w:tcPr>
            <w:tcW w:w="2932" w:type="dxa"/>
          </w:tcPr>
          <w:p w14:paraId="6B497E1D" w14:textId="2B9BA80F" w:rsidR="00725DBB" w:rsidRPr="00D85C1B" w:rsidRDefault="00412987" w:rsidP="00725DBB">
            <w:pPr>
              <w:rPr>
                <w:color w:val="000000" w:themeColor="text1"/>
                <w:sz w:val="20"/>
                <w:szCs w:val="20"/>
              </w:rPr>
            </w:pPr>
            <w:r w:rsidRPr="00D85C1B">
              <w:rPr>
                <w:color w:val="000000" w:themeColor="text1"/>
                <w:sz w:val="20"/>
                <w:szCs w:val="20"/>
              </w:rPr>
              <w:t>NA</w:t>
            </w:r>
          </w:p>
        </w:tc>
      </w:tr>
      <w:tr w:rsidR="00725DBB" w:rsidRPr="00D85C1B" w14:paraId="4B33E92C" w14:textId="77777777" w:rsidTr="00412987">
        <w:trPr>
          <w:trHeight w:val="244"/>
        </w:trPr>
        <w:tc>
          <w:tcPr>
            <w:tcW w:w="1035" w:type="dxa"/>
          </w:tcPr>
          <w:p w14:paraId="22E56AC7" w14:textId="59743D93"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ι</m:t>
                </m:r>
              </m:oMath>
            </m:oMathPara>
          </w:p>
        </w:tc>
        <w:tc>
          <w:tcPr>
            <w:tcW w:w="3395" w:type="dxa"/>
          </w:tcPr>
          <w:p w14:paraId="563E16FA" w14:textId="6DAA4E75" w:rsidR="00725DBB" w:rsidRPr="00D85C1B" w:rsidRDefault="00725DBB" w:rsidP="00725DBB">
            <w:pPr>
              <w:rPr>
                <w:color w:val="000000" w:themeColor="text1"/>
                <w:sz w:val="20"/>
                <w:szCs w:val="20"/>
              </w:rPr>
            </w:pPr>
            <w:r w:rsidRPr="00D85C1B">
              <w:rPr>
                <w:color w:val="000000" w:themeColor="text1"/>
                <w:sz w:val="20"/>
                <w:szCs w:val="20"/>
              </w:rPr>
              <w:t>Infectious import rate</w:t>
            </w:r>
          </w:p>
        </w:tc>
        <w:tc>
          <w:tcPr>
            <w:tcW w:w="1434" w:type="dxa"/>
          </w:tcPr>
          <w:p w14:paraId="270467FD" w14:textId="1209187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F160F5A" w14:textId="4FB35AC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57E39C" w14:textId="180C0877" w:rsidR="00725DBB" w:rsidRPr="00D85C1B" w:rsidRDefault="004A293F" w:rsidP="00725DBB">
            <w:pPr>
              <w:rPr>
                <w:color w:val="000000" w:themeColor="text1"/>
                <w:sz w:val="20"/>
                <w:szCs w:val="20"/>
              </w:rPr>
            </w:pPr>
            <w:r w:rsidRPr="00D85C1B">
              <w:rPr>
                <w:color w:val="000000" w:themeColor="text1"/>
                <w:sz w:val="20"/>
                <w:szCs w:val="20"/>
              </w:rPr>
              <w:t>0.31</w:t>
            </w:r>
          </w:p>
        </w:tc>
        <w:tc>
          <w:tcPr>
            <w:tcW w:w="2932" w:type="dxa"/>
          </w:tcPr>
          <w:p w14:paraId="12C3B184" w14:textId="7CF5AA8D" w:rsidR="00725DBB" w:rsidRPr="00D85C1B" w:rsidRDefault="00797D6F" w:rsidP="00725DBB">
            <w:pPr>
              <w:rPr>
                <w:color w:val="000000" w:themeColor="text1"/>
                <w:sz w:val="20"/>
                <w:szCs w:val="20"/>
              </w:rPr>
            </w:pPr>
            <w:r>
              <w:rPr>
                <w:color w:val="000000" w:themeColor="text1"/>
                <w:sz w:val="20"/>
                <w:szCs w:val="20"/>
              </w:rPr>
              <w:t>0.30 – 0.31</w:t>
            </w:r>
          </w:p>
        </w:tc>
      </w:tr>
      <w:tr w:rsidR="00725DBB" w:rsidRPr="00D85C1B" w14:paraId="0CD3E1CE" w14:textId="77777777" w:rsidTr="00412987">
        <w:trPr>
          <w:trHeight w:val="244"/>
        </w:trPr>
        <w:tc>
          <w:tcPr>
            <w:tcW w:w="1035" w:type="dxa"/>
          </w:tcPr>
          <w:p w14:paraId="21851E3E" w14:textId="1650FE8B"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C</m:t>
                    </m:r>
                  </m:sub>
                </m:sSub>
              </m:oMath>
            </m:oMathPara>
          </w:p>
        </w:tc>
        <w:tc>
          <w:tcPr>
            <w:tcW w:w="3395" w:type="dxa"/>
          </w:tcPr>
          <w:p w14:paraId="0AE60186" w14:textId="2ADA1FAA" w:rsidR="00725DBB" w:rsidRPr="00D85C1B" w:rsidRDefault="00725DBB" w:rsidP="00725DBB">
            <w:pPr>
              <w:rPr>
                <w:color w:val="000000" w:themeColor="text1"/>
                <w:sz w:val="20"/>
                <w:szCs w:val="20"/>
              </w:rPr>
            </w:pPr>
            <w:r w:rsidRPr="00D85C1B">
              <w:rPr>
                <w:color w:val="000000" w:themeColor="text1"/>
                <w:sz w:val="20"/>
                <w:szCs w:val="20"/>
              </w:rPr>
              <w:t>Reporting rate (cases)</w:t>
            </w:r>
          </w:p>
        </w:tc>
        <w:tc>
          <w:tcPr>
            <w:tcW w:w="1434" w:type="dxa"/>
          </w:tcPr>
          <w:p w14:paraId="34D532B8" w14:textId="01FCAE4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20789CB" w14:textId="6D6B7D5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63E1F7E" w14:textId="09255709" w:rsidR="00725DBB" w:rsidRPr="00D85C1B" w:rsidRDefault="004A293F" w:rsidP="00725DBB">
            <w:pPr>
              <w:rPr>
                <w:color w:val="000000" w:themeColor="text1"/>
                <w:sz w:val="20"/>
                <w:szCs w:val="20"/>
              </w:rPr>
            </w:pPr>
            <w:r w:rsidRPr="00D85C1B">
              <w:rPr>
                <w:color w:val="000000" w:themeColor="text1"/>
                <w:sz w:val="20"/>
                <w:szCs w:val="20"/>
              </w:rPr>
              <w:t>50%</w:t>
            </w:r>
          </w:p>
        </w:tc>
        <w:tc>
          <w:tcPr>
            <w:tcW w:w="2932" w:type="dxa"/>
          </w:tcPr>
          <w:p w14:paraId="384AEA3C" w14:textId="1D17C356"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5585A33F" w14:textId="77777777" w:rsidTr="00412987">
        <w:trPr>
          <w:trHeight w:val="255"/>
        </w:trPr>
        <w:tc>
          <w:tcPr>
            <w:tcW w:w="1035" w:type="dxa"/>
          </w:tcPr>
          <w:p w14:paraId="378A4B91" w14:textId="119C7CBD"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oMath>
            </m:oMathPara>
          </w:p>
        </w:tc>
        <w:tc>
          <w:tcPr>
            <w:tcW w:w="3395" w:type="dxa"/>
          </w:tcPr>
          <w:p w14:paraId="4F81C833" w14:textId="0CFD97F3" w:rsidR="00725DBB" w:rsidRPr="00D85C1B" w:rsidRDefault="00725DBB" w:rsidP="00725DBB">
            <w:pPr>
              <w:rPr>
                <w:color w:val="000000" w:themeColor="text1"/>
                <w:sz w:val="20"/>
                <w:szCs w:val="20"/>
              </w:rPr>
            </w:pPr>
            <w:r w:rsidRPr="00D85C1B">
              <w:rPr>
                <w:color w:val="000000" w:themeColor="text1"/>
                <w:sz w:val="20"/>
                <w:szCs w:val="20"/>
              </w:rPr>
              <w:t>Reporting rate (deaths)</w:t>
            </w:r>
          </w:p>
        </w:tc>
        <w:tc>
          <w:tcPr>
            <w:tcW w:w="1434" w:type="dxa"/>
          </w:tcPr>
          <w:p w14:paraId="40EA3427" w14:textId="55B5CB5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3DF9E05" w14:textId="38B75CAF"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4BE2E8F" w14:textId="5079D0DB" w:rsidR="00725DBB" w:rsidRPr="00D85C1B" w:rsidRDefault="004A293F" w:rsidP="00725DBB">
            <w:pPr>
              <w:rPr>
                <w:color w:val="000000" w:themeColor="text1"/>
                <w:sz w:val="20"/>
                <w:szCs w:val="20"/>
              </w:rPr>
            </w:pPr>
            <w:r w:rsidRPr="00D85C1B">
              <w:rPr>
                <w:color w:val="000000" w:themeColor="text1"/>
                <w:sz w:val="20"/>
                <w:szCs w:val="20"/>
              </w:rPr>
              <w:t>100%</w:t>
            </w:r>
          </w:p>
        </w:tc>
        <w:tc>
          <w:tcPr>
            <w:tcW w:w="2932" w:type="dxa"/>
          </w:tcPr>
          <w:p w14:paraId="6F0D10D1" w14:textId="21D800AE"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3E25412D" w14:textId="77777777" w:rsidTr="00412987">
        <w:trPr>
          <w:trHeight w:val="244"/>
        </w:trPr>
        <w:tc>
          <w:tcPr>
            <w:tcW w:w="1035" w:type="dxa"/>
          </w:tcPr>
          <w:p w14:paraId="02D49835" w14:textId="53BB91AE"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SE</m:t>
                    </m:r>
                  </m:sub>
                </m:sSub>
              </m:oMath>
            </m:oMathPara>
          </w:p>
        </w:tc>
        <w:tc>
          <w:tcPr>
            <w:tcW w:w="3395" w:type="dxa"/>
          </w:tcPr>
          <w:p w14:paraId="30DFE772" w14:textId="7E149265" w:rsidR="00725DBB" w:rsidRPr="00D85C1B" w:rsidRDefault="00725DBB" w:rsidP="00725DBB">
            <w:pPr>
              <w:rPr>
                <w:color w:val="000000" w:themeColor="text1"/>
                <w:sz w:val="20"/>
                <w:szCs w:val="20"/>
              </w:rPr>
            </w:pPr>
            <w:r w:rsidRPr="00D85C1B">
              <w:rPr>
                <w:color w:val="000000" w:themeColor="text1"/>
                <w:sz w:val="20"/>
                <w:szCs w:val="20"/>
              </w:rPr>
              <w:t>Multiplicative white noise</w:t>
            </w:r>
          </w:p>
        </w:tc>
        <w:tc>
          <w:tcPr>
            <w:tcW w:w="1434" w:type="dxa"/>
          </w:tcPr>
          <w:p w14:paraId="18BED11E" w14:textId="3A47307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B692810" w14:textId="78ED0A76"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32E88C" w14:textId="04BE69F5" w:rsidR="00725DBB" w:rsidRPr="00D85C1B" w:rsidRDefault="004C7A17" w:rsidP="00725DBB">
            <w:pPr>
              <w:rPr>
                <w:color w:val="000000" w:themeColor="text1"/>
                <w:sz w:val="20"/>
                <w:szCs w:val="20"/>
              </w:rPr>
            </w:pPr>
            <w:r w:rsidRPr="00D85C1B">
              <w:rPr>
                <w:color w:val="000000" w:themeColor="text1"/>
                <w:sz w:val="20"/>
                <w:szCs w:val="20"/>
              </w:rPr>
              <w:t>9.6e-5</w:t>
            </w:r>
          </w:p>
        </w:tc>
        <w:tc>
          <w:tcPr>
            <w:tcW w:w="2932" w:type="dxa"/>
          </w:tcPr>
          <w:p w14:paraId="08100AB8" w14:textId="4073FBC0" w:rsidR="00725DBB" w:rsidRPr="00D85C1B" w:rsidRDefault="00797D6F" w:rsidP="00725DBB">
            <w:pPr>
              <w:rPr>
                <w:color w:val="000000" w:themeColor="text1"/>
                <w:sz w:val="20"/>
                <w:szCs w:val="20"/>
              </w:rPr>
            </w:pPr>
            <w:r>
              <w:rPr>
                <w:color w:val="000000" w:themeColor="text1"/>
                <w:sz w:val="20"/>
                <w:szCs w:val="20"/>
              </w:rPr>
              <w:t xml:space="preserve">7.8e-5 - 2.9e-4 </w:t>
            </w:r>
          </w:p>
        </w:tc>
      </w:tr>
      <w:tr w:rsidR="00725DBB" w:rsidRPr="00D85C1B" w14:paraId="15AE4D83" w14:textId="77777777" w:rsidTr="00412987">
        <w:trPr>
          <w:trHeight w:val="255"/>
        </w:trPr>
        <w:tc>
          <w:tcPr>
            <w:tcW w:w="1035" w:type="dxa"/>
          </w:tcPr>
          <w:p w14:paraId="7C0D6D47" w14:textId="2D10D0A9"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C</m:t>
                    </m:r>
                  </m:sub>
                </m:sSub>
              </m:oMath>
            </m:oMathPara>
          </w:p>
        </w:tc>
        <w:tc>
          <w:tcPr>
            <w:tcW w:w="3395" w:type="dxa"/>
          </w:tcPr>
          <w:p w14:paraId="2A2629BE" w14:textId="5F3C56EA" w:rsidR="00725DBB" w:rsidRPr="00D85C1B" w:rsidRDefault="00725DBB" w:rsidP="00725DBB">
            <w:pPr>
              <w:rPr>
                <w:color w:val="000000" w:themeColor="text1"/>
                <w:sz w:val="20"/>
                <w:szCs w:val="20"/>
              </w:rPr>
            </w:pPr>
            <w:r w:rsidRPr="00D85C1B">
              <w:rPr>
                <w:color w:val="000000" w:themeColor="text1"/>
                <w:sz w:val="20"/>
                <w:szCs w:val="20"/>
              </w:rPr>
              <w:t>Reporting dispersion (cases)</w:t>
            </w:r>
          </w:p>
        </w:tc>
        <w:tc>
          <w:tcPr>
            <w:tcW w:w="1434" w:type="dxa"/>
          </w:tcPr>
          <w:p w14:paraId="151C15B3" w14:textId="581A0304"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17925ED" w14:textId="41691F92"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4FB0F440" w14:textId="5C5284D2" w:rsidR="00725DBB" w:rsidRPr="00D85C1B" w:rsidRDefault="004C7A17" w:rsidP="00725DBB">
            <w:pPr>
              <w:rPr>
                <w:color w:val="000000" w:themeColor="text1"/>
                <w:sz w:val="20"/>
                <w:szCs w:val="20"/>
              </w:rPr>
            </w:pPr>
            <w:r w:rsidRPr="00D85C1B">
              <w:rPr>
                <w:color w:val="000000" w:themeColor="text1"/>
                <w:sz w:val="20"/>
                <w:szCs w:val="20"/>
              </w:rPr>
              <w:t>6e-4</w:t>
            </w:r>
          </w:p>
        </w:tc>
        <w:tc>
          <w:tcPr>
            <w:tcW w:w="2932" w:type="dxa"/>
          </w:tcPr>
          <w:p w14:paraId="52971E87" w14:textId="55123415" w:rsidR="00725DBB" w:rsidRPr="00D85C1B" w:rsidRDefault="00797D6F" w:rsidP="00725DBB">
            <w:pPr>
              <w:rPr>
                <w:color w:val="000000" w:themeColor="text1"/>
                <w:sz w:val="20"/>
                <w:szCs w:val="20"/>
              </w:rPr>
            </w:pPr>
            <w:r>
              <w:rPr>
                <w:color w:val="000000" w:themeColor="text1"/>
                <w:sz w:val="20"/>
                <w:szCs w:val="20"/>
              </w:rPr>
              <w:t>4.9e-4 – 9.1e-4</w:t>
            </w:r>
          </w:p>
        </w:tc>
      </w:tr>
      <w:tr w:rsidR="00725DBB" w:rsidRPr="00D85C1B" w14:paraId="2A79ACF2" w14:textId="77777777" w:rsidTr="00412987">
        <w:trPr>
          <w:trHeight w:val="244"/>
        </w:trPr>
        <w:tc>
          <w:tcPr>
            <w:tcW w:w="1035" w:type="dxa"/>
          </w:tcPr>
          <w:p w14:paraId="5AE05AF4" w14:textId="0CF9CC44"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D</m:t>
                    </m:r>
                  </m:sub>
                </m:sSub>
              </m:oMath>
            </m:oMathPara>
          </w:p>
        </w:tc>
        <w:tc>
          <w:tcPr>
            <w:tcW w:w="3395" w:type="dxa"/>
          </w:tcPr>
          <w:p w14:paraId="6C0E1D9A" w14:textId="62A5999D" w:rsidR="00725DBB" w:rsidRPr="00D85C1B" w:rsidRDefault="00725DBB" w:rsidP="00725DBB">
            <w:pPr>
              <w:rPr>
                <w:color w:val="000000" w:themeColor="text1"/>
                <w:sz w:val="20"/>
                <w:szCs w:val="20"/>
              </w:rPr>
            </w:pPr>
            <w:r w:rsidRPr="00D85C1B">
              <w:rPr>
                <w:color w:val="000000" w:themeColor="text1"/>
                <w:sz w:val="20"/>
                <w:szCs w:val="20"/>
              </w:rPr>
              <w:t>Reporting dispersion (deaths)</w:t>
            </w:r>
          </w:p>
        </w:tc>
        <w:tc>
          <w:tcPr>
            <w:tcW w:w="1434" w:type="dxa"/>
          </w:tcPr>
          <w:p w14:paraId="74928A6A" w14:textId="78F2917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D4ECE2" w14:textId="553DDD8C"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79074FD" w14:textId="68E41BC6" w:rsidR="00725DBB" w:rsidRPr="00D85C1B" w:rsidRDefault="004C7A17" w:rsidP="00725DBB">
            <w:pPr>
              <w:rPr>
                <w:color w:val="000000" w:themeColor="text1"/>
                <w:sz w:val="20"/>
                <w:szCs w:val="20"/>
              </w:rPr>
            </w:pPr>
            <w:r w:rsidRPr="00D85C1B">
              <w:rPr>
                <w:color w:val="000000" w:themeColor="text1"/>
                <w:sz w:val="20"/>
                <w:szCs w:val="20"/>
              </w:rPr>
              <w:t>2e-5</w:t>
            </w:r>
          </w:p>
        </w:tc>
        <w:tc>
          <w:tcPr>
            <w:tcW w:w="2932" w:type="dxa"/>
          </w:tcPr>
          <w:p w14:paraId="2BE4F46A" w14:textId="3C087B9B" w:rsidR="00725DBB" w:rsidRPr="00D85C1B" w:rsidRDefault="00797D6F" w:rsidP="00725DBB">
            <w:pPr>
              <w:rPr>
                <w:color w:val="000000" w:themeColor="text1"/>
                <w:sz w:val="20"/>
                <w:szCs w:val="20"/>
              </w:rPr>
            </w:pPr>
            <w:r w:rsidRPr="00797D6F">
              <w:rPr>
                <w:color w:val="000000" w:themeColor="text1"/>
                <w:sz w:val="20"/>
                <w:szCs w:val="20"/>
              </w:rPr>
              <w:t>1.</w:t>
            </w:r>
            <w:r>
              <w:rPr>
                <w:color w:val="000000" w:themeColor="text1"/>
                <w:sz w:val="20"/>
                <w:szCs w:val="20"/>
              </w:rPr>
              <w:t>4</w:t>
            </w:r>
            <w:r w:rsidRPr="00797D6F">
              <w:rPr>
                <w:color w:val="000000" w:themeColor="text1"/>
                <w:sz w:val="20"/>
                <w:szCs w:val="20"/>
              </w:rPr>
              <w:t xml:space="preserve">e-5 </w:t>
            </w:r>
            <w:r>
              <w:rPr>
                <w:color w:val="000000" w:themeColor="text1"/>
                <w:sz w:val="20"/>
                <w:szCs w:val="20"/>
              </w:rPr>
              <w:t xml:space="preserve">- </w:t>
            </w:r>
            <w:r w:rsidRPr="00797D6F">
              <w:rPr>
                <w:color w:val="000000" w:themeColor="text1"/>
                <w:sz w:val="20"/>
                <w:szCs w:val="20"/>
              </w:rPr>
              <w:t>3.1e-5</w:t>
            </w:r>
          </w:p>
        </w:tc>
      </w:tr>
      <w:tr w:rsidR="00725DBB" w:rsidRPr="00D85C1B" w14:paraId="2C46D2F7" w14:textId="77777777" w:rsidTr="00412987">
        <w:trPr>
          <w:trHeight w:val="255"/>
        </w:trPr>
        <w:tc>
          <w:tcPr>
            <w:tcW w:w="1035" w:type="dxa"/>
          </w:tcPr>
          <w:p w14:paraId="18EC841A" w14:textId="18D1F416"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c</m:t>
                </m:r>
              </m:oMath>
            </m:oMathPara>
          </w:p>
        </w:tc>
        <w:tc>
          <w:tcPr>
            <w:tcW w:w="3395" w:type="dxa"/>
          </w:tcPr>
          <w:p w14:paraId="44949829" w14:textId="3794767D" w:rsidR="00725DBB" w:rsidRPr="00D85C1B" w:rsidRDefault="00725DBB" w:rsidP="00725DBB">
            <w:pPr>
              <w:rPr>
                <w:color w:val="000000" w:themeColor="text1"/>
                <w:sz w:val="20"/>
                <w:szCs w:val="20"/>
              </w:rPr>
            </w:pPr>
            <w:r w:rsidRPr="00D85C1B">
              <w:rPr>
                <w:color w:val="000000" w:themeColor="text1"/>
                <w:sz w:val="20"/>
                <w:szCs w:val="20"/>
              </w:rPr>
              <w:t>Cohort effect</w:t>
            </w:r>
          </w:p>
        </w:tc>
        <w:tc>
          <w:tcPr>
            <w:tcW w:w="1434" w:type="dxa"/>
          </w:tcPr>
          <w:p w14:paraId="139E3803" w14:textId="0CC4248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7D779C5" w14:textId="5A24EA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0675A9F" w14:textId="7690DC7F" w:rsidR="00725DBB" w:rsidRPr="00D85C1B" w:rsidRDefault="004C7A17" w:rsidP="00725DBB">
            <w:pPr>
              <w:rPr>
                <w:color w:val="000000" w:themeColor="text1"/>
                <w:sz w:val="20"/>
                <w:szCs w:val="20"/>
              </w:rPr>
            </w:pPr>
            <w:r w:rsidRPr="00D85C1B">
              <w:rPr>
                <w:color w:val="000000" w:themeColor="text1"/>
                <w:sz w:val="20"/>
                <w:szCs w:val="20"/>
              </w:rPr>
              <w:t>2e-3</w:t>
            </w:r>
          </w:p>
        </w:tc>
        <w:tc>
          <w:tcPr>
            <w:tcW w:w="2932" w:type="dxa"/>
          </w:tcPr>
          <w:p w14:paraId="780C80B7" w14:textId="710860D3" w:rsidR="00725DBB" w:rsidRPr="00D85C1B" w:rsidRDefault="00797D6F" w:rsidP="00725DBB">
            <w:pPr>
              <w:rPr>
                <w:color w:val="000000" w:themeColor="text1"/>
                <w:sz w:val="20"/>
                <w:szCs w:val="20"/>
              </w:rPr>
            </w:pPr>
            <w:r>
              <w:rPr>
                <w:color w:val="000000" w:themeColor="text1"/>
                <w:sz w:val="20"/>
                <w:szCs w:val="20"/>
              </w:rPr>
              <w:t>1.8e-3 - 3.1e-3</w:t>
            </w:r>
          </w:p>
        </w:tc>
      </w:tr>
      <w:tr w:rsidR="00725DBB" w:rsidRPr="00D85C1B" w14:paraId="4CA9244E" w14:textId="77777777" w:rsidTr="00412987">
        <w:trPr>
          <w:trHeight w:val="244"/>
        </w:trPr>
        <w:tc>
          <w:tcPr>
            <w:tcW w:w="1035" w:type="dxa"/>
          </w:tcPr>
          <w:p w14:paraId="34181656" w14:textId="03B20CB0"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S(0)</m:t>
                </m:r>
              </m:oMath>
            </m:oMathPara>
          </w:p>
        </w:tc>
        <w:tc>
          <w:tcPr>
            <w:tcW w:w="3395" w:type="dxa"/>
          </w:tcPr>
          <w:p w14:paraId="1B1DBB75" w14:textId="20DB6D99" w:rsidR="00725DBB" w:rsidRPr="00D85C1B" w:rsidRDefault="00725DBB" w:rsidP="00725DBB">
            <w:pPr>
              <w:rPr>
                <w:color w:val="000000" w:themeColor="text1"/>
                <w:sz w:val="20"/>
                <w:szCs w:val="20"/>
              </w:rPr>
            </w:pPr>
            <w:r w:rsidRPr="00D85C1B">
              <w:rPr>
                <w:color w:val="000000" w:themeColor="text1"/>
                <w:sz w:val="20"/>
                <w:szCs w:val="20"/>
              </w:rPr>
              <w:t>Initial proportion susceptible</w:t>
            </w:r>
          </w:p>
        </w:tc>
        <w:tc>
          <w:tcPr>
            <w:tcW w:w="1434" w:type="dxa"/>
          </w:tcPr>
          <w:p w14:paraId="5EAD45A7" w14:textId="5BB9366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85602D1" w14:textId="5A9D286E"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6B6DC06" w14:textId="69776BAC" w:rsidR="00725DBB" w:rsidRPr="00D85C1B" w:rsidRDefault="004A293F" w:rsidP="00725DBB">
            <w:pPr>
              <w:rPr>
                <w:color w:val="000000" w:themeColor="text1"/>
                <w:sz w:val="20"/>
                <w:szCs w:val="20"/>
              </w:rPr>
            </w:pPr>
            <w:r w:rsidRPr="00D85C1B">
              <w:rPr>
                <w:color w:val="000000" w:themeColor="text1"/>
                <w:sz w:val="20"/>
                <w:szCs w:val="20"/>
              </w:rPr>
              <w:t>0.031</w:t>
            </w:r>
            <w:r w:rsidR="00797D6F">
              <w:rPr>
                <w:color w:val="000000" w:themeColor="text1"/>
                <w:sz w:val="20"/>
                <w:szCs w:val="20"/>
              </w:rPr>
              <w:t>1</w:t>
            </w:r>
          </w:p>
        </w:tc>
        <w:tc>
          <w:tcPr>
            <w:tcW w:w="2932" w:type="dxa"/>
          </w:tcPr>
          <w:p w14:paraId="4023B2B0" w14:textId="67883FE7" w:rsidR="00725DBB" w:rsidRPr="00D85C1B" w:rsidRDefault="00797D6F" w:rsidP="00725DBB">
            <w:pPr>
              <w:rPr>
                <w:color w:val="000000" w:themeColor="text1"/>
                <w:sz w:val="20"/>
                <w:szCs w:val="20"/>
              </w:rPr>
            </w:pPr>
            <w:r>
              <w:rPr>
                <w:color w:val="000000" w:themeColor="text1"/>
                <w:sz w:val="20"/>
                <w:szCs w:val="20"/>
              </w:rPr>
              <w:t>0.031 – 0.317</w:t>
            </w:r>
          </w:p>
        </w:tc>
      </w:tr>
      <w:tr w:rsidR="00725DBB" w:rsidRPr="00D85C1B" w14:paraId="11CE1AF6" w14:textId="77777777" w:rsidTr="00412987">
        <w:trPr>
          <w:trHeight w:val="255"/>
        </w:trPr>
        <w:tc>
          <w:tcPr>
            <w:tcW w:w="1035" w:type="dxa"/>
          </w:tcPr>
          <w:p w14:paraId="0FE2B27C" w14:textId="18AC5B6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E(0)</m:t>
                </m:r>
              </m:oMath>
            </m:oMathPara>
          </w:p>
        </w:tc>
        <w:tc>
          <w:tcPr>
            <w:tcW w:w="3395" w:type="dxa"/>
          </w:tcPr>
          <w:p w14:paraId="06E5F2FA" w14:textId="54C44540" w:rsidR="00725DBB" w:rsidRPr="00D85C1B" w:rsidRDefault="00725DBB" w:rsidP="00725DBB">
            <w:pPr>
              <w:rPr>
                <w:color w:val="000000" w:themeColor="text1"/>
                <w:sz w:val="20"/>
                <w:szCs w:val="20"/>
              </w:rPr>
            </w:pPr>
            <w:r w:rsidRPr="00D85C1B">
              <w:rPr>
                <w:color w:val="000000" w:themeColor="text1"/>
                <w:sz w:val="20"/>
                <w:szCs w:val="20"/>
              </w:rPr>
              <w:t>Initial proportion exposed</w:t>
            </w:r>
          </w:p>
        </w:tc>
        <w:tc>
          <w:tcPr>
            <w:tcW w:w="1434" w:type="dxa"/>
          </w:tcPr>
          <w:p w14:paraId="3EA70F93" w14:textId="6B695A4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A0D616E" w14:textId="59E25329"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E5F896F" w14:textId="3F23ADEF" w:rsidR="00725DBB" w:rsidRPr="00D85C1B" w:rsidRDefault="004A293F" w:rsidP="00725DBB">
            <w:pPr>
              <w:rPr>
                <w:color w:val="000000" w:themeColor="text1"/>
                <w:sz w:val="20"/>
                <w:szCs w:val="20"/>
              </w:rPr>
            </w:pPr>
            <w:r w:rsidRPr="00D85C1B">
              <w:rPr>
                <w:color w:val="000000" w:themeColor="text1"/>
                <w:sz w:val="20"/>
                <w:szCs w:val="20"/>
              </w:rPr>
              <w:t>5e-4</w:t>
            </w:r>
          </w:p>
        </w:tc>
        <w:tc>
          <w:tcPr>
            <w:tcW w:w="2932" w:type="dxa"/>
          </w:tcPr>
          <w:p w14:paraId="12284450" w14:textId="4A6B3A89" w:rsidR="00725DBB" w:rsidRPr="00D85C1B" w:rsidRDefault="00797D6F" w:rsidP="00725DBB">
            <w:pPr>
              <w:rPr>
                <w:color w:val="000000" w:themeColor="text1"/>
                <w:sz w:val="20"/>
                <w:szCs w:val="20"/>
              </w:rPr>
            </w:pPr>
            <w:r>
              <w:rPr>
                <w:color w:val="000000" w:themeColor="text1"/>
                <w:sz w:val="20"/>
                <w:szCs w:val="20"/>
              </w:rPr>
              <w:t>5e-5 – 5.1e-5</w:t>
            </w:r>
          </w:p>
        </w:tc>
      </w:tr>
      <w:tr w:rsidR="00725DBB" w:rsidRPr="00D85C1B" w14:paraId="69DE3651" w14:textId="77777777" w:rsidTr="00412987">
        <w:trPr>
          <w:trHeight w:val="244"/>
        </w:trPr>
        <w:tc>
          <w:tcPr>
            <w:tcW w:w="1035" w:type="dxa"/>
          </w:tcPr>
          <w:p w14:paraId="2AED0BD6" w14:textId="4CB2C62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I(0)</m:t>
                </m:r>
              </m:oMath>
            </m:oMathPara>
          </w:p>
        </w:tc>
        <w:tc>
          <w:tcPr>
            <w:tcW w:w="3395" w:type="dxa"/>
          </w:tcPr>
          <w:p w14:paraId="62EBDA9F" w14:textId="138AC4EC" w:rsidR="00725DBB" w:rsidRPr="00D85C1B" w:rsidRDefault="00725DBB" w:rsidP="00725DBB">
            <w:pPr>
              <w:rPr>
                <w:color w:val="000000" w:themeColor="text1"/>
                <w:sz w:val="20"/>
                <w:szCs w:val="20"/>
              </w:rPr>
            </w:pPr>
            <w:r w:rsidRPr="00D85C1B">
              <w:rPr>
                <w:color w:val="000000" w:themeColor="text1"/>
                <w:sz w:val="20"/>
                <w:szCs w:val="20"/>
              </w:rPr>
              <w:t>Initial proportion initials</w:t>
            </w:r>
          </w:p>
        </w:tc>
        <w:tc>
          <w:tcPr>
            <w:tcW w:w="1434" w:type="dxa"/>
          </w:tcPr>
          <w:p w14:paraId="0D2EE35A" w14:textId="43B8FA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5AD4A226" w14:textId="0DDC5CD7"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2A5D7D53" w14:textId="1A7DDB62" w:rsidR="00725DBB" w:rsidRPr="00D85C1B" w:rsidRDefault="00797D6F" w:rsidP="00725DBB">
            <w:pPr>
              <w:rPr>
                <w:color w:val="000000" w:themeColor="text1"/>
                <w:sz w:val="20"/>
                <w:szCs w:val="20"/>
              </w:rPr>
            </w:pPr>
            <w:r>
              <w:rPr>
                <w:color w:val="000000" w:themeColor="text1"/>
                <w:sz w:val="20"/>
                <w:szCs w:val="20"/>
              </w:rPr>
              <w:t>2.66</w:t>
            </w:r>
            <w:r w:rsidR="004A293F" w:rsidRPr="00D85C1B">
              <w:rPr>
                <w:color w:val="000000" w:themeColor="text1"/>
                <w:sz w:val="20"/>
                <w:szCs w:val="20"/>
              </w:rPr>
              <w:t>e-4</w:t>
            </w:r>
          </w:p>
        </w:tc>
        <w:tc>
          <w:tcPr>
            <w:tcW w:w="2932" w:type="dxa"/>
          </w:tcPr>
          <w:p w14:paraId="5F9D93BF" w14:textId="314E2EFB" w:rsidR="00725DBB" w:rsidRPr="00D85C1B" w:rsidRDefault="00797D6F" w:rsidP="00725DBB">
            <w:pPr>
              <w:rPr>
                <w:color w:val="000000" w:themeColor="text1"/>
                <w:sz w:val="20"/>
                <w:szCs w:val="20"/>
              </w:rPr>
            </w:pPr>
            <w:r>
              <w:rPr>
                <w:color w:val="000000" w:themeColor="text1"/>
                <w:sz w:val="20"/>
                <w:szCs w:val="20"/>
              </w:rPr>
              <w:t xml:space="preserve">2.65e-4 – </w:t>
            </w:r>
            <w:r w:rsidRPr="00797D6F">
              <w:rPr>
                <w:color w:val="000000" w:themeColor="text1"/>
                <w:sz w:val="20"/>
                <w:szCs w:val="20"/>
              </w:rPr>
              <w:t>2</w:t>
            </w:r>
            <w:r>
              <w:rPr>
                <w:color w:val="000000" w:themeColor="text1"/>
                <w:sz w:val="20"/>
                <w:szCs w:val="20"/>
              </w:rPr>
              <w:t>.</w:t>
            </w:r>
            <w:r w:rsidRPr="00797D6F">
              <w:rPr>
                <w:color w:val="000000" w:themeColor="text1"/>
                <w:sz w:val="20"/>
                <w:szCs w:val="20"/>
              </w:rPr>
              <w:t>69</w:t>
            </w:r>
            <w:r>
              <w:rPr>
                <w:color w:val="000000" w:themeColor="text1"/>
                <w:sz w:val="20"/>
                <w:szCs w:val="20"/>
              </w:rPr>
              <w:t>e-4</w:t>
            </w:r>
          </w:p>
        </w:tc>
      </w:tr>
      <w:tr w:rsidR="00725DBB" w:rsidRPr="00D85C1B" w14:paraId="298D4D77" w14:textId="77777777" w:rsidTr="00412987">
        <w:trPr>
          <w:trHeight w:val="244"/>
        </w:trPr>
        <w:tc>
          <w:tcPr>
            <w:tcW w:w="1035" w:type="dxa"/>
          </w:tcPr>
          <w:p w14:paraId="0CD6A263" w14:textId="4D07DAAA"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R(0)</m:t>
                </m:r>
              </m:oMath>
            </m:oMathPara>
          </w:p>
        </w:tc>
        <w:tc>
          <w:tcPr>
            <w:tcW w:w="3395" w:type="dxa"/>
          </w:tcPr>
          <w:p w14:paraId="21206517" w14:textId="769769FA" w:rsidR="00725DBB" w:rsidRPr="00D85C1B" w:rsidRDefault="00725DBB" w:rsidP="00725DBB">
            <w:pPr>
              <w:rPr>
                <w:color w:val="000000" w:themeColor="text1"/>
                <w:sz w:val="20"/>
                <w:szCs w:val="20"/>
              </w:rPr>
            </w:pPr>
            <w:r w:rsidRPr="00D85C1B">
              <w:rPr>
                <w:color w:val="000000" w:themeColor="text1"/>
                <w:sz w:val="20"/>
                <w:szCs w:val="20"/>
              </w:rPr>
              <w:t>Initial proportion recovered</w:t>
            </w:r>
          </w:p>
        </w:tc>
        <w:tc>
          <w:tcPr>
            <w:tcW w:w="1434" w:type="dxa"/>
          </w:tcPr>
          <w:p w14:paraId="72D2F4E0" w14:textId="2A60C7F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2092731" w14:textId="2DB91F9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4315958" w14:textId="2CCD7882" w:rsidR="00725DBB" w:rsidRPr="00D85C1B" w:rsidRDefault="004A293F" w:rsidP="00725DBB">
            <w:pPr>
              <w:rPr>
                <w:color w:val="000000" w:themeColor="text1"/>
                <w:sz w:val="20"/>
                <w:szCs w:val="20"/>
              </w:rPr>
            </w:pPr>
            <w:r w:rsidRPr="00D85C1B">
              <w:rPr>
                <w:color w:val="000000" w:themeColor="text1"/>
                <w:sz w:val="20"/>
                <w:szCs w:val="20"/>
              </w:rPr>
              <w:t>0.96</w:t>
            </w:r>
            <w:r w:rsidR="00797D6F">
              <w:rPr>
                <w:color w:val="000000" w:themeColor="text1"/>
                <w:sz w:val="20"/>
                <w:szCs w:val="20"/>
              </w:rPr>
              <w:t>8</w:t>
            </w:r>
          </w:p>
        </w:tc>
        <w:tc>
          <w:tcPr>
            <w:tcW w:w="2932" w:type="dxa"/>
          </w:tcPr>
          <w:p w14:paraId="043D56F2" w14:textId="4BFFAB3B" w:rsidR="00725DBB" w:rsidRPr="00D85C1B" w:rsidRDefault="00797D6F" w:rsidP="00725DBB">
            <w:pPr>
              <w:rPr>
                <w:color w:val="000000" w:themeColor="text1"/>
                <w:sz w:val="20"/>
                <w:szCs w:val="20"/>
              </w:rPr>
            </w:pPr>
            <w:r>
              <w:rPr>
                <w:color w:val="000000" w:themeColor="text1"/>
                <w:sz w:val="20"/>
                <w:szCs w:val="20"/>
              </w:rPr>
              <w:t>0.967 – 0.968</w:t>
            </w:r>
          </w:p>
        </w:tc>
      </w:tr>
      <w:tr w:rsidR="00725DBB" w:rsidRPr="00D85C1B" w14:paraId="12F4A1A9" w14:textId="77777777" w:rsidTr="00412987">
        <w:trPr>
          <w:trHeight w:val="255"/>
        </w:trPr>
        <w:tc>
          <w:tcPr>
            <w:tcW w:w="1035" w:type="dxa"/>
          </w:tcPr>
          <w:p w14:paraId="2CE1AA3E" w14:textId="7BA1FE55"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t</m:t>
                    </m:r>
                  </m:sub>
                </m:sSub>
              </m:oMath>
            </m:oMathPara>
          </w:p>
        </w:tc>
        <w:tc>
          <w:tcPr>
            <w:tcW w:w="3395" w:type="dxa"/>
          </w:tcPr>
          <w:p w14:paraId="684CE875" w14:textId="5E6EC30D" w:rsidR="00725DBB" w:rsidRPr="00D85C1B" w:rsidRDefault="00725DBB" w:rsidP="00725DBB">
            <w:pPr>
              <w:rPr>
                <w:color w:val="000000" w:themeColor="text1"/>
                <w:sz w:val="20"/>
                <w:szCs w:val="20"/>
              </w:rPr>
            </w:pPr>
            <w:r w:rsidRPr="00D85C1B">
              <w:rPr>
                <w:color w:val="000000" w:themeColor="text1"/>
                <w:sz w:val="20"/>
                <w:szCs w:val="20"/>
              </w:rPr>
              <w:t>Life expectancy</w:t>
            </w:r>
          </w:p>
        </w:tc>
        <w:tc>
          <w:tcPr>
            <w:tcW w:w="1434" w:type="dxa"/>
          </w:tcPr>
          <w:p w14:paraId="697ECBD5" w14:textId="2F4CE4DB" w:rsidR="00725DBB" w:rsidRPr="00D85C1B" w:rsidRDefault="004C7A17" w:rsidP="00725DBB">
            <w:pPr>
              <w:rPr>
                <w:color w:val="000000" w:themeColor="text1"/>
                <w:sz w:val="20"/>
                <w:szCs w:val="20"/>
              </w:rPr>
            </w:pPr>
            <w:r w:rsidRPr="00D85C1B">
              <w:rPr>
                <w:color w:val="000000" w:themeColor="text1"/>
                <w:sz w:val="20"/>
                <w:szCs w:val="20"/>
              </w:rPr>
              <w:t>Globally</w:t>
            </w:r>
          </w:p>
        </w:tc>
        <w:tc>
          <w:tcPr>
            <w:tcW w:w="1121" w:type="dxa"/>
          </w:tcPr>
          <w:p w14:paraId="405EA9D5" w14:textId="21EA1F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AA62919" w14:textId="22EF8C1D" w:rsidR="00725DBB" w:rsidRPr="00D85C1B" w:rsidRDefault="004A293F" w:rsidP="00725DBB">
            <w:pPr>
              <w:rPr>
                <w:color w:val="000000" w:themeColor="text1"/>
                <w:sz w:val="20"/>
                <w:szCs w:val="20"/>
              </w:rPr>
            </w:pPr>
            <w:r w:rsidRPr="00D85C1B">
              <w:rPr>
                <w:color w:val="000000" w:themeColor="text1"/>
                <w:sz w:val="20"/>
                <w:szCs w:val="20"/>
              </w:rPr>
              <w:t>63 years</w:t>
            </w:r>
          </w:p>
        </w:tc>
        <w:tc>
          <w:tcPr>
            <w:tcW w:w="2932" w:type="dxa"/>
          </w:tcPr>
          <w:p w14:paraId="238359F5" w14:textId="5A518D7C" w:rsidR="00725DBB" w:rsidRPr="00D85C1B" w:rsidRDefault="004A293F" w:rsidP="00725DBB">
            <w:pPr>
              <w:rPr>
                <w:color w:val="000000" w:themeColor="text1"/>
                <w:sz w:val="20"/>
                <w:szCs w:val="20"/>
              </w:rPr>
            </w:pPr>
            <w:r w:rsidRPr="00D85C1B">
              <w:rPr>
                <w:color w:val="000000" w:themeColor="text1"/>
                <w:sz w:val="20"/>
                <w:szCs w:val="20"/>
              </w:rPr>
              <w:t xml:space="preserve">55 – 71 </w:t>
            </w:r>
          </w:p>
        </w:tc>
      </w:tr>
      <w:tr w:rsidR="00725DBB" w:rsidRPr="00D85C1B" w14:paraId="13789990" w14:textId="77777777" w:rsidTr="00412987">
        <w:trPr>
          <w:trHeight w:val="244"/>
        </w:trPr>
        <w:tc>
          <w:tcPr>
            <w:tcW w:w="1035" w:type="dxa"/>
          </w:tcPr>
          <w:p w14:paraId="49306BB1" w14:textId="4B60DB8D"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e</m:t>
                    </m:r>
                  </m:sub>
                </m:sSub>
              </m:oMath>
            </m:oMathPara>
          </w:p>
        </w:tc>
        <w:tc>
          <w:tcPr>
            <w:tcW w:w="3395" w:type="dxa"/>
          </w:tcPr>
          <w:p w14:paraId="61A03B64" w14:textId="7C0D0CBC" w:rsidR="00725DBB" w:rsidRPr="00D85C1B" w:rsidRDefault="00725DBB" w:rsidP="00725DBB">
            <w:pPr>
              <w:rPr>
                <w:color w:val="000000" w:themeColor="text1"/>
                <w:sz w:val="20"/>
                <w:szCs w:val="20"/>
              </w:rPr>
            </w:pPr>
            <w:r w:rsidRPr="00D85C1B">
              <w:rPr>
                <w:color w:val="000000" w:themeColor="text1"/>
                <w:sz w:val="20"/>
                <w:szCs w:val="20"/>
              </w:rPr>
              <w:t xml:space="preserve">Vaccination </w:t>
            </w:r>
            <w:r w:rsidR="004A293F" w:rsidRPr="00D85C1B">
              <w:rPr>
                <w:color w:val="000000" w:themeColor="text1"/>
                <w:sz w:val="20"/>
                <w:szCs w:val="20"/>
              </w:rPr>
              <w:t>efficacy</w:t>
            </w:r>
          </w:p>
        </w:tc>
        <w:tc>
          <w:tcPr>
            <w:tcW w:w="1434" w:type="dxa"/>
          </w:tcPr>
          <w:p w14:paraId="5B136037" w14:textId="1A49F81F" w:rsidR="00725DBB" w:rsidRPr="00D85C1B" w:rsidRDefault="004A293F" w:rsidP="00725DBB">
            <w:pPr>
              <w:rPr>
                <w:color w:val="000000" w:themeColor="text1"/>
                <w:sz w:val="20"/>
                <w:szCs w:val="20"/>
              </w:rPr>
            </w:pPr>
            <w:r w:rsidRPr="00D85C1B">
              <w:rPr>
                <w:color w:val="000000" w:themeColor="text1"/>
                <w:sz w:val="20"/>
                <w:szCs w:val="20"/>
              </w:rPr>
              <w:t>N</w:t>
            </w:r>
          </w:p>
        </w:tc>
        <w:tc>
          <w:tcPr>
            <w:tcW w:w="1121" w:type="dxa"/>
          </w:tcPr>
          <w:p w14:paraId="115F059C" w14:textId="6270788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566ED2B" w14:textId="3905E385" w:rsidR="00725DBB" w:rsidRPr="00D85C1B" w:rsidRDefault="004A293F" w:rsidP="00725DBB">
            <w:pPr>
              <w:rPr>
                <w:color w:val="000000" w:themeColor="text1"/>
                <w:sz w:val="20"/>
                <w:szCs w:val="20"/>
              </w:rPr>
            </w:pPr>
            <w:r w:rsidRPr="00D85C1B">
              <w:rPr>
                <w:color w:val="000000" w:themeColor="text1"/>
                <w:sz w:val="20"/>
                <w:szCs w:val="20"/>
              </w:rPr>
              <w:t>90%</w:t>
            </w:r>
          </w:p>
        </w:tc>
        <w:tc>
          <w:tcPr>
            <w:tcW w:w="2932" w:type="dxa"/>
          </w:tcPr>
          <w:p w14:paraId="58A546A3" w14:textId="2D6C26D9" w:rsidR="00725DBB" w:rsidRPr="00D85C1B" w:rsidRDefault="00412987" w:rsidP="00725DBB">
            <w:pPr>
              <w:rPr>
                <w:color w:val="000000" w:themeColor="text1"/>
                <w:sz w:val="20"/>
                <w:szCs w:val="20"/>
              </w:rPr>
            </w:pPr>
            <w:r w:rsidRPr="00D85C1B">
              <w:rPr>
                <w:color w:val="000000" w:themeColor="text1"/>
                <w:sz w:val="20"/>
                <w:szCs w:val="20"/>
              </w:rPr>
              <w:t>NA</w:t>
            </w:r>
          </w:p>
        </w:tc>
      </w:tr>
    </w:tbl>
    <w:p w14:paraId="2388EDC4" w14:textId="57164959" w:rsidR="00C810CE" w:rsidRPr="00D85C1B" w:rsidRDefault="00C810CE" w:rsidP="0083544A">
      <w:pPr>
        <w:rPr>
          <w:color w:val="000000" w:themeColor="text1"/>
          <w:sz w:val="24"/>
          <w:szCs w:val="24"/>
        </w:rPr>
      </w:pPr>
    </w:p>
    <w:p w14:paraId="0D08D0AC" w14:textId="154B8F14" w:rsidR="00C810CE" w:rsidRPr="00A54F99" w:rsidRDefault="00BE7CBC" w:rsidP="0083544A">
      <w:pPr>
        <w:rPr>
          <w:i/>
          <w:color w:val="000000" w:themeColor="text1"/>
          <w:sz w:val="24"/>
          <w:szCs w:val="24"/>
        </w:rPr>
      </w:pPr>
      <w:r w:rsidRPr="00A54F99">
        <w:rPr>
          <w:i/>
          <w:color w:val="000000" w:themeColor="text1"/>
          <w:sz w:val="24"/>
          <w:szCs w:val="24"/>
        </w:rPr>
        <w:t xml:space="preserve">Table S1: Parameters from the stochastic SEIR model. </w:t>
      </w:r>
      <w:r w:rsidR="00DA6754" w:rsidRPr="00A54F99">
        <w:rPr>
          <w:i/>
          <w:color w:val="000000" w:themeColor="text1"/>
          <w:sz w:val="24"/>
          <w:szCs w:val="24"/>
        </w:rPr>
        <w:t>For each parameter, we denote a short description, whether the parameter is time-varying or constant, if it is fixed or estimated, and the value with 95% confidence intervals when applicable.</w:t>
      </w:r>
    </w:p>
    <w:p w14:paraId="32969672" w14:textId="77777777" w:rsidR="00BE7CBC" w:rsidRPr="00D85C1B" w:rsidRDefault="00BE7CBC" w:rsidP="0083544A">
      <w:pPr>
        <w:rPr>
          <w:color w:val="000000" w:themeColor="text1"/>
          <w:sz w:val="24"/>
          <w:szCs w:val="24"/>
        </w:rPr>
      </w:pPr>
    </w:p>
    <w:p w14:paraId="53DB1F70" w14:textId="688AF26C" w:rsidR="0083544A" w:rsidRPr="00D85C1B" w:rsidRDefault="0083544A" w:rsidP="0083544A">
      <w:pPr>
        <w:rPr>
          <w:i/>
          <w:color w:val="000000" w:themeColor="text1"/>
          <w:sz w:val="24"/>
          <w:szCs w:val="24"/>
        </w:rPr>
      </w:pPr>
      <w:r w:rsidRPr="00D85C1B">
        <w:rPr>
          <w:i/>
          <w:color w:val="000000" w:themeColor="text1"/>
          <w:sz w:val="24"/>
          <w:szCs w:val="24"/>
        </w:rPr>
        <w:t>Pandemic year reduction</w:t>
      </w:r>
    </w:p>
    <w:p w14:paraId="18520081" w14:textId="77777777" w:rsidR="0083544A" w:rsidRPr="00D85C1B" w:rsidRDefault="0083544A" w:rsidP="0083544A">
      <w:pPr>
        <w:rPr>
          <w:color w:val="000000" w:themeColor="text1"/>
          <w:sz w:val="24"/>
          <w:szCs w:val="24"/>
        </w:rPr>
      </w:pPr>
    </w:p>
    <w:p w14:paraId="1CEA0F29" w14:textId="77777777" w:rsidR="0083544A" w:rsidRPr="00D85C1B" w:rsidRDefault="0083544A" w:rsidP="0083544A">
      <w:pPr>
        <w:rPr>
          <w:color w:val="000000" w:themeColor="text1"/>
          <w:sz w:val="24"/>
          <w:szCs w:val="24"/>
        </w:rPr>
      </w:pPr>
      <w:r w:rsidRPr="00D85C1B">
        <w:rPr>
          <w:color w:val="000000" w:themeColor="text1"/>
          <w:sz w:val="24"/>
          <w:szCs w:val="24"/>
        </w:rPr>
        <w:lastRenderedPageBreak/>
        <w:t>The likelihood profile for the 1918 reduction in contact is shown below. A strong peak is identified at 40%, notably the likelihood argues against a zero reduction.</w:t>
      </w:r>
    </w:p>
    <w:p w14:paraId="5A545782"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5CBED4AC" wp14:editId="6B24BDE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3E147DD3" w14:textId="7B241AC1" w:rsidR="0083544A" w:rsidRPr="000E42DC" w:rsidRDefault="0083544A" w:rsidP="000E42DC">
      <w:pPr>
        <w:pStyle w:val="Caption"/>
        <w:rPr>
          <w:color w:val="000000" w:themeColor="text1"/>
          <w:sz w:val="24"/>
          <w:szCs w:val="24"/>
        </w:rPr>
      </w:pPr>
      <w:r w:rsidRPr="00D85C1B">
        <w:rPr>
          <w:iCs w:val="0"/>
          <w:color w:val="000000" w:themeColor="text1"/>
          <w:sz w:val="24"/>
          <w:szCs w:val="24"/>
        </w:rPr>
        <w:t xml:space="preserve">Figure S1: Profile log likelihood calculation of the reduction in contact due to the 1918 pandemic year. The maximum likelihood estimate is </w:t>
      </w:r>
      <w:r w:rsidR="00886EC4">
        <w:rPr>
          <w:iCs w:val="0"/>
          <w:color w:val="000000" w:themeColor="text1"/>
          <w:sz w:val="24"/>
          <w:szCs w:val="24"/>
        </w:rPr>
        <w:t>38</w:t>
      </w:r>
      <w:r w:rsidRPr="00D85C1B">
        <w:rPr>
          <w:iCs w:val="0"/>
          <w:color w:val="000000" w:themeColor="text1"/>
          <w:sz w:val="24"/>
          <w:szCs w:val="24"/>
        </w:rPr>
        <w:t>% reduction.</w:t>
      </w:r>
    </w:p>
    <w:p w14:paraId="7833CA8C" w14:textId="77777777" w:rsidR="0083544A" w:rsidRPr="00D85C1B" w:rsidRDefault="0083544A" w:rsidP="0083544A">
      <w:pPr>
        <w:rPr>
          <w:i/>
          <w:color w:val="000000" w:themeColor="text1"/>
          <w:sz w:val="24"/>
          <w:szCs w:val="24"/>
        </w:rPr>
      </w:pPr>
      <w:r w:rsidRPr="00D85C1B">
        <w:rPr>
          <w:i/>
          <w:color w:val="000000" w:themeColor="text1"/>
          <w:sz w:val="24"/>
          <w:szCs w:val="24"/>
        </w:rPr>
        <w:t xml:space="preserve">Lyapunov Exponent Analysis </w:t>
      </w:r>
    </w:p>
    <w:p w14:paraId="75EE67EC" w14:textId="77777777" w:rsidR="0083544A" w:rsidRPr="00D85C1B" w:rsidRDefault="0083544A" w:rsidP="0083544A">
      <w:pPr>
        <w:rPr>
          <w:i/>
          <w:color w:val="000000" w:themeColor="text1"/>
          <w:sz w:val="24"/>
          <w:szCs w:val="24"/>
        </w:rPr>
      </w:pPr>
    </w:p>
    <w:p w14:paraId="5615CDBB" w14:textId="45A69143" w:rsidR="0083544A" w:rsidRPr="00D85C1B" w:rsidRDefault="0083544A" w:rsidP="0083544A">
      <w:pPr>
        <w:rPr>
          <w:color w:val="000000" w:themeColor="text1"/>
        </w:rPr>
      </w:pPr>
      <w:r w:rsidRPr="00D85C1B">
        <w:rPr>
          <w:color w:val="000000" w:themeColor="text1"/>
          <w:sz w:val="24"/>
          <w:szCs w:val="24"/>
        </w:rPr>
        <w:t xml:space="preserve">The observed LLEs match the predicted exponents well, however there is tendency to overestimate negative values during 1950-1965. The fitted model may be biased towards negative values due to the seasonality being inferred from the entire time series, as opposed to the just the region of interest such as </w:t>
      </w:r>
      <w:r w:rsidRPr="00D85C1B">
        <w:rPr>
          <w:color w:val="000000" w:themeColor="text1"/>
        </w:rPr>
        <w:fldChar w:fldCharType="begin" w:fldLock="1"/>
      </w:r>
      <w:r w:rsidR="00DF0047">
        <w:rPr>
          <w:color w:val="000000" w:themeColor="text1"/>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rPr>
        <w:fldChar w:fldCharType="separate"/>
      </w:r>
      <w:bookmarkStart w:id="6" w:name="__Fieldmark__2626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rPr>
        <w:fldChar w:fldCharType="end"/>
      </w:r>
      <w:bookmarkEnd w:id="6"/>
      <w:r w:rsidRPr="00D85C1B">
        <w:rPr>
          <w:color w:val="000000" w:themeColor="text1"/>
          <w:sz w:val="24"/>
          <w:szCs w:val="24"/>
        </w:rPr>
        <w:t xml:space="preserve">. The trajectories of the observed dynamics display more dispersion than the predicted, but that is to be expected when comparing true birth rates versus the simple average. </w:t>
      </w:r>
    </w:p>
    <w:p w14:paraId="1D8268A9" w14:textId="77777777" w:rsidR="0083544A" w:rsidRPr="00D85C1B" w:rsidRDefault="0083544A" w:rsidP="0083544A">
      <w:pPr>
        <w:rPr>
          <w:color w:val="000000" w:themeColor="text1"/>
          <w:sz w:val="24"/>
          <w:szCs w:val="24"/>
        </w:rPr>
      </w:pPr>
    </w:p>
    <w:p w14:paraId="2EF5DA30" w14:textId="77777777" w:rsidR="0083544A" w:rsidRPr="00D85C1B" w:rsidRDefault="0083544A" w:rsidP="0083544A">
      <w:pPr>
        <w:keepNext/>
        <w:rPr>
          <w:color w:val="000000" w:themeColor="text1"/>
          <w:sz w:val="24"/>
          <w:szCs w:val="24"/>
        </w:rPr>
      </w:pPr>
      <w:r w:rsidRPr="00D85C1B">
        <w:rPr>
          <w:i/>
          <w:color w:val="000000" w:themeColor="text1"/>
          <w:sz w:val="24"/>
          <w:szCs w:val="24"/>
        </w:rPr>
        <w:t>Case fatality ratio</w:t>
      </w:r>
    </w:p>
    <w:p w14:paraId="28C01F28" w14:textId="77777777" w:rsidR="0083544A" w:rsidRPr="00D85C1B" w:rsidRDefault="0083544A" w:rsidP="0083544A">
      <w:pPr>
        <w:keepNext/>
        <w:rPr>
          <w:color w:val="000000" w:themeColor="text1"/>
          <w:sz w:val="24"/>
          <w:szCs w:val="24"/>
        </w:rPr>
      </w:pPr>
    </w:p>
    <w:p w14:paraId="6D781274" w14:textId="33C5056D" w:rsidR="0083544A" w:rsidRPr="00D85C1B" w:rsidRDefault="0083544A" w:rsidP="0083544A">
      <w:pPr>
        <w:rPr>
          <w:color w:val="000000" w:themeColor="text1"/>
        </w:rPr>
      </w:pPr>
      <w:r w:rsidRPr="00D85C1B">
        <w:rPr>
          <w:color w:val="000000" w:themeColor="text1"/>
          <w:sz w:val="24"/>
          <w:szCs w:val="24"/>
        </w:rPr>
        <w:t xml:space="preserve">The case fatality ratio was estimated using a Gaussian Process regression between cumulative deaths and cumulative births using the </w:t>
      </w:r>
      <w:proofErr w:type="spellStart"/>
      <w:r w:rsidRPr="00D85C1B">
        <w:rPr>
          <w:color w:val="000000" w:themeColor="text1"/>
          <w:sz w:val="24"/>
          <w:szCs w:val="24"/>
        </w:rPr>
        <w:t>tsiR</w:t>
      </w:r>
      <w:proofErr w:type="spellEnd"/>
      <w:r w:rsidRPr="00D85C1B">
        <w:rPr>
          <w:color w:val="000000" w:themeColor="text1"/>
          <w:sz w:val="24"/>
          <w:szCs w:val="24"/>
        </w:rPr>
        <w:t xml:space="preserve"> package </w:t>
      </w:r>
      <w:r w:rsidRPr="00D85C1B">
        <w:rPr>
          <w:color w:val="000000" w:themeColor="text1"/>
        </w:rPr>
        <w:fldChar w:fldCharType="begin" w:fldLock="1"/>
      </w:r>
      <w:r w:rsidR="00DF0047">
        <w:rPr>
          <w:color w:val="000000" w:themeColor="text1"/>
        </w:rPr>
        <w:instrText>ADDIN CSL_CITATION {"citationItems":[{"id":"ITEM-1","itemData":{"DOI":"10.1371/journal.pone.0185528","ISSN":"1932-6203","author":[{"dropping-particle":"","family":"Becker","given":"Alexander D.","non-dropping-particle":"","parse-names":false,"suffix":""},{"dropping-particle":"","family":"Grenfell","given":"Bryan T.","non-dropping-particle":"","parse-names":false,"suffix":""}],"container-title":"PLOS ONE","editor":[{"dropping-particle":"","family":"Nishiura","given":"Hiroshi","non-dropping-particle":"","parse-names":false,"suffix":""}],"id":"ITEM-1","issue":"9","issued":{"date-parts":[["2017","9","28"]]},"page":"e0185528","publisher":"Public Library of Science","title":"tsiR: An R package for time-series Susceptible-Infected-Recovered models of epidemics","type":"article-journal","volume":"12"},"uris":["http://www.mendeley.com/documents/?uuid=535c59ac-a041-384e-87c0-5904d73c81a7"]}],"mendeley":{"formattedCitation":"(&lt;i&gt;9&lt;/i&gt;)","plainTextFormattedCitation":"(9)","previouslyFormattedCitation":"(&lt;i&gt;9&lt;/i&gt;)"},"properties":{"noteIndex":0},"schema":"https://github.com/citation-style-language/schema/raw/master/csl-citation.json"}</w:instrText>
      </w:r>
      <w:r w:rsidRPr="00D85C1B">
        <w:rPr>
          <w:color w:val="000000" w:themeColor="text1"/>
        </w:rPr>
        <w:fldChar w:fldCharType="separate"/>
      </w:r>
      <w:bookmarkStart w:id="7" w:name="__Fieldmark__2640_462406275"/>
      <w:r w:rsidR="002902ED" w:rsidRPr="002902ED">
        <w:rPr>
          <w:noProof/>
          <w:color w:val="000000" w:themeColor="text1"/>
          <w:sz w:val="24"/>
          <w:szCs w:val="24"/>
        </w:rPr>
        <w:t>(</w:t>
      </w:r>
      <w:r w:rsidR="002902ED" w:rsidRPr="002902ED">
        <w:rPr>
          <w:i/>
          <w:noProof/>
          <w:color w:val="000000" w:themeColor="text1"/>
          <w:sz w:val="24"/>
          <w:szCs w:val="24"/>
        </w:rPr>
        <w:t>9</w:t>
      </w:r>
      <w:r w:rsidR="002902ED" w:rsidRPr="002902ED">
        <w:rPr>
          <w:noProof/>
          <w:color w:val="000000" w:themeColor="text1"/>
          <w:sz w:val="24"/>
          <w:szCs w:val="24"/>
        </w:rPr>
        <w:t>)</w:t>
      </w:r>
      <w:r w:rsidRPr="00D85C1B">
        <w:rPr>
          <w:color w:val="000000" w:themeColor="text1"/>
        </w:rPr>
        <w:fldChar w:fldCharType="end"/>
      </w:r>
      <w:bookmarkEnd w:id="7"/>
      <w:r w:rsidRPr="00D85C1B">
        <w:rPr>
          <w:color w:val="000000" w:themeColor="text1"/>
          <w:sz w:val="24"/>
          <w:szCs w:val="24"/>
        </w:rPr>
        <w:t xml:space="preserve"> and is shown in Figure S2. Although using mortality data can provide insight into the underlying infectious disease dynamics </w:t>
      </w:r>
      <w:r w:rsidRPr="00D85C1B">
        <w:rPr>
          <w:color w:val="000000" w:themeColor="text1"/>
        </w:rPr>
        <w:fldChar w:fldCharType="begin" w:fldLock="1"/>
      </w:r>
      <w:r w:rsidR="00DF0047">
        <w:rPr>
          <w:color w:val="000000" w:themeColor="text1"/>
        </w:rPr>
        <w:instrText>ADDIN CSL_CITATION {"citationItems":[{"id":"ITEM-1","itemData":{"DOI":"10.1098/rsif.2009.0317","ISSN":"1742-5662","PMID":"19828508","abstract":"Seasonal changes in the environment are known to be important drivers of population dynamics, giving rise to sustained population cycles. However, it is often difficult to measure the strength and shape of seasonal forces affecting populations. In recent years, statistical time-series methods have been applied to the incidence records of childhood infectious diseases in an attempt to estimate seasonal variation in transmission rates, as driven by the pattern of school terms. In turn, school-term forcing was used to show how susceptible influx rates affect the interepidemic period. In this paper, we document the response of measles dynamics to distinct shifts in the parameter regime using previously unexplored records of measles mortality from the early decades of the twentieth century. We describe temporal patterns of measles epidemics using spectral analysis techniques, and point out a marked decrease in birth rates over time. Changes in host demography alone do not, however, suffice to explain epidemiological transitions. By fitting the time-series susceptible-infected-recovered model to measles mortality data, we obtain estimates of seasonal transmission in different eras, and find that seasonality increased over time. This analysis supports theoretical work linking complex population dynamics and the balance between stochastic and deterministic forces as determined by the strength of seasonality.","author":[{"dropping-particle":"","family":"Mantilla-Beniers","given":"N B","non-dropping-particle":"","parse-names":false,"suffix":""},{"dropping-particle":"","family":"Bjørnstad","given":"O N","non-dropping-particle":"","parse-names":false,"suffix":""},{"dropping-particle":"","family":"Grenfell","given":"B T","non-dropping-particle":"","parse-names":false,"suffix":""},{"dropping-particle":"","family":"Rohani","given":"P","non-dropping-particle":"","parse-names":false,"suffix":""}],"container-title":"Journal of the Royal Society, Interface","id":"ITEM-1","issue":"46","issued":{"date-parts":[["2010","5","6"]]},"page":"727-39","publisher":"The Royal Society","title":"Decreasing stochasticity through enhanced seasonality in measles epidemics.","type":"article-journal","volume":"7"},"uris":["http://www.mendeley.com/documents/?uuid=52d49383-438a-35fb-8d5d-f9d98fa59d47"]},{"id":"ITEM-2","itemData":{"DOI":"10.1038/nature07084","ISSN":"0028-0836","abstract":"In many infectious diseases, an unknown fraction of infections produce symptoms mild enough to go unrecorded, a fact that can seriously compromise the interpretation of epidemiological records. This is true for cholera, a pandemic bacterial disease, where estimates of the ratio of asymptomatic to symptomatic infections have ranged from 3 to 100 (refs 1--5). In the absence of direct evidence, understanding of fundamental aspects of cholera transmission, immunology and control has been based on assumptions about this ratio and about the immunological consequences of inapparent infections. Here we show that a model incorporating high asymptomatic ratio and rapidly waning immunity, with infection both from human and environmental sources, explains 50 yr of mortality data from 26 districts of Bengal, the pathogen's endemic home. We find that the asymptomatic ratio in cholera is far higher than had been previously supposed and that the immunity derived from mild infections wanes much more rapidly than earlier analyses have indicated. We find, too, that the environmental reservoir (free-living pathogen) is directly responsible for relatively few infections but that it may be critical to the disease's endemicity. Our results demonstrate that inapparent infections can hold the key to interpreting the patterns of disease outbreaks. New statistical methods, which allow rigorous maximum likelihood inference based on dynamical models incorporating multiple sources and outcomes of infection, seasonality, process noise, hidden variables and measurement error, make it possible to test more precise hypotheses and obtain unexpected results. Our experience suggests that the confrontation of time-series data with mechanistic models is likely to revise our understanding of the ecology of many infectious diseases.","author":[{"dropping-particle":"","family":"King","given":"Aaron A","non-dropping-particle":"","parse-names":false,"suffix":""},{"dropping-particle":"","family":"Ionides","given":"Edward L","non-dropping-particle":"","parse-names":false,"suffix":""},{"dropping-particle":"","family":"Pascual","given":"Mercedes","non-dropping-particle":"","parse-names":false,"suffix":""},{"dropping-particle":"","family":"Bouma","given":"Menno J","non-dropping-particle":"","parse-names":false,"suffix":""}],"container-title":"Nature","id":"ITEM-2","issue":"7206","issued":{"date-parts":[["2008","8"]]},"page":"877-880","title":"Inapparent infections and cholera dynamics","type":"article-journal","volume":"454"},"uris":["http://www.mendeley.com/documents/?uuid=258b7cd5-35ac-4579-b89b-3a54efa46d58"]}],"mendeley":{"formattedCitation":"(&lt;i&gt;10&lt;/i&gt;, &lt;i&gt;11&lt;/i&gt;)","plainTextFormattedCitation":"(10, 11)","previouslyFormattedCitation":"(&lt;i&gt;10&lt;/i&gt;, &lt;i&gt;11&lt;/i&gt;)"},"properties":{"noteIndex":0},"schema":"https://github.com/citation-style-language/schema/raw/master/csl-citation.json"}</w:instrText>
      </w:r>
      <w:r w:rsidRPr="00D85C1B">
        <w:rPr>
          <w:color w:val="000000" w:themeColor="text1"/>
        </w:rPr>
        <w:fldChar w:fldCharType="separate"/>
      </w:r>
      <w:bookmarkStart w:id="8" w:name="__Fieldmark__2652_462406275"/>
      <w:r w:rsidR="002902ED" w:rsidRPr="002902ED">
        <w:rPr>
          <w:noProof/>
          <w:color w:val="000000" w:themeColor="text1"/>
          <w:sz w:val="24"/>
          <w:szCs w:val="24"/>
        </w:rPr>
        <w:t>(</w:t>
      </w:r>
      <w:r w:rsidR="002902ED" w:rsidRPr="002902ED">
        <w:rPr>
          <w:i/>
          <w:noProof/>
          <w:color w:val="000000" w:themeColor="text1"/>
          <w:sz w:val="24"/>
          <w:szCs w:val="24"/>
        </w:rPr>
        <w:t>10</w:t>
      </w:r>
      <w:r w:rsidR="002902ED" w:rsidRPr="002902ED">
        <w:rPr>
          <w:noProof/>
          <w:color w:val="000000" w:themeColor="text1"/>
          <w:sz w:val="24"/>
          <w:szCs w:val="24"/>
        </w:rPr>
        <w:t xml:space="preserve">, </w:t>
      </w:r>
      <w:r w:rsidR="002902ED" w:rsidRPr="002902ED">
        <w:rPr>
          <w:i/>
          <w:noProof/>
          <w:color w:val="000000" w:themeColor="text1"/>
          <w:sz w:val="24"/>
          <w:szCs w:val="24"/>
        </w:rPr>
        <w:t>11</w:t>
      </w:r>
      <w:r w:rsidR="002902ED" w:rsidRPr="002902ED">
        <w:rPr>
          <w:noProof/>
          <w:color w:val="000000" w:themeColor="text1"/>
          <w:sz w:val="24"/>
          <w:szCs w:val="24"/>
        </w:rPr>
        <w:t>)</w:t>
      </w:r>
      <w:r w:rsidRPr="00D85C1B">
        <w:rPr>
          <w:color w:val="000000" w:themeColor="text1"/>
        </w:rPr>
        <w:fldChar w:fldCharType="end"/>
      </w:r>
      <w:bookmarkEnd w:id="8"/>
      <w:r w:rsidRPr="00D85C1B">
        <w:rPr>
          <w:color w:val="000000" w:themeColor="text1"/>
          <w:sz w:val="24"/>
          <w:szCs w:val="24"/>
        </w:rPr>
        <w:t xml:space="preserve">, transitioning between death and case data presents the undesirable problem of having to estimate </w:t>
      </w:r>
      <w:r w:rsidRPr="00D85C1B">
        <w:rPr>
          <w:color w:val="000000" w:themeColor="text1"/>
          <w:sz w:val="24"/>
          <w:szCs w:val="24"/>
        </w:rPr>
        <w:lastRenderedPageBreak/>
        <w:t xml:space="preserve">a time-varying CFR. While the assumption of using births and deaths to infer CFR yielded a realistic fit, it must be done </w:t>
      </w:r>
      <w:r w:rsidRPr="00D85C1B">
        <w:rPr>
          <w:i/>
          <w:color w:val="000000" w:themeColor="text1"/>
          <w:sz w:val="24"/>
          <w:szCs w:val="24"/>
        </w:rPr>
        <w:t xml:space="preserve">a </w:t>
      </w:r>
      <w:proofErr w:type="spellStart"/>
      <w:r w:rsidRPr="00D85C1B">
        <w:rPr>
          <w:i/>
          <w:color w:val="000000" w:themeColor="text1"/>
          <w:sz w:val="24"/>
          <w:szCs w:val="24"/>
        </w:rPr>
        <w:t>proiri</w:t>
      </w:r>
      <w:proofErr w:type="spellEnd"/>
      <w:r w:rsidRPr="00D85C1B">
        <w:rPr>
          <w:color w:val="000000" w:themeColor="text1"/>
          <w:sz w:val="24"/>
          <w:szCs w:val="24"/>
        </w:rPr>
        <w:t xml:space="preserve"> to the rest of the model fitting. </w:t>
      </w:r>
    </w:p>
    <w:p w14:paraId="3268CC93" w14:textId="77777777" w:rsidR="0083544A" w:rsidRPr="00D85C1B" w:rsidRDefault="0083544A" w:rsidP="0083544A">
      <w:pPr>
        <w:keepNext/>
        <w:rPr>
          <w:color w:val="000000" w:themeColor="text1"/>
          <w:sz w:val="24"/>
          <w:szCs w:val="24"/>
        </w:rPr>
      </w:pPr>
      <w:r w:rsidRPr="00D85C1B">
        <w:rPr>
          <w:color w:val="000000" w:themeColor="text1"/>
          <w:sz w:val="24"/>
          <w:szCs w:val="24"/>
        </w:rPr>
        <w:t xml:space="preserve"> </w:t>
      </w:r>
    </w:p>
    <w:p w14:paraId="797CF48C"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16957AAB" wp14:editId="1B9C321E">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49BE9432" w14:textId="77777777" w:rsidR="0083544A" w:rsidRPr="00D85C1B" w:rsidRDefault="0083544A" w:rsidP="0083544A">
      <w:pPr>
        <w:pStyle w:val="Caption"/>
      </w:pPr>
      <w:r w:rsidRPr="00D85C1B">
        <w:rPr>
          <w:color w:val="000000" w:themeColor="text1"/>
          <w:sz w:val="24"/>
          <w:szCs w:val="24"/>
        </w:rPr>
        <w:t>Figure S2: Inferred case fatality ratio for measles between 1897-1940.</w:t>
      </w:r>
    </w:p>
    <w:p w14:paraId="2F482D63" w14:textId="77777777" w:rsidR="0083544A" w:rsidRPr="00D85C1B" w:rsidRDefault="0083544A" w:rsidP="0083544A">
      <w:pPr>
        <w:rPr>
          <w:color w:val="000000" w:themeColor="text1"/>
          <w:sz w:val="24"/>
          <w:szCs w:val="24"/>
        </w:rPr>
      </w:pPr>
      <w:r w:rsidRPr="00D85C1B">
        <w:rPr>
          <w:i/>
          <w:color w:val="000000" w:themeColor="text1"/>
          <w:sz w:val="24"/>
          <w:szCs w:val="24"/>
        </w:rPr>
        <w:t>Local inference</w:t>
      </w:r>
    </w:p>
    <w:p w14:paraId="7F020607" w14:textId="77777777" w:rsidR="0083544A" w:rsidRPr="00D85C1B" w:rsidRDefault="0083544A" w:rsidP="0083544A">
      <w:pPr>
        <w:rPr>
          <w:color w:val="000000" w:themeColor="text1"/>
          <w:sz w:val="24"/>
          <w:szCs w:val="24"/>
        </w:rPr>
      </w:pPr>
    </w:p>
    <w:p w14:paraId="0BAE3D4C" w14:textId="77777777" w:rsidR="0083544A" w:rsidRPr="00D85C1B" w:rsidRDefault="0083544A" w:rsidP="0083544A">
      <w:pPr>
        <w:rPr>
          <w:color w:val="000000" w:themeColor="text1"/>
          <w:sz w:val="24"/>
          <w:szCs w:val="24"/>
        </w:rPr>
      </w:pPr>
      <w:r w:rsidRPr="00D85C1B">
        <w:rPr>
          <w:color w:val="000000" w:themeColor="text1"/>
          <w:sz w:val="24"/>
          <w:szCs w:val="24"/>
        </w:rPr>
        <w:t>In order to test whether the WWII time-period had an appreciable change in seasonality (i.e. one that could not be detected in the 1897-1991 analysis), we fit the SEIR model to local six-year sections of data. Initial conditions across each time period were very similar, with the main difference being the range of seasonality values once normalized. We found that the 1940-1946 region had the smallest range, and was the flattest seasonality.</w:t>
      </w:r>
    </w:p>
    <w:p w14:paraId="36723EBD"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474913CD" wp14:editId="59898719">
            <wp:extent cx="5943600" cy="44577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7"/>
                    <a:stretch>
                      <a:fillRect/>
                    </a:stretch>
                  </pic:blipFill>
                  <pic:spPr bwMode="auto">
                    <a:xfrm>
                      <a:off x="0" y="0"/>
                      <a:ext cx="5943600" cy="4457700"/>
                    </a:xfrm>
                    <a:prstGeom prst="rect">
                      <a:avLst/>
                    </a:prstGeom>
                  </pic:spPr>
                </pic:pic>
              </a:graphicData>
            </a:graphic>
          </wp:inline>
        </w:drawing>
      </w:r>
    </w:p>
    <w:p w14:paraId="57DD9FFE" w14:textId="77777777" w:rsidR="0083544A" w:rsidRPr="00D85C1B" w:rsidRDefault="0083544A" w:rsidP="0083544A">
      <w:pPr>
        <w:pStyle w:val="Caption"/>
      </w:pPr>
      <w:r w:rsidRPr="00D85C1B">
        <w:rPr>
          <w:iCs w:val="0"/>
          <w:color w:val="000000" w:themeColor="text1"/>
          <w:sz w:val="24"/>
          <w:szCs w:val="24"/>
        </w:rPr>
        <w:t>Figure S3: The inferred local normalized seasonality ranges for six-year windows throughout the time series. The red point shows the inferred WW</w:t>
      </w:r>
      <w:r w:rsidRPr="00D85C1B">
        <w:rPr>
          <w:color w:val="000000" w:themeColor="text1"/>
          <w:sz w:val="24"/>
          <w:szCs w:val="24"/>
        </w:rPr>
        <w:t>II range, whereas the black star points to the overall inferred range. The box plot then shows the ranges across the other local eras. The WWII pattern has the smallest range across all the local inferences, indicating a lower presence of school-term forcing during the evacuation.</w:t>
      </w:r>
    </w:p>
    <w:p w14:paraId="6C4FAA1D" w14:textId="77777777" w:rsidR="0083544A" w:rsidRPr="00D85C1B" w:rsidRDefault="0083544A" w:rsidP="0083544A">
      <w:pPr>
        <w:rPr>
          <w:i/>
          <w:color w:val="000000" w:themeColor="text1"/>
          <w:sz w:val="24"/>
          <w:szCs w:val="24"/>
        </w:rPr>
      </w:pPr>
      <w:r w:rsidRPr="00D85C1B">
        <w:rPr>
          <w:i/>
          <w:color w:val="000000" w:themeColor="text1"/>
          <w:sz w:val="24"/>
          <w:szCs w:val="24"/>
        </w:rPr>
        <w:t>Wavelets</w:t>
      </w:r>
    </w:p>
    <w:p w14:paraId="473E0861" w14:textId="77777777" w:rsidR="0083544A" w:rsidRPr="00D85C1B" w:rsidRDefault="0083544A" w:rsidP="0083544A">
      <w:pPr>
        <w:rPr>
          <w:color w:val="000000" w:themeColor="text1"/>
          <w:sz w:val="24"/>
          <w:szCs w:val="24"/>
        </w:rPr>
      </w:pPr>
    </w:p>
    <w:p w14:paraId="016B6A1A" w14:textId="7A2CCC2F" w:rsidR="00A45F5B" w:rsidRPr="00D85C1B" w:rsidRDefault="0083544A" w:rsidP="0083544A">
      <w:pPr>
        <w:rPr>
          <w:color w:val="000000" w:themeColor="text1"/>
          <w:sz w:val="24"/>
          <w:szCs w:val="24"/>
        </w:rPr>
      </w:pPr>
      <w:r w:rsidRPr="00D85C1B">
        <w:rPr>
          <w:color w:val="000000" w:themeColor="text1"/>
          <w:sz w:val="24"/>
          <w:szCs w:val="24"/>
        </w:rPr>
        <w:t>In order to examine the local periodicity of the death and case measles data, a wavelet analysis was performed and shown below. The red regions outlined in black indicate significant periodicities.</w:t>
      </w:r>
      <w:r w:rsidR="00DF0047">
        <w:rPr>
          <w:color w:val="000000" w:themeColor="text1"/>
          <w:sz w:val="24"/>
          <w:szCs w:val="24"/>
        </w:rPr>
        <w:t xml:space="preserve"> We used the </w:t>
      </w:r>
      <w:proofErr w:type="spellStart"/>
      <w:r w:rsidR="00DF0047">
        <w:rPr>
          <w:color w:val="000000" w:themeColor="text1"/>
          <w:sz w:val="24"/>
          <w:szCs w:val="24"/>
        </w:rPr>
        <w:t>Rwave</w:t>
      </w:r>
      <w:proofErr w:type="spellEnd"/>
      <w:r w:rsidR="00DF0047">
        <w:rPr>
          <w:color w:val="000000" w:themeColor="text1"/>
          <w:sz w:val="24"/>
          <w:szCs w:val="24"/>
        </w:rPr>
        <w:t xml:space="preserve"> </w:t>
      </w:r>
      <w:r w:rsidR="00DF0047">
        <w:rPr>
          <w:color w:val="000000" w:themeColor="text1"/>
          <w:sz w:val="24"/>
          <w:szCs w:val="24"/>
        </w:rPr>
        <w:fldChar w:fldCharType="begin" w:fldLock="1"/>
      </w:r>
      <w:r w:rsidR="00DF0047">
        <w:rPr>
          <w:color w:val="000000" w:themeColor="text1"/>
          <w:sz w:val="24"/>
          <w:szCs w:val="24"/>
        </w:rPr>
        <w:instrText>ADDIN CSL_CITATION {"citationItems":[{"id":"ITEM-1","itemData":{"URL":"https://cran.r-project.org/web/packages/Rwave/index.html","accessed":{"date-parts":[["2019","4","30"]]},"author":[{"dropping-particle":"","family":"Rene Carmona, Bruno Torresani, Brandon Whitcher, Andrea Wang, Wen-Liang Hwang","given":"Jonathan M. Lees","non-dropping-particle":"","parse-names":false,"suffix":""}],"id":"ITEM-1","issued":{"date-parts":[["0"]]},"title":"CRAN - Package Rwave","type":"webpage"},"uris":["http://www.mendeley.com/documents/?uuid=4ea5ca38-80db-39da-b6a4-e8beaaa3e16a"]}],"mendeley":{"formattedCitation":"(&lt;i&gt;12&lt;/i&gt;)","plainTextFormattedCitation":"(12)"},"properties":{"noteIndex":0},"schema":"https://github.com/citation-style-language/schema/raw/master/csl-citation.json"}</w:instrText>
      </w:r>
      <w:r w:rsidR="00DF0047">
        <w:rPr>
          <w:color w:val="000000" w:themeColor="text1"/>
          <w:sz w:val="24"/>
          <w:szCs w:val="24"/>
        </w:rPr>
        <w:fldChar w:fldCharType="separate"/>
      </w:r>
      <w:r w:rsidR="00DF0047" w:rsidRPr="00DF0047">
        <w:rPr>
          <w:noProof/>
          <w:color w:val="000000" w:themeColor="text1"/>
          <w:sz w:val="24"/>
          <w:szCs w:val="24"/>
        </w:rPr>
        <w:t>(</w:t>
      </w:r>
      <w:r w:rsidR="00DF0047" w:rsidRPr="00DF0047">
        <w:rPr>
          <w:i/>
          <w:noProof/>
          <w:color w:val="000000" w:themeColor="text1"/>
          <w:sz w:val="24"/>
          <w:szCs w:val="24"/>
        </w:rPr>
        <w:t>12</w:t>
      </w:r>
      <w:r w:rsidR="00DF0047" w:rsidRPr="00DF0047">
        <w:rPr>
          <w:noProof/>
          <w:color w:val="000000" w:themeColor="text1"/>
          <w:sz w:val="24"/>
          <w:szCs w:val="24"/>
        </w:rPr>
        <w:t>)</w:t>
      </w:r>
      <w:r w:rsidR="00DF0047">
        <w:rPr>
          <w:color w:val="000000" w:themeColor="text1"/>
          <w:sz w:val="24"/>
          <w:szCs w:val="24"/>
        </w:rPr>
        <w:fldChar w:fldCharType="end"/>
      </w:r>
      <w:r w:rsidR="00DF0047">
        <w:rPr>
          <w:color w:val="000000" w:themeColor="text1"/>
          <w:sz w:val="24"/>
          <w:szCs w:val="24"/>
        </w:rPr>
        <w:t xml:space="preserve"> package for this analysis, using the ‘cwt’ and ‘Mod’ functions.</w:t>
      </w:r>
      <w:r w:rsidR="00E532A4">
        <w:rPr>
          <w:color w:val="000000" w:themeColor="text1"/>
          <w:sz w:val="24"/>
          <w:szCs w:val="24"/>
        </w:rPr>
        <w:t xml:space="preserve"> </w:t>
      </w:r>
      <w:r w:rsidR="00A45F5B">
        <w:rPr>
          <w:color w:val="000000" w:themeColor="text1"/>
          <w:sz w:val="24"/>
          <w:szCs w:val="24"/>
        </w:rPr>
        <w:t xml:space="preserve">To quantify dominant frequencies in both the data and simulated fitted model, we extract the greater periodic signal at each time step. For example, in 1905, the death data shows a dominant annual signature, so we classify that as a one-year-cycle at that time point. </w:t>
      </w:r>
    </w:p>
    <w:p w14:paraId="39FA7CCC" w14:textId="77777777" w:rsidR="0083544A" w:rsidRPr="00D85C1B" w:rsidRDefault="0083544A" w:rsidP="0083544A">
      <w:pPr>
        <w:rPr>
          <w:color w:val="000000" w:themeColor="text1"/>
          <w:sz w:val="24"/>
          <w:szCs w:val="24"/>
        </w:rPr>
      </w:pPr>
    </w:p>
    <w:p w14:paraId="59927B65"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0C10ABF1" wp14:editId="76A0F891">
            <wp:extent cx="5943600" cy="44577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r>
    </w:p>
    <w:p w14:paraId="6394B100" w14:textId="77777777" w:rsidR="0083544A" w:rsidRPr="00D85C1B" w:rsidRDefault="0083544A" w:rsidP="0083544A">
      <w:pPr>
        <w:pStyle w:val="Caption"/>
        <w:rPr>
          <w:color w:val="000000" w:themeColor="text1"/>
          <w:sz w:val="24"/>
          <w:szCs w:val="24"/>
        </w:rPr>
      </w:pPr>
      <w:r w:rsidRPr="00D85C1B">
        <w:rPr>
          <w:color w:val="000000" w:themeColor="text1"/>
          <w:sz w:val="24"/>
          <w:szCs w:val="24"/>
        </w:rPr>
        <w:t>Figure S4: Local power spectra for the death and case data. The black outlines denote significance levels with red referring to dominant periodicity and blue low levels of inferred periodicity.</w:t>
      </w:r>
    </w:p>
    <w:p w14:paraId="5A5728A3" w14:textId="77777777" w:rsidR="0083544A" w:rsidRPr="00D85C1B" w:rsidRDefault="0083544A" w:rsidP="0083544A">
      <w:pPr>
        <w:rPr>
          <w:color w:val="000000" w:themeColor="text1"/>
        </w:rPr>
      </w:pPr>
    </w:p>
    <w:p w14:paraId="54A13A6B" w14:textId="5C804944" w:rsidR="00DF0047" w:rsidRPr="00DF0047" w:rsidRDefault="002902ED" w:rsidP="00DF0047">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DF0047" w:rsidRPr="00DF0047">
        <w:rPr>
          <w:noProof/>
        </w:rPr>
        <w:t xml:space="preserve">1. </w:t>
      </w:r>
      <w:r w:rsidR="00DF0047" w:rsidRPr="00DF0047">
        <w:rPr>
          <w:noProof/>
        </w:rPr>
        <w:tab/>
        <w:t xml:space="preserve">D. He, E. L. Ionides, A. A. King, Plug-and-play inference for disease dynamics: measles in large and small populations as a case study. </w:t>
      </w:r>
      <w:r w:rsidR="00DF0047" w:rsidRPr="00DF0047">
        <w:rPr>
          <w:i/>
          <w:iCs/>
          <w:noProof/>
        </w:rPr>
        <w:t>J. R. Soc. Interface</w:t>
      </w:r>
      <w:r w:rsidR="00DF0047" w:rsidRPr="00DF0047">
        <w:rPr>
          <w:noProof/>
        </w:rPr>
        <w:t xml:space="preserve">. </w:t>
      </w:r>
      <w:r w:rsidR="00DF0047" w:rsidRPr="00DF0047">
        <w:rPr>
          <w:b/>
          <w:bCs/>
          <w:noProof/>
        </w:rPr>
        <w:t>7</w:t>
      </w:r>
      <w:r w:rsidR="00DF0047" w:rsidRPr="00DF0047">
        <w:rPr>
          <w:noProof/>
        </w:rPr>
        <w:t>, 271–283 (2010).</w:t>
      </w:r>
    </w:p>
    <w:p w14:paraId="484B0232"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2. </w:t>
      </w:r>
      <w:r w:rsidRPr="00DF0047">
        <w:rPr>
          <w:noProof/>
        </w:rPr>
        <w:tab/>
        <w:t xml:space="preserve">A. A. King, D. Nguyen, E. L. Ionides, Statistical Inference for Partially Observed Markov Processes via the </w:t>
      </w:r>
      <w:r w:rsidRPr="00DF0047">
        <w:rPr>
          <w:i/>
          <w:iCs/>
          <w:noProof/>
        </w:rPr>
        <w:t>R</w:t>
      </w:r>
      <w:r w:rsidRPr="00DF0047">
        <w:rPr>
          <w:noProof/>
        </w:rPr>
        <w:t xml:space="preserve"> Package </w:t>
      </w:r>
      <w:r w:rsidRPr="00DF0047">
        <w:rPr>
          <w:b/>
          <w:bCs/>
          <w:noProof/>
        </w:rPr>
        <w:t>pomp</w:t>
      </w:r>
      <w:r w:rsidRPr="00DF0047">
        <w:rPr>
          <w:noProof/>
        </w:rPr>
        <w:t xml:space="preserve">. </w:t>
      </w:r>
      <w:r w:rsidRPr="00DF0047">
        <w:rPr>
          <w:i/>
          <w:iCs/>
          <w:noProof/>
        </w:rPr>
        <w:t>J. Stat. Softw.</w:t>
      </w:r>
      <w:r w:rsidRPr="00DF0047">
        <w:rPr>
          <w:noProof/>
        </w:rPr>
        <w:t xml:space="preserve"> </w:t>
      </w:r>
      <w:r w:rsidRPr="00DF0047">
        <w:rPr>
          <w:b/>
          <w:bCs/>
          <w:noProof/>
        </w:rPr>
        <w:t>69</w:t>
      </w:r>
      <w:r w:rsidRPr="00DF0047">
        <w:rPr>
          <w:noProof/>
        </w:rPr>
        <w:t>, 1–43 (2016).</w:t>
      </w:r>
    </w:p>
    <w:p w14:paraId="00A0248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3. </w:t>
      </w:r>
      <w:r w:rsidRPr="00DF0047">
        <w:rPr>
          <w:noProof/>
        </w:rPr>
        <w:tab/>
        <w:t xml:space="preserve">A. A. King </w:t>
      </w:r>
      <w:r w:rsidRPr="00DF0047">
        <w:rPr>
          <w:i/>
          <w:iCs/>
          <w:noProof/>
        </w:rPr>
        <w:t>et al.</w:t>
      </w:r>
      <w:r w:rsidRPr="00DF0047">
        <w:rPr>
          <w:noProof/>
        </w:rPr>
        <w:t>, pomp: Statistical Inference for Partially Observed Markov Processes (2015), (available at https://cran.r-project.org/web/packages/pomp/index.html).</w:t>
      </w:r>
    </w:p>
    <w:p w14:paraId="1AA5821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4. </w:t>
      </w:r>
      <w:r w:rsidRPr="00DF0047">
        <w:rPr>
          <w:noProof/>
        </w:rPr>
        <w:tab/>
        <w:t xml:space="preserve">C. Bretó, D. He, E. L. Ionides, A. A. King, TIME SERIES ANALYSIS VIA MECHANISTIC MODELS. </w:t>
      </w:r>
      <w:r w:rsidRPr="00DF0047">
        <w:rPr>
          <w:i/>
          <w:iCs/>
          <w:noProof/>
        </w:rPr>
        <w:t>Ann. Appl. Stat.</w:t>
      </w:r>
      <w:r w:rsidRPr="00DF0047">
        <w:rPr>
          <w:noProof/>
        </w:rPr>
        <w:t xml:space="preserve"> </w:t>
      </w:r>
      <w:r w:rsidRPr="00DF0047">
        <w:rPr>
          <w:b/>
          <w:bCs/>
          <w:noProof/>
        </w:rPr>
        <w:t>3</w:t>
      </w:r>
      <w:r w:rsidRPr="00DF0047">
        <w:rPr>
          <w:noProof/>
        </w:rPr>
        <w:t>, 319–348 (2009).</w:t>
      </w:r>
    </w:p>
    <w:p w14:paraId="5A7C97A7"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5. </w:t>
      </w:r>
      <w:r w:rsidRPr="00DF0047">
        <w:rPr>
          <w:noProof/>
        </w:rPr>
        <w:tab/>
        <w:t xml:space="preserve">E. L. Ionides, C. Bretó, A. A. King, Inference for nonlinear dynamical systems. </w:t>
      </w:r>
      <w:r w:rsidRPr="00DF0047">
        <w:rPr>
          <w:i/>
          <w:iCs/>
          <w:noProof/>
        </w:rPr>
        <w:t>Proc. Natl. Acad. Sci. U. S. A.</w:t>
      </w:r>
      <w:r w:rsidRPr="00DF0047">
        <w:rPr>
          <w:noProof/>
        </w:rPr>
        <w:t xml:space="preserve"> </w:t>
      </w:r>
      <w:r w:rsidRPr="00DF0047">
        <w:rPr>
          <w:b/>
          <w:bCs/>
          <w:noProof/>
        </w:rPr>
        <w:t>103</w:t>
      </w:r>
      <w:r w:rsidRPr="00DF0047">
        <w:rPr>
          <w:noProof/>
        </w:rPr>
        <w:t>, 18438–18443 (2006).</w:t>
      </w:r>
    </w:p>
    <w:p w14:paraId="78D2CB3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6. </w:t>
      </w:r>
      <w:r w:rsidRPr="00DF0047">
        <w:rPr>
          <w:noProof/>
        </w:rPr>
        <w:tab/>
        <w:t xml:space="preserve">O. N. Bjørnstad, B. F. Finkenstädt, B. T. Grenfell, Dynamics of measles epidemics: Estimating scaling of transmission rates using a Time series SIR model. </w:t>
      </w:r>
      <w:r w:rsidRPr="00DF0047">
        <w:rPr>
          <w:i/>
          <w:iCs/>
          <w:noProof/>
        </w:rPr>
        <w:t>Ecol. Monogr.</w:t>
      </w:r>
      <w:r w:rsidRPr="00DF0047">
        <w:rPr>
          <w:noProof/>
        </w:rPr>
        <w:t xml:space="preserve"> </w:t>
      </w:r>
      <w:r w:rsidRPr="00DF0047">
        <w:rPr>
          <w:b/>
          <w:bCs/>
          <w:noProof/>
        </w:rPr>
        <w:t>72</w:t>
      </w:r>
      <w:r w:rsidRPr="00DF0047">
        <w:rPr>
          <w:noProof/>
        </w:rPr>
        <w:t>, 169–184 (2002).</w:t>
      </w:r>
    </w:p>
    <w:p w14:paraId="49CA70D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7. </w:t>
      </w:r>
      <w:r w:rsidRPr="00DF0047">
        <w:rPr>
          <w:noProof/>
        </w:rPr>
        <w:tab/>
        <w:t xml:space="preserve">R. M. Anderson, R. M. May, </w:t>
      </w:r>
      <w:r w:rsidRPr="00DF0047">
        <w:rPr>
          <w:i/>
          <w:iCs/>
          <w:noProof/>
        </w:rPr>
        <w:t>Infectious diseases of humans: Dynamics and control.</w:t>
      </w:r>
      <w:r w:rsidRPr="00DF0047">
        <w:rPr>
          <w:noProof/>
        </w:rPr>
        <w:t xml:space="preserve"> (Oxford: Oxford University Press, 1992; http://onlinelibrary.wiley.com/doi/10.1002/hep.1840150131/abstract), vol. 15.</w:t>
      </w:r>
    </w:p>
    <w:p w14:paraId="7657D81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8. </w:t>
      </w:r>
      <w:r w:rsidRPr="00DF0047">
        <w:rPr>
          <w:noProof/>
        </w:rPr>
        <w:tab/>
        <w:t xml:space="preserve">B. T. Grenfell, O. N. Bjørnstad, B. F. Finkenstädt, Dynamics of measles epidemics: scaling noise, determinism, and predictability with the tsir model. </w:t>
      </w:r>
      <w:r w:rsidRPr="00DF0047">
        <w:rPr>
          <w:i/>
          <w:iCs/>
          <w:noProof/>
        </w:rPr>
        <w:t>Ecol. Monogr.</w:t>
      </w:r>
      <w:r w:rsidRPr="00DF0047">
        <w:rPr>
          <w:noProof/>
        </w:rPr>
        <w:t xml:space="preserve"> </w:t>
      </w:r>
      <w:r w:rsidRPr="00DF0047">
        <w:rPr>
          <w:b/>
          <w:bCs/>
          <w:noProof/>
        </w:rPr>
        <w:t>72</w:t>
      </w:r>
      <w:r w:rsidRPr="00DF0047">
        <w:rPr>
          <w:noProof/>
        </w:rPr>
        <w:t>, 185–202 (2002).</w:t>
      </w:r>
    </w:p>
    <w:p w14:paraId="230B0C4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9. </w:t>
      </w:r>
      <w:r w:rsidRPr="00DF0047">
        <w:rPr>
          <w:noProof/>
        </w:rPr>
        <w:tab/>
        <w:t xml:space="preserve">A. D. Becker, B. T. Grenfell, tsiR: An R package for time-series Susceptible-Infected-Recovered </w:t>
      </w:r>
      <w:r w:rsidRPr="00DF0047">
        <w:rPr>
          <w:noProof/>
        </w:rPr>
        <w:lastRenderedPageBreak/>
        <w:t xml:space="preserve">models of epidemics. </w:t>
      </w:r>
      <w:r w:rsidRPr="00DF0047">
        <w:rPr>
          <w:i/>
          <w:iCs/>
          <w:noProof/>
        </w:rPr>
        <w:t>PLoS One</w:t>
      </w:r>
      <w:r w:rsidRPr="00DF0047">
        <w:rPr>
          <w:noProof/>
        </w:rPr>
        <w:t xml:space="preserve">. </w:t>
      </w:r>
      <w:r w:rsidRPr="00DF0047">
        <w:rPr>
          <w:b/>
          <w:bCs/>
          <w:noProof/>
        </w:rPr>
        <w:t>12</w:t>
      </w:r>
      <w:r w:rsidRPr="00DF0047">
        <w:rPr>
          <w:noProof/>
        </w:rPr>
        <w:t>, e0185528 (2017).</w:t>
      </w:r>
    </w:p>
    <w:p w14:paraId="79E3EDAA"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10. </w:t>
      </w:r>
      <w:r w:rsidRPr="00DF0047">
        <w:rPr>
          <w:noProof/>
        </w:rPr>
        <w:tab/>
        <w:t xml:space="preserve">N. B. Mantilla-Beniers, O. N. Bjørnstad, B. T. Grenfell, P. Rohani, Decreasing stochasticity through enhanced seasonality in measles epidemics. </w:t>
      </w:r>
      <w:r w:rsidRPr="00DF0047">
        <w:rPr>
          <w:i/>
          <w:iCs/>
          <w:noProof/>
        </w:rPr>
        <w:t>J. R. Soc. Interface</w:t>
      </w:r>
      <w:r w:rsidRPr="00DF0047">
        <w:rPr>
          <w:noProof/>
        </w:rPr>
        <w:t xml:space="preserve">. </w:t>
      </w:r>
      <w:r w:rsidRPr="00DF0047">
        <w:rPr>
          <w:b/>
          <w:bCs/>
          <w:noProof/>
        </w:rPr>
        <w:t>7</w:t>
      </w:r>
      <w:r w:rsidRPr="00DF0047">
        <w:rPr>
          <w:noProof/>
        </w:rPr>
        <w:t>, 727–39 (2010).</w:t>
      </w:r>
    </w:p>
    <w:p w14:paraId="38219116"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11. </w:t>
      </w:r>
      <w:r w:rsidRPr="00DF0047">
        <w:rPr>
          <w:noProof/>
        </w:rPr>
        <w:tab/>
        <w:t xml:space="preserve">A. A. King, E. L. Ionides, M. Pascual, M. J. Bouma, Inapparent infections and cholera dynamics. </w:t>
      </w:r>
      <w:r w:rsidRPr="00DF0047">
        <w:rPr>
          <w:i/>
          <w:iCs/>
          <w:noProof/>
        </w:rPr>
        <w:t>Nature</w:t>
      </w:r>
      <w:r w:rsidRPr="00DF0047">
        <w:rPr>
          <w:noProof/>
        </w:rPr>
        <w:t xml:space="preserve">. </w:t>
      </w:r>
      <w:r w:rsidRPr="00DF0047">
        <w:rPr>
          <w:b/>
          <w:bCs/>
          <w:noProof/>
        </w:rPr>
        <w:t>454</w:t>
      </w:r>
      <w:r w:rsidRPr="00DF0047">
        <w:rPr>
          <w:noProof/>
        </w:rPr>
        <w:t>, 877–880 (2008).</w:t>
      </w:r>
    </w:p>
    <w:p w14:paraId="7AC7DC6B"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12. </w:t>
      </w:r>
      <w:r w:rsidRPr="00DF0047">
        <w:rPr>
          <w:noProof/>
        </w:rPr>
        <w:tab/>
        <w:t>J. M. L. Rene Carmona, Bruno Torresani, Brandon Whitcher, Andrea Wang, Wen-Liang Hwang, CRAN - Package Rwave, (available at https://cran.r-project.org/web/packages/Rwave/index.html).</w:t>
      </w:r>
    </w:p>
    <w:p w14:paraId="66E1BC37" w14:textId="2EAE3048" w:rsidR="0083544A" w:rsidRPr="00D85C1B" w:rsidRDefault="002902ED" w:rsidP="00DF0047">
      <w:pPr>
        <w:widowControl w:val="0"/>
        <w:autoSpaceDE w:val="0"/>
        <w:autoSpaceDN w:val="0"/>
        <w:adjustRightInd w:val="0"/>
        <w:ind w:left="640" w:hanging="640"/>
      </w:pPr>
      <w:r>
        <w:fldChar w:fldCharType="end"/>
      </w:r>
    </w:p>
    <w:sectPr w:rsidR="0083544A" w:rsidRPr="00D85C1B" w:rsidSect="00AC076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4A"/>
    <w:rsid w:val="00036B61"/>
    <w:rsid w:val="00056BC8"/>
    <w:rsid w:val="00081587"/>
    <w:rsid w:val="000E42DC"/>
    <w:rsid w:val="0010728E"/>
    <w:rsid w:val="00133890"/>
    <w:rsid w:val="00150DC7"/>
    <w:rsid w:val="002273FB"/>
    <w:rsid w:val="00273F2E"/>
    <w:rsid w:val="002902ED"/>
    <w:rsid w:val="002B22E2"/>
    <w:rsid w:val="002B5935"/>
    <w:rsid w:val="002E1054"/>
    <w:rsid w:val="00356A2A"/>
    <w:rsid w:val="003A4B5E"/>
    <w:rsid w:val="003E0B3C"/>
    <w:rsid w:val="00412987"/>
    <w:rsid w:val="0047521B"/>
    <w:rsid w:val="0047556E"/>
    <w:rsid w:val="004854E1"/>
    <w:rsid w:val="004A293F"/>
    <w:rsid w:val="004C7A17"/>
    <w:rsid w:val="004D69AA"/>
    <w:rsid w:val="00547B82"/>
    <w:rsid w:val="005D6116"/>
    <w:rsid w:val="00633E88"/>
    <w:rsid w:val="006A5626"/>
    <w:rsid w:val="00725DBB"/>
    <w:rsid w:val="00797D6F"/>
    <w:rsid w:val="007C30C5"/>
    <w:rsid w:val="0083544A"/>
    <w:rsid w:val="0085506C"/>
    <w:rsid w:val="008709E5"/>
    <w:rsid w:val="00872136"/>
    <w:rsid w:val="00886EC4"/>
    <w:rsid w:val="008967EF"/>
    <w:rsid w:val="008E4054"/>
    <w:rsid w:val="008E68A0"/>
    <w:rsid w:val="009D0679"/>
    <w:rsid w:val="00A12928"/>
    <w:rsid w:val="00A201BB"/>
    <w:rsid w:val="00A2693D"/>
    <w:rsid w:val="00A45F5B"/>
    <w:rsid w:val="00A54F99"/>
    <w:rsid w:val="00AB110A"/>
    <w:rsid w:val="00AC076D"/>
    <w:rsid w:val="00AD04C3"/>
    <w:rsid w:val="00B75908"/>
    <w:rsid w:val="00BC7596"/>
    <w:rsid w:val="00BE7CBC"/>
    <w:rsid w:val="00C74E0A"/>
    <w:rsid w:val="00C810CE"/>
    <w:rsid w:val="00C94C6C"/>
    <w:rsid w:val="00D34F62"/>
    <w:rsid w:val="00D45A1E"/>
    <w:rsid w:val="00D85C1B"/>
    <w:rsid w:val="00DA6754"/>
    <w:rsid w:val="00DB7A12"/>
    <w:rsid w:val="00DF0047"/>
    <w:rsid w:val="00E532A4"/>
    <w:rsid w:val="00E92C14"/>
    <w:rsid w:val="00EC4584"/>
    <w:rsid w:val="00EE7E74"/>
    <w:rsid w:val="00F14913"/>
    <w:rsid w:val="00F26351"/>
    <w:rsid w:val="00FB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A0B1"/>
  <w14:defaultImageDpi w14:val="32767"/>
  <w15:chartTrackingRefBased/>
  <w15:docId w15:val="{4DD861E3-1A96-6647-AE9E-9DE889FA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3544A"/>
    <w:rPr>
      <w:rFonts w:ascii="Times New Roman" w:hAnsi="Times New Roman" w:cs="Times New Roman"/>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TextBody"/>
    <w:uiPriority w:val="1"/>
    <w:qFormat/>
    <w:rsid w:val="0083544A"/>
    <w:rPr>
      <w:rFonts w:eastAsia="Times New Roman"/>
      <w:color w:val="00000A"/>
    </w:rPr>
  </w:style>
  <w:style w:type="paragraph" w:customStyle="1" w:styleId="TextBody">
    <w:name w:val="Text Body"/>
    <w:basedOn w:val="Normal"/>
    <w:link w:val="BodyTextChar"/>
    <w:uiPriority w:val="1"/>
    <w:qFormat/>
    <w:rsid w:val="0083544A"/>
    <w:pPr>
      <w:widowControl w:val="0"/>
      <w:ind w:left="100"/>
    </w:pPr>
    <w:rPr>
      <w:rFonts w:asciiTheme="minorHAnsi" w:eastAsia="Times New Roman" w:hAnsiTheme="minorHAnsi" w:cstheme="minorBidi"/>
      <w:color w:val="00000A"/>
      <w:sz w:val="24"/>
      <w:szCs w:val="24"/>
    </w:rPr>
  </w:style>
  <w:style w:type="paragraph" w:styleId="Caption">
    <w:name w:val="caption"/>
    <w:basedOn w:val="Normal"/>
    <w:next w:val="Normal"/>
    <w:uiPriority w:val="35"/>
    <w:unhideWhenUsed/>
    <w:qFormat/>
    <w:rsid w:val="0083544A"/>
    <w:pPr>
      <w:spacing w:after="200"/>
    </w:pPr>
    <w:rPr>
      <w:i/>
      <w:iCs/>
      <w:color w:val="44546A" w:themeColor="text2"/>
      <w:sz w:val="18"/>
      <w:szCs w:val="18"/>
    </w:rPr>
  </w:style>
  <w:style w:type="table" w:styleId="TableGrid">
    <w:name w:val="Table Grid"/>
    <w:basedOn w:val="TableNormal"/>
    <w:uiPriority w:val="39"/>
    <w:rsid w:val="00C81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10CE"/>
    <w:rPr>
      <w:color w:val="808080"/>
    </w:rPr>
  </w:style>
  <w:style w:type="character" w:styleId="LineNumber">
    <w:name w:val="line number"/>
    <w:basedOn w:val="DefaultParagraphFont"/>
    <w:uiPriority w:val="99"/>
    <w:semiHidden/>
    <w:unhideWhenUsed/>
    <w:rsid w:val="00AC0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43EABBA-9AFE-B140-B811-388661B5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7422</Words>
  <Characters>42310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Brian Njuguna</cp:lastModifiedBy>
  <cp:revision>3</cp:revision>
  <dcterms:created xsi:type="dcterms:W3CDTF">2024-06-25T16:00:00Z</dcterms:created>
  <dcterms:modified xsi:type="dcterms:W3CDTF">2024-06-25T16:02:00Z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a20ef970-ff62-3fe3-a422-fa53035f47b9</vt:lpwstr>
  </property>
  <property fmtid="{D5CDD505-2E9C-101B-9397-08002B2CF9AE}" pid="24" name="Mendeley Citation Style_1">
    <vt:lpwstr>http://www.zotero.org/styles/science</vt:lpwstr>
  </property>
</Properties>
</file>