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04736" w14:textId="0989451F" w:rsidR="0083544A" w:rsidRPr="00D85C1B" w:rsidRDefault="0083544A" w:rsidP="0083544A">
      <w:pPr>
        <w:rPr>
          <w:b/>
          <w:color w:val="000000" w:themeColor="text1"/>
          <w:sz w:val="24"/>
          <w:szCs w:val="24"/>
        </w:rPr>
      </w:pPr>
      <w:r w:rsidRPr="00D85C1B">
        <w:rPr>
          <w:b/>
          <w:color w:val="000000" w:themeColor="text1"/>
          <w:sz w:val="24"/>
          <w:szCs w:val="24"/>
        </w:rPr>
        <w:t>Supplement: Long term dynamics of measles in London: titrating the impact of wars, the 1918 pandemic, and vaccination</w:t>
      </w:r>
    </w:p>
    <w:p w14:paraId="38165712" w14:textId="77777777" w:rsidR="0083544A" w:rsidRPr="00150DC7" w:rsidRDefault="0083544A" w:rsidP="0083544A">
      <w:pPr>
        <w:rPr>
          <w:color w:val="000000" w:themeColor="text1"/>
          <w:sz w:val="24"/>
          <w:szCs w:val="24"/>
        </w:rPr>
      </w:pPr>
    </w:p>
    <w:p w14:paraId="4C172BB9" w14:textId="5F3C8942" w:rsidR="0083544A" w:rsidRPr="00150DC7" w:rsidRDefault="0083544A" w:rsidP="0083544A">
      <w:pPr>
        <w:rPr>
          <w:i/>
          <w:color w:val="000000" w:themeColor="text1"/>
          <w:sz w:val="24"/>
          <w:szCs w:val="24"/>
        </w:rPr>
      </w:pPr>
      <w:r w:rsidRPr="00150DC7">
        <w:rPr>
          <w:i/>
          <w:color w:val="000000" w:themeColor="text1"/>
          <w:sz w:val="24"/>
          <w:szCs w:val="24"/>
        </w:rPr>
        <w:t>SEIR model</w:t>
      </w:r>
      <w:r w:rsidR="00C810CE" w:rsidRPr="00150DC7">
        <w:rPr>
          <w:i/>
          <w:color w:val="000000" w:themeColor="text1"/>
          <w:sz w:val="24"/>
          <w:szCs w:val="24"/>
        </w:rPr>
        <w:t xml:space="preserve"> </w:t>
      </w:r>
      <w:r w:rsidR="00412987" w:rsidRPr="00150DC7">
        <w:rPr>
          <w:i/>
          <w:color w:val="000000" w:themeColor="text1"/>
          <w:sz w:val="24"/>
          <w:szCs w:val="24"/>
        </w:rPr>
        <w:t>description</w:t>
      </w:r>
    </w:p>
    <w:p w14:paraId="77E3AE90" w14:textId="74ACD41A" w:rsidR="00412987" w:rsidRPr="00150DC7" w:rsidRDefault="00412987" w:rsidP="0083544A">
      <w:pPr>
        <w:rPr>
          <w:i/>
          <w:color w:val="000000" w:themeColor="text1"/>
          <w:sz w:val="24"/>
          <w:szCs w:val="24"/>
        </w:rPr>
      </w:pPr>
    </w:p>
    <w:p w14:paraId="537B7BCA" w14:textId="29AA20AD" w:rsidR="008E4054" w:rsidRPr="00150DC7" w:rsidRDefault="00412987" w:rsidP="0083544A">
      <w:pPr>
        <w:rPr>
          <w:color w:val="000000" w:themeColor="text1"/>
          <w:sz w:val="24"/>
          <w:szCs w:val="24"/>
        </w:rPr>
      </w:pPr>
      <w:r w:rsidRPr="00150DC7">
        <w:rPr>
          <w:color w:val="000000" w:themeColor="text1"/>
          <w:sz w:val="24"/>
          <w:szCs w:val="24"/>
        </w:rPr>
        <w:t xml:space="preserve">In this section, we describe our fitted </w:t>
      </w:r>
      <w:r w:rsidR="009D0679">
        <w:rPr>
          <w:color w:val="000000" w:themeColor="text1"/>
          <w:sz w:val="24"/>
          <w:szCs w:val="24"/>
        </w:rPr>
        <w:t xml:space="preserve">stochastic SEIR </w:t>
      </w:r>
      <w:r w:rsidRPr="00150DC7">
        <w:rPr>
          <w:color w:val="000000" w:themeColor="text1"/>
          <w:sz w:val="24"/>
          <w:szCs w:val="24"/>
        </w:rPr>
        <w:t xml:space="preserve">model and parameters. For simplicity, we show the deterministic equations. Note however, that each transition is modeled stochastically as </w:t>
      </w:r>
      <w:r w:rsidR="00A201BB" w:rsidRPr="00150DC7">
        <w:rPr>
          <w:color w:val="000000" w:themeColor="text1"/>
          <w:sz w:val="24"/>
          <w:szCs w:val="24"/>
        </w:rPr>
        <w:t>Euler-</w:t>
      </w:r>
      <w:r w:rsidRPr="00150DC7">
        <w:rPr>
          <w:color w:val="000000" w:themeColor="text1"/>
          <w:sz w:val="24"/>
          <w:szCs w:val="24"/>
        </w:rPr>
        <w:t xml:space="preserve">multinomial transitions between states. </w:t>
      </w:r>
      <w:r w:rsidR="00EC4584" w:rsidRPr="00150DC7">
        <w:rPr>
          <w:color w:val="000000" w:themeColor="text1"/>
          <w:sz w:val="24"/>
          <w:szCs w:val="24"/>
        </w:rPr>
        <w:t xml:space="preserve">Each time step in the model was set to be </w:t>
      </w:r>
      <m:oMath>
        <m:r>
          <m:rPr>
            <m:sty m:val="p"/>
          </m:rPr>
          <w:rPr>
            <w:rFonts w:ascii="Cambria Math" w:hAnsi="Cambria Math"/>
            <w:color w:val="000000" w:themeColor="text1"/>
            <w:sz w:val="24"/>
            <w:szCs w:val="24"/>
          </w:rPr>
          <m:t>Δ</m:t>
        </m:r>
        <m:r>
          <w:rPr>
            <w:rFonts w:ascii="Cambria Math" w:hAnsi="Cambria Math"/>
            <w:color w:val="000000" w:themeColor="text1"/>
            <w:sz w:val="24"/>
            <w:szCs w:val="24"/>
          </w:rPr>
          <m:t>t=1</m:t>
        </m:r>
      </m:oMath>
      <w:r w:rsidR="00EC4584" w:rsidRPr="00150DC7">
        <w:rPr>
          <w:rFonts w:eastAsiaTheme="minorEastAsia"/>
          <w:color w:val="000000" w:themeColor="text1"/>
          <w:sz w:val="24"/>
          <w:szCs w:val="24"/>
        </w:rPr>
        <w:t xml:space="preserve"> day.</w:t>
      </w:r>
    </w:p>
    <w:p w14:paraId="62839300" w14:textId="77777777" w:rsidR="008E4054" w:rsidRPr="00150DC7" w:rsidRDefault="008E4054" w:rsidP="0083544A">
      <w:pPr>
        <w:rPr>
          <w:color w:val="000000" w:themeColor="text1"/>
          <w:sz w:val="24"/>
          <w:szCs w:val="24"/>
        </w:rPr>
      </w:pPr>
    </w:p>
    <w:p w14:paraId="45244771" w14:textId="47257BF4" w:rsidR="0083544A" w:rsidRPr="00150DC7" w:rsidRDefault="00000000"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dS</m:t>
              </m:r>
            </m:num>
            <m:den>
              <m:r>
                <w:rPr>
                  <w:rFonts w:ascii="Cambria Math" w:hAnsi="Cambria Math" w:cs="Times New Roman"/>
                  <w:color w:val="000000" w:themeColor="text1"/>
                </w:rPr>
                <m:t>dt</m:t>
              </m:r>
            </m:den>
          </m:f>
          <m:r>
            <w:rPr>
              <w:rFonts w:ascii="Cambria Math" w:hAnsi="Cambria Math" w:cs="Times New Roman"/>
              <w:color w:val="000000" w:themeColor="text1"/>
            </w:rPr>
            <m:t>=Births-</m:t>
          </m:r>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t</m:t>
              </m:r>
            </m:sub>
          </m:sSub>
          <m:r>
            <w:rPr>
              <w:rFonts w:ascii="Cambria Math" w:hAnsi="Cambria Math" w:cs="Times New Roman"/>
              <w:color w:val="000000" w:themeColor="text1"/>
            </w:rPr>
            <m:t>(</m:t>
          </m:r>
          <m:sSup>
            <m:sSupPr>
              <m:ctrlPr>
                <w:rPr>
                  <w:rFonts w:ascii="Cambria Math" w:hAnsi="Cambria Math" w:cs="Times New Roman"/>
                  <w:color w:val="000000" w:themeColor="text1"/>
                </w:rPr>
              </m:ctrlPr>
            </m:sSupPr>
            <m:e>
              <m:r>
                <w:rPr>
                  <w:rFonts w:ascii="Cambria Math" w:hAnsi="Cambria Math" w:cs="Times New Roman"/>
                  <w:color w:val="000000" w:themeColor="text1"/>
                </w:rPr>
                <m:t>I+ι)</m:t>
              </m:r>
            </m:e>
            <m:sup>
              <m:r>
                <w:rPr>
                  <w:rFonts w:ascii="Cambria Math" w:hAnsi="Cambria Math" w:cs="Times New Roman"/>
                  <w:color w:val="000000" w:themeColor="text1"/>
                </w:rPr>
                <m:t>α</m:t>
              </m:r>
            </m:sup>
          </m:sSup>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S-Vaccination</m:t>
          </m:r>
        </m:oMath>
      </m:oMathPara>
    </w:p>
    <w:p w14:paraId="1BD58E1F" w14:textId="52E7C2A9" w:rsidR="0083544A" w:rsidRPr="00150DC7" w:rsidRDefault="00000000"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dE</m:t>
              </m:r>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λ</m:t>
              </m:r>
            </m:e>
            <m:sub>
              <m:r>
                <w:rPr>
                  <w:rFonts w:ascii="Cambria Math" w:hAnsi="Cambria Math" w:cs="Times New Roman"/>
                  <w:color w:val="000000" w:themeColor="text1"/>
                </w:rPr>
                <m:t>t</m:t>
              </m:r>
            </m:sub>
          </m:sSub>
          <m:r>
            <w:rPr>
              <w:rFonts w:ascii="Cambria Math" w:hAnsi="Cambria Math" w:cs="Times New Roman"/>
              <w:color w:val="000000" w:themeColor="text1"/>
            </w:rPr>
            <m:t>(</m:t>
          </m:r>
          <m:sSup>
            <m:sSupPr>
              <m:ctrlPr>
                <w:rPr>
                  <w:rFonts w:ascii="Cambria Math" w:hAnsi="Cambria Math" w:cs="Times New Roman"/>
                  <w:color w:val="000000" w:themeColor="text1"/>
                </w:rPr>
              </m:ctrlPr>
            </m:sSupPr>
            <m:e>
              <m:r>
                <w:rPr>
                  <w:rFonts w:ascii="Cambria Math" w:hAnsi="Cambria Math" w:cs="Times New Roman"/>
                  <w:color w:val="000000" w:themeColor="text1"/>
                </w:rPr>
                <m:t>I+ι)</m:t>
              </m:r>
            </m:e>
            <m:sup>
              <m:r>
                <w:rPr>
                  <w:rFonts w:ascii="Cambria Math" w:hAnsi="Cambria Math" w:cs="Times New Roman"/>
                  <w:color w:val="000000" w:themeColor="text1"/>
                </w:rPr>
                <m:t>α</m:t>
              </m:r>
            </m:sup>
          </m:sSup>
          <m:r>
            <w:rPr>
              <w:rFonts w:ascii="Cambria Math" w:hAnsi="Cambria Math" w:cs="Times New Roman"/>
              <w:color w:val="000000" w:themeColor="text1"/>
            </w:rPr>
            <m:t>-σE-</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E</m:t>
          </m:r>
          <m:r>
            <m:rPr>
              <m:sty m:val="p"/>
            </m:rPr>
            <w:rPr>
              <w:rFonts w:ascii="Cambria Math" w:hAnsi="Cambria Math" w:cs="Times New Roman"/>
              <w:color w:val="000000" w:themeColor="text1"/>
            </w:rPr>
            <w:br/>
          </m:r>
        </m:oMath>
        <m:oMath>
          <m:f>
            <m:fPr>
              <m:ctrlPr>
                <w:rPr>
                  <w:rFonts w:ascii="Cambria Math" w:hAnsi="Cambria Math" w:cs="Times New Roman"/>
                  <w:color w:val="000000" w:themeColor="text1"/>
                </w:rPr>
              </m:ctrlPr>
            </m:fPr>
            <m:num>
              <m:r>
                <w:rPr>
                  <w:rFonts w:ascii="Cambria Math" w:hAnsi="Cambria Math" w:cs="Times New Roman"/>
                  <w:color w:val="000000" w:themeColor="text1"/>
                </w:rPr>
                <m:t>dI</m:t>
              </m:r>
            </m:num>
            <m:den>
              <m:r>
                <w:rPr>
                  <w:rFonts w:ascii="Cambria Math" w:hAnsi="Cambria Math" w:cs="Times New Roman"/>
                  <w:color w:val="000000" w:themeColor="text1"/>
                </w:rPr>
                <m:t>dt</m:t>
              </m:r>
            </m:den>
          </m:f>
          <m:r>
            <w:rPr>
              <w:rFonts w:ascii="Cambria Math" w:hAnsi="Cambria Math" w:cs="Times New Roman"/>
              <w:color w:val="000000" w:themeColor="text1"/>
            </w:rPr>
            <m:t>=σE-γI-</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I</m:t>
          </m:r>
        </m:oMath>
      </m:oMathPara>
    </w:p>
    <w:p w14:paraId="6ABA0D75" w14:textId="1F865FAA" w:rsidR="0083544A" w:rsidRPr="00150DC7" w:rsidRDefault="00000000" w:rsidP="0083544A">
      <w:pPr>
        <w:pStyle w:val="TextBody"/>
        <w:jc w:val="center"/>
        <w:rPr>
          <w:rFonts w:ascii="Times New Roman" w:hAnsi="Times New Roman" w:cs="Times New Roman"/>
          <w:color w:val="000000" w:themeColor="text1"/>
        </w:rPr>
      </w:pPr>
      <m:oMathPara>
        <m:oMathParaPr>
          <m:jc m:val="left"/>
        </m:oMathParaPr>
        <m:oMath>
          <m:f>
            <m:fPr>
              <m:ctrlPr>
                <w:rPr>
                  <w:rFonts w:ascii="Cambria Math" w:hAnsi="Cambria Math" w:cs="Times New Roman"/>
                  <w:color w:val="000000" w:themeColor="text1"/>
                </w:rPr>
              </m:ctrlPr>
            </m:fPr>
            <m:num>
              <m:r>
                <w:rPr>
                  <w:rFonts w:ascii="Cambria Math" w:hAnsi="Cambria Math" w:cs="Times New Roman"/>
                  <w:color w:val="000000" w:themeColor="text1"/>
                </w:rPr>
                <m:t>dR</m:t>
              </m:r>
            </m:num>
            <m:den>
              <m:r>
                <w:rPr>
                  <w:rFonts w:ascii="Cambria Math" w:hAnsi="Cambria Math" w:cs="Times New Roman"/>
                  <w:color w:val="000000" w:themeColor="text1"/>
                </w:rPr>
                <m:t>dt</m:t>
              </m:r>
            </m:den>
          </m:f>
          <m:r>
            <w:rPr>
              <w:rFonts w:ascii="Cambria Math" w:hAnsi="Cambria Math" w:cs="Times New Roman"/>
              <w:color w:val="000000" w:themeColor="text1"/>
            </w:rPr>
            <m:t>=γI-</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t</m:t>
              </m:r>
            </m:sub>
          </m:sSub>
          <m:r>
            <w:rPr>
              <w:rFonts w:ascii="Cambria Math" w:hAnsi="Cambria Math" w:cs="Times New Roman"/>
              <w:color w:val="000000" w:themeColor="text1"/>
            </w:rPr>
            <m:t>R</m:t>
          </m:r>
        </m:oMath>
      </m:oMathPara>
    </w:p>
    <w:p w14:paraId="444F7DCC" w14:textId="77777777" w:rsidR="00A2693D" w:rsidRPr="00150DC7" w:rsidRDefault="00A2693D" w:rsidP="00A2693D">
      <w:pPr>
        <w:pStyle w:val="TextBody"/>
        <w:ind w:left="0"/>
        <w:rPr>
          <w:rFonts w:ascii="Times New Roman" w:hAnsi="Times New Roman" w:cs="Times New Roman"/>
          <w:color w:val="000000" w:themeColor="text1"/>
        </w:rPr>
      </w:pPr>
    </w:p>
    <w:p w14:paraId="6658D8F7" w14:textId="08C3E4F7" w:rsidR="008709E5" w:rsidRPr="00150DC7" w:rsidRDefault="003E0B3C" w:rsidP="008709E5">
      <w:pPr>
        <w:rPr>
          <w:color w:val="000000" w:themeColor="text1"/>
          <w:sz w:val="24"/>
          <w:szCs w:val="24"/>
        </w:rPr>
      </w:pPr>
      <w:r w:rsidRPr="00150DC7">
        <w:rPr>
          <w:color w:val="000000" w:themeColor="text1"/>
          <w:sz w:val="24"/>
          <w:szCs w:val="24"/>
        </w:rPr>
        <w:t xml:space="preserve">Here, </w:t>
      </w:r>
      <m:oMath>
        <m:r>
          <w:rPr>
            <w:rFonts w:ascii="Cambria Math" w:hAnsi="Cambria Math"/>
            <w:color w:val="000000" w:themeColor="text1"/>
            <w:sz w:val="24"/>
            <w:szCs w:val="24"/>
          </w:rPr>
          <m:t>α</m:t>
        </m:r>
      </m:oMath>
      <w:r w:rsidRPr="00150DC7">
        <w:rPr>
          <w:color w:val="000000" w:themeColor="text1"/>
          <w:sz w:val="24"/>
          <w:szCs w:val="24"/>
        </w:rPr>
        <w:t xml:space="preserve"> </w:t>
      </w:r>
      <w:r w:rsidR="00BC7596" w:rsidRPr="00150DC7">
        <w:rPr>
          <w:color w:val="000000" w:themeColor="text1"/>
          <w:sz w:val="24"/>
          <w:szCs w:val="24"/>
        </w:rPr>
        <w:t xml:space="preserve">is </w:t>
      </w:r>
      <w:r w:rsidRPr="00150DC7">
        <w:rPr>
          <w:color w:val="000000" w:themeColor="text1"/>
          <w:sz w:val="24"/>
          <w:szCs w:val="24"/>
        </w:rPr>
        <w:t xml:space="preserve">a mixing parameter, </w:t>
      </w:r>
      <m:oMath>
        <m:r>
          <w:rPr>
            <w:rFonts w:ascii="Cambria Math" w:hAnsi="Cambria Math"/>
            <w:color w:val="000000" w:themeColor="text1"/>
            <w:sz w:val="24"/>
            <w:szCs w:val="24"/>
          </w:rPr>
          <m:t>γ</m:t>
        </m:r>
      </m:oMath>
      <w:r w:rsidRPr="00150DC7">
        <w:rPr>
          <w:color w:val="000000" w:themeColor="text1"/>
          <w:sz w:val="24"/>
          <w:szCs w:val="24"/>
        </w:rPr>
        <w:t xml:space="preserve"> and </w:t>
      </w:r>
      <m:oMath>
        <m:r>
          <w:rPr>
            <w:rFonts w:ascii="Cambria Math" w:hAnsi="Cambria Math"/>
            <w:color w:val="000000" w:themeColor="text1"/>
            <w:sz w:val="24"/>
            <w:szCs w:val="24"/>
          </w:rPr>
          <m:t>σ</m:t>
        </m:r>
      </m:oMath>
      <w:r w:rsidRPr="00150DC7">
        <w:rPr>
          <w:color w:val="000000" w:themeColor="text1"/>
          <w:sz w:val="24"/>
          <w:szCs w:val="24"/>
        </w:rPr>
        <w:t xml:space="preserve"> the recovery and infection rate, respectively,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μ</m:t>
            </m:r>
          </m:e>
          <m:sub>
            <m:r>
              <w:rPr>
                <w:rFonts w:ascii="Cambria Math" w:hAnsi="Cambria Math"/>
                <w:color w:val="000000" w:themeColor="text1"/>
                <w:sz w:val="24"/>
                <w:szCs w:val="24"/>
              </w:rPr>
              <m:t>t</m:t>
            </m:r>
          </m:sub>
        </m:sSub>
      </m:oMath>
      <w:r w:rsidRPr="00150DC7">
        <w:rPr>
          <w:color w:val="000000" w:themeColor="text1"/>
          <w:sz w:val="24"/>
          <w:szCs w:val="24"/>
        </w:rPr>
        <w:t xml:space="preserve"> is the death rate, assumed a known covariate from life expectancy data. </w:t>
      </w:r>
      <w:r w:rsidR="008709E5" w:rsidRPr="00150DC7">
        <w:rPr>
          <w:rFonts w:eastAsiaTheme="minorEastAsia"/>
          <w:color w:val="000000" w:themeColor="text1"/>
          <w:sz w:val="24"/>
          <w:szCs w:val="24"/>
        </w:rPr>
        <w:t xml:space="preserve">Births are allowed to </w:t>
      </w:r>
      <w:r w:rsidR="00BC7596" w:rsidRPr="00150DC7">
        <w:rPr>
          <w:rFonts w:eastAsiaTheme="minorEastAsia"/>
          <w:color w:val="000000" w:themeColor="text1"/>
          <w:sz w:val="24"/>
          <w:szCs w:val="24"/>
        </w:rPr>
        <w:t xml:space="preserve">vary </w:t>
      </w:r>
      <w:r w:rsidR="008709E5" w:rsidRPr="00150DC7">
        <w:rPr>
          <w:rFonts w:eastAsiaTheme="minorEastAsia"/>
          <w:color w:val="000000" w:themeColor="text1"/>
          <w:sz w:val="24"/>
          <w:szCs w:val="24"/>
        </w:rPr>
        <w:t>seasonally based on the cohort parameter</w:t>
      </w:r>
      <w:r w:rsidR="002B22E2" w:rsidRPr="00150DC7">
        <w:rPr>
          <w:rFonts w:eastAsiaTheme="minorEastAsia"/>
          <w:color w:val="000000" w:themeColor="text1"/>
          <w:sz w:val="24"/>
          <w:szCs w:val="24"/>
        </w:rPr>
        <w:t xml:space="preserve">, </w:t>
      </w:r>
      <m:oMath>
        <m:r>
          <w:rPr>
            <w:rFonts w:ascii="Cambria Math" w:hAnsi="Cambria Math"/>
            <w:color w:val="000000" w:themeColor="text1"/>
            <w:sz w:val="24"/>
            <w:szCs w:val="24"/>
          </w:rPr>
          <m:t>c</m:t>
        </m:r>
      </m:oMath>
      <w:r w:rsidR="008709E5" w:rsidRPr="00150DC7">
        <w:rPr>
          <w:rFonts w:eastAsiaTheme="minorEastAsia"/>
          <w:color w:val="000000" w:themeColor="text1"/>
          <w:sz w:val="24"/>
          <w:szCs w:val="24"/>
        </w:rPr>
        <w:t>, allowing</w:t>
      </w:r>
      <w:r w:rsidR="00BC7596" w:rsidRPr="00150DC7">
        <w:rPr>
          <w:rFonts w:eastAsiaTheme="minorEastAsia"/>
          <w:color w:val="000000" w:themeColor="text1"/>
          <w:sz w:val="24"/>
          <w:szCs w:val="24"/>
        </w:rPr>
        <w:t xml:space="preserve"> for a greater</w:t>
      </w:r>
      <w:r w:rsidR="008709E5" w:rsidRPr="00150DC7">
        <w:rPr>
          <w:rFonts w:eastAsiaTheme="minorEastAsia"/>
          <w:color w:val="000000" w:themeColor="text1"/>
          <w:sz w:val="24"/>
          <w:szCs w:val="24"/>
        </w:rPr>
        <w:t xml:space="preserve"> influx of susceptible individuals during the first week of school, assumed to be the first week of September. In this week, the birthrate changes from </w:t>
      </w:r>
    </w:p>
    <w:p w14:paraId="2145EC25" w14:textId="416FC812" w:rsidR="008709E5" w:rsidRPr="00150DC7" w:rsidRDefault="008709E5" w:rsidP="008709E5">
      <w:pPr>
        <w:rPr>
          <w:rFonts w:eastAsiaTheme="minorEastAsia"/>
          <w:color w:val="000000" w:themeColor="text1"/>
          <w:sz w:val="24"/>
          <w:szCs w:val="24"/>
        </w:rPr>
      </w:pPr>
    </w:p>
    <w:p w14:paraId="785B3965" w14:textId="3725F5AC" w:rsidR="008709E5" w:rsidRPr="00150DC7" w:rsidRDefault="008709E5" w:rsidP="008709E5">
      <w:pPr>
        <w:rPr>
          <w:rFonts w:eastAsiaTheme="minorEastAsia"/>
          <w:color w:val="000000" w:themeColor="text1"/>
          <w:sz w:val="24"/>
          <w:szCs w:val="24"/>
        </w:rPr>
      </w:pPr>
      <m:oMathPara>
        <m:oMath>
          <m:r>
            <w:rPr>
              <w:rFonts w:ascii="Cambria Math" w:hAnsi="Cambria Math"/>
              <w:color w:val="000000" w:themeColor="text1"/>
              <w:sz w:val="24"/>
              <w:szCs w:val="24"/>
            </w:rPr>
            <m:t>birthrate=(1-c)*</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m:oMathPara>
    </w:p>
    <w:p w14:paraId="5DDA63F3" w14:textId="49A8ED6B" w:rsidR="008709E5" w:rsidRPr="00150DC7" w:rsidRDefault="008709E5" w:rsidP="008709E5">
      <w:pPr>
        <w:rPr>
          <w:rFonts w:eastAsiaTheme="minorEastAsia"/>
          <w:color w:val="000000" w:themeColor="text1"/>
          <w:sz w:val="24"/>
          <w:szCs w:val="24"/>
        </w:rPr>
      </w:pPr>
      <w:r w:rsidRPr="00150DC7">
        <w:rPr>
          <w:rFonts w:eastAsiaTheme="minorEastAsia"/>
          <w:color w:val="000000" w:themeColor="text1"/>
          <w:sz w:val="24"/>
          <w:szCs w:val="24"/>
        </w:rPr>
        <w:t>To</w:t>
      </w:r>
    </w:p>
    <w:p w14:paraId="11378485" w14:textId="70A90CF1" w:rsidR="008709E5" w:rsidRPr="00150DC7" w:rsidRDefault="008709E5" w:rsidP="008709E5">
      <w:pPr>
        <w:rPr>
          <w:rFonts w:eastAsiaTheme="minorEastAsia"/>
          <w:color w:val="000000" w:themeColor="text1"/>
          <w:sz w:val="24"/>
          <w:szCs w:val="24"/>
        </w:rPr>
      </w:pPr>
    </w:p>
    <w:p w14:paraId="7A64AF9F" w14:textId="02CB05A1" w:rsidR="008709E5" w:rsidRPr="00150DC7" w:rsidRDefault="008709E5" w:rsidP="008709E5">
      <w:pPr>
        <w:rPr>
          <w:rFonts w:eastAsiaTheme="minorEastAsia"/>
          <w:color w:val="000000" w:themeColor="text1"/>
          <w:sz w:val="24"/>
          <w:szCs w:val="24"/>
        </w:rPr>
      </w:pPr>
      <m:oMathPara>
        <m:oMath>
          <m:r>
            <w:rPr>
              <w:rFonts w:ascii="Cambria Math" w:hAnsi="Cambria Math"/>
              <w:color w:val="000000" w:themeColor="text1"/>
              <w:sz w:val="24"/>
              <w:szCs w:val="24"/>
            </w:rPr>
            <m:t xml:space="preserve">birthrate=c*B / </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r>
            <m:rPr>
              <m:sty m:val="p"/>
            </m:rPr>
            <w:rPr>
              <w:rFonts w:ascii="Cambria Math"/>
              <w:color w:val="000000" w:themeColor="text1"/>
              <w:sz w:val="24"/>
              <w:szCs w:val="24"/>
            </w:rPr>
            <m:t xml:space="preserve">+ </m:t>
          </m:r>
          <m:r>
            <w:rPr>
              <w:rFonts w:ascii="Cambria Math" w:hAnsi="Cambria Math"/>
              <w:color w:val="000000" w:themeColor="text1"/>
              <w:sz w:val="24"/>
              <w:szCs w:val="24"/>
            </w:rPr>
            <m:t>(1-c)*</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m:oMathPara>
    </w:p>
    <w:p w14:paraId="22983FB5" w14:textId="10F87F46" w:rsidR="008709E5" w:rsidRPr="00150DC7" w:rsidRDefault="008709E5" w:rsidP="008709E5">
      <w:pPr>
        <w:rPr>
          <w:rFonts w:eastAsiaTheme="minorEastAsia"/>
          <w:color w:val="000000" w:themeColor="text1"/>
          <w:sz w:val="24"/>
          <w:szCs w:val="24"/>
        </w:rPr>
      </w:pPr>
    </w:p>
    <w:p w14:paraId="731BA535" w14:textId="104709A1" w:rsidR="008709E5" w:rsidRPr="00150DC7" w:rsidRDefault="008709E5" w:rsidP="008709E5">
      <w:pPr>
        <w:rPr>
          <w:color w:val="000000" w:themeColor="text1"/>
          <w:sz w:val="24"/>
          <w:szCs w:val="24"/>
        </w:rPr>
      </w:pPr>
      <w:r w:rsidRPr="00150DC7">
        <w:rPr>
          <w:rFonts w:eastAsiaTheme="minorEastAsia"/>
          <w:color w:val="000000" w:themeColor="text1"/>
          <w:sz w:val="24"/>
          <w:szCs w:val="24"/>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oMath>
      <w:r w:rsidRPr="00150DC7">
        <w:rPr>
          <w:rFonts w:eastAsiaTheme="minorEastAsia"/>
          <w:color w:val="000000" w:themeColor="text1"/>
          <w:sz w:val="24"/>
          <w:szCs w:val="24"/>
        </w:rPr>
        <w:t xml:space="preserve"> refers to the true birth rate </w:t>
      </w:r>
      <w:r w:rsidR="00036B61" w:rsidRPr="00150DC7">
        <w:rPr>
          <w:rFonts w:eastAsiaTheme="minorEastAsia"/>
          <w:color w:val="000000" w:themeColor="text1"/>
          <w:sz w:val="24"/>
          <w:szCs w:val="24"/>
        </w:rPr>
        <w:t>from</w:t>
      </w:r>
      <w:r w:rsidRPr="00150DC7">
        <w:rPr>
          <w:rFonts w:eastAsiaTheme="minorEastAsia"/>
          <w:color w:val="000000" w:themeColor="text1"/>
          <w:sz w:val="24"/>
          <w:szCs w:val="24"/>
        </w:rPr>
        <w:t xml:space="preserve"> the data. We can further add</w:t>
      </w:r>
      <w:r w:rsidRPr="00150DC7">
        <w:rPr>
          <w:color w:val="000000" w:themeColor="text1"/>
          <w:sz w:val="24"/>
          <w:szCs w:val="24"/>
        </w:rPr>
        <w:t xml:space="preserve"> d</w:t>
      </w:r>
      <w:r w:rsidR="00EC4584" w:rsidRPr="00150DC7">
        <w:rPr>
          <w:color w:val="000000" w:themeColor="text1"/>
          <w:sz w:val="24"/>
          <w:szCs w:val="24"/>
        </w:rPr>
        <w:t xml:space="preserve">emographic stochasticity </w:t>
      </w:r>
      <w:r w:rsidRPr="00150DC7">
        <w:rPr>
          <w:color w:val="000000" w:themeColor="text1"/>
          <w:sz w:val="24"/>
          <w:szCs w:val="24"/>
        </w:rPr>
        <w:t xml:space="preserve">into the model via: </w:t>
      </w:r>
    </w:p>
    <w:p w14:paraId="6E67DDE4" w14:textId="77777777" w:rsidR="008709E5" w:rsidRPr="00150DC7" w:rsidRDefault="008709E5" w:rsidP="008709E5">
      <w:pPr>
        <w:rPr>
          <w:color w:val="000000" w:themeColor="text1"/>
          <w:sz w:val="24"/>
          <w:szCs w:val="24"/>
        </w:rPr>
      </w:pPr>
    </w:p>
    <w:p w14:paraId="5632086C" w14:textId="41D99C94" w:rsidR="00EC4584" w:rsidRPr="00150DC7" w:rsidRDefault="00EC4584" w:rsidP="00EC4584">
      <w:pPr>
        <w:rPr>
          <w:rFonts w:eastAsiaTheme="minorEastAsia"/>
          <w:color w:val="000000" w:themeColor="text1"/>
          <w:sz w:val="24"/>
          <w:szCs w:val="24"/>
        </w:rPr>
      </w:pPr>
      <m:oMathPara>
        <m:oMath>
          <m:r>
            <w:rPr>
              <w:rFonts w:ascii="Cambria Math" w:hAnsi="Cambria Math"/>
              <w:color w:val="000000" w:themeColor="text1"/>
              <w:sz w:val="24"/>
              <w:szCs w:val="24"/>
            </w:rPr>
            <m:t>Births ~ pois(birthrate*</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oMath>
      </m:oMathPara>
    </w:p>
    <w:p w14:paraId="4D3D242A" w14:textId="36722064" w:rsidR="00EC4584" w:rsidRPr="00150DC7" w:rsidRDefault="00EC4584" w:rsidP="00EC4584">
      <w:pPr>
        <w:rPr>
          <w:rFonts w:eastAsiaTheme="minorEastAsia"/>
          <w:color w:val="000000" w:themeColor="text1"/>
          <w:sz w:val="24"/>
          <w:szCs w:val="24"/>
        </w:rPr>
      </w:pPr>
    </w:p>
    <w:p w14:paraId="7554D6A1" w14:textId="21636348" w:rsidR="00EC4584" w:rsidRPr="00150DC7" w:rsidRDefault="00EC4584" w:rsidP="00EC4584">
      <w:pPr>
        <w:rPr>
          <w:rFonts w:eastAsiaTheme="minorEastAsia"/>
          <w:color w:val="000000" w:themeColor="text1"/>
          <w:sz w:val="24"/>
          <w:szCs w:val="24"/>
        </w:rPr>
      </w:pPr>
      <m:oMathPara>
        <m:oMath>
          <m:r>
            <w:rPr>
              <w:rFonts w:ascii="Cambria Math" w:hAnsi="Cambria Math"/>
              <w:color w:val="000000" w:themeColor="text1"/>
              <w:sz w:val="24"/>
              <w:szCs w:val="24"/>
            </w:rPr>
            <m:t>Vaccination ~ pois(vaccination_rate*</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e</m:t>
              </m:r>
            </m:sub>
          </m:sSub>
          <m:r>
            <w:rPr>
              <w:rFonts w:ascii="Cambria Math" w:hAnsi="Cambria Math"/>
              <w:color w:val="000000" w:themeColor="text1"/>
              <w:sz w:val="24"/>
              <w:szCs w:val="24"/>
            </w:rPr>
            <m:t>*</m:t>
          </m:r>
          <m:r>
            <m:rPr>
              <m:sty m:val="p"/>
            </m:rPr>
            <w:rPr>
              <w:rFonts w:ascii="Cambria Math" w:hAnsi="Cambria Math"/>
              <w:color w:val="000000" w:themeColor="text1"/>
              <w:sz w:val="24"/>
              <w:szCs w:val="24"/>
            </w:rPr>
            <m:t>Δ</m:t>
          </m:r>
          <m:r>
            <w:rPr>
              <w:rFonts w:ascii="Cambria Math" w:hAnsi="Cambria Math"/>
              <w:color w:val="000000" w:themeColor="text1"/>
              <w:sz w:val="24"/>
              <w:szCs w:val="24"/>
            </w:rPr>
            <m:t>t)</m:t>
          </m:r>
        </m:oMath>
      </m:oMathPara>
    </w:p>
    <w:p w14:paraId="7CE478AD" w14:textId="63F6758A" w:rsidR="00D85C1B" w:rsidRPr="00150DC7" w:rsidRDefault="00D85C1B" w:rsidP="00EC4584">
      <w:pPr>
        <w:rPr>
          <w:rFonts w:eastAsiaTheme="minorEastAsia"/>
          <w:color w:val="000000" w:themeColor="text1"/>
          <w:sz w:val="24"/>
          <w:szCs w:val="24"/>
        </w:rPr>
      </w:pPr>
    </w:p>
    <w:p w14:paraId="338004E6" w14:textId="055F6910" w:rsidR="00EC4584" w:rsidRPr="00150DC7" w:rsidRDefault="00D85C1B" w:rsidP="00EC4584">
      <w:pPr>
        <w:rPr>
          <w:rFonts w:eastAsiaTheme="minorEastAsia"/>
          <w:color w:val="000000" w:themeColor="text1"/>
          <w:sz w:val="24"/>
          <w:szCs w:val="24"/>
        </w:rPr>
      </w:pPr>
      <w:r w:rsidRPr="00150DC7">
        <w:rPr>
          <w:rFonts w:eastAsiaTheme="minorEastAsia"/>
          <w:color w:val="000000" w:themeColor="text1"/>
          <w:sz w:val="24"/>
          <w:szCs w:val="24"/>
        </w:rPr>
        <w:t xml:space="preserve">Where </w:t>
      </w:r>
      <w:r w:rsidR="00036B61" w:rsidRPr="00150DC7">
        <w:rPr>
          <w:rFonts w:eastAsiaTheme="minorEastAsia"/>
          <w:color w:val="000000" w:themeColor="text1"/>
          <w:sz w:val="24"/>
          <w:szCs w:val="24"/>
        </w:rPr>
        <w:t xml:space="preserve">the </w:t>
      </w:r>
      <w:r w:rsidRPr="00150DC7">
        <w:rPr>
          <w:rFonts w:eastAsiaTheme="minorEastAsia"/>
          <w:color w:val="000000" w:themeColor="text1"/>
          <w:sz w:val="24"/>
          <w:szCs w:val="24"/>
        </w:rPr>
        <w:t xml:space="preserve">vaccination rate </w:t>
      </w:r>
      <w:r w:rsidR="00036B61" w:rsidRPr="00150DC7">
        <w:rPr>
          <w:rFonts w:eastAsiaTheme="minorEastAsia"/>
          <w:color w:val="000000" w:themeColor="text1"/>
          <w:sz w:val="24"/>
          <w:szCs w:val="24"/>
        </w:rPr>
        <w:t>is a</w:t>
      </w:r>
      <w:r w:rsidR="009D0679">
        <w:rPr>
          <w:rFonts w:eastAsiaTheme="minorEastAsia"/>
          <w:color w:val="000000" w:themeColor="text1"/>
          <w:sz w:val="24"/>
          <w:szCs w:val="24"/>
        </w:rPr>
        <w:t>lso a</w:t>
      </w:r>
      <w:r w:rsidRPr="00150DC7">
        <w:rPr>
          <w:rFonts w:eastAsiaTheme="minorEastAsia"/>
          <w:color w:val="000000" w:themeColor="text1"/>
          <w:sz w:val="24"/>
          <w:szCs w:val="24"/>
        </w:rPr>
        <w:t xml:space="preserve"> </w:t>
      </w:r>
      <w:r w:rsidR="0047556E" w:rsidRPr="00150DC7">
        <w:rPr>
          <w:rFonts w:eastAsiaTheme="minorEastAsia"/>
          <w:color w:val="000000" w:themeColor="text1"/>
          <w:sz w:val="24"/>
          <w:szCs w:val="24"/>
        </w:rPr>
        <w:t>time dependent covariate</w:t>
      </w:r>
      <w:r w:rsidRPr="00150DC7">
        <w:rPr>
          <w:rFonts w:eastAsiaTheme="minorEastAsia"/>
          <w:color w:val="000000" w:themeColor="text1"/>
          <w:sz w:val="24"/>
          <w:szCs w:val="24"/>
        </w:rPr>
        <w:t xml:space="preserve"> </w:t>
      </w:r>
      <w:r w:rsidR="00BC7596" w:rsidRPr="00150DC7">
        <w:rPr>
          <w:rFonts w:eastAsiaTheme="minorEastAsia"/>
          <w:color w:val="000000" w:themeColor="text1"/>
          <w:sz w:val="24"/>
          <w:szCs w:val="24"/>
        </w:rPr>
        <w:t>assumed known from</w:t>
      </w:r>
      <w:r w:rsidRPr="00150DC7">
        <w:rPr>
          <w:rFonts w:eastAsiaTheme="minorEastAsia"/>
          <w:color w:val="000000" w:themeColor="text1"/>
          <w:sz w:val="24"/>
          <w:szCs w:val="24"/>
        </w:rPr>
        <w:t xml:space="preserve"> the data</w:t>
      </w:r>
      <w:r w:rsidR="00B75908" w:rsidRPr="00150DC7">
        <w:rPr>
          <w:rFonts w:eastAsiaTheme="minorEastAsia"/>
          <w:color w:val="000000" w:themeColor="text1"/>
          <w:sz w:val="24"/>
          <w:szCs w:val="24"/>
        </w:rPr>
        <w:t xml:space="preserve">,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e</m:t>
            </m:r>
          </m:sub>
        </m:sSub>
      </m:oMath>
      <w:r w:rsidR="00B75908" w:rsidRPr="00150DC7">
        <w:rPr>
          <w:rFonts w:eastAsiaTheme="minorEastAsia"/>
          <w:color w:val="000000" w:themeColor="text1"/>
          <w:sz w:val="24"/>
          <w:szCs w:val="24"/>
        </w:rPr>
        <w:t xml:space="preserve"> is the assumed vaccine efficacy</w:t>
      </w:r>
      <w:r w:rsidR="009D0679">
        <w:rPr>
          <w:rFonts w:eastAsiaTheme="minorEastAsia"/>
          <w:color w:val="000000" w:themeColor="text1"/>
          <w:sz w:val="24"/>
          <w:szCs w:val="24"/>
        </w:rPr>
        <w:t xml:space="preserve"> </w:t>
      </w:r>
      <w:proofErr w:type="gramStart"/>
      <w:r w:rsidR="009D0679">
        <w:rPr>
          <w:rFonts w:eastAsiaTheme="minorEastAsia"/>
          <w:color w:val="000000" w:themeColor="text1"/>
          <w:sz w:val="24"/>
          <w:szCs w:val="24"/>
        </w:rPr>
        <w:t>( =</w:t>
      </w:r>
      <w:proofErr w:type="gramEnd"/>
      <w:r w:rsidR="009D0679">
        <w:rPr>
          <w:rFonts w:eastAsiaTheme="minorEastAsia"/>
          <w:color w:val="000000" w:themeColor="text1"/>
          <w:sz w:val="24"/>
          <w:szCs w:val="24"/>
        </w:rPr>
        <w:t xml:space="preserve"> 90%)</w:t>
      </w:r>
      <w:r w:rsidR="00F26351" w:rsidRPr="00150DC7">
        <w:rPr>
          <w:rFonts w:eastAsiaTheme="minorEastAsia"/>
          <w:color w:val="000000" w:themeColor="text1"/>
          <w:sz w:val="24"/>
          <w:szCs w:val="24"/>
        </w:rPr>
        <w:t xml:space="preserve">. </w:t>
      </w:r>
      <w:r w:rsidRPr="00150DC7">
        <w:rPr>
          <w:rFonts w:eastAsiaTheme="minorEastAsia"/>
          <w:color w:val="000000" w:themeColor="text1"/>
          <w:sz w:val="24"/>
          <w:szCs w:val="24"/>
        </w:rPr>
        <w:t>E</w:t>
      </w:r>
      <w:r w:rsidR="00EC4584" w:rsidRPr="00150DC7">
        <w:rPr>
          <w:rFonts w:eastAsiaTheme="minorEastAsia"/>
          <w:color w:val="000000" w:themeColor="text1"/>
          <w:sz w:val="24"/>
          <w:szCs w:val="24"/>
        </w:rPr>
        <w:t>xtra demographic stochasticity was</w:t>
      </w:r>
      <w:r w:rsidR="00B75908" w:rsidRPr="00150DC7">
        <w:rPr>
          <w:rFonts w:eastAsiaTheme="minorEastAsia"/>
          <w:color w:val="000000" w:themeColor="text1"/>
          <w:sz w:val="24"/>
          <w:szCs w:val="24"/>
        </w:rPr>
        <w:t xml:space="preserve"> further</w:t>
      </w:r>
      <w:r w:rsidR="00EC4584" w:rsidRPr="00150DC7">
        <w:rPr>
          <w:rFonts w:eastAsiaTheme="minorEastAsia"/>
          <w:color w:val="000000" w:themeColor="text1"/>
          <w:sz w:val="24"/>
          <w:szCs w:val="24"/>
        </w:rPr>
        <w:t xml:space="preserve"> incorporated into the force of infection:</w:t>
      </w:r>
    </w:p>
    <w:p w14:paraId="3BD95656" w14:textId="3F2A2D5F" w:rsidR="00EC4584" w:rsidRPr="00150DC7" w:rsidRDefault="00EC4584" w:rsidP="00EC4584">
      <w:pPr>
        <w:rPr>
          <w:color w:val="000000" w:themeColor="text1"/>
          <w:sz w:val="24"/>
          <w:szCs w:val="24"/>
        </w:rPr>
      </w:pPr>
    </w:p>
    <w:p w14:paraId="501B6C47" w14:textId="176585A2" w:rsidR="00EC4584" w:rsidRPr="00150DC7" w:rsidRDefault="00000000" w:rsidP="00EC4584">
      <w:pPr>
        <w:rPr>
          <w:rFonts w:eastAsiaTheme="minorEastAsia"/>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λ</m:t>
              </m:r>
            </m:e>
            <m:sub>
              <m:r>
                <w:rPr>
                  <w:rFonts w:ascii="Cambria Math" w:hAnsi="Cambria Math"/>
                  <w:color w:val="000000" w:themeColor="text1"/>
                  <w:sz w:val="24"/>
                  <w:szCs w:val="24"/>
                </w:rPr>
                <m:t>t</m:t>
              </m:r>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r>
            <w:rPr>
              <w:rFonts w:ascii="Cambria Math" w:hAnsi="Cambria Math"/>
              <w:color w:val="000000" w:themeColor="text1"/>
              <w:sz w:val="24"/>
              <w:szCs w:val="24"/>
            </w:rPr>
            <m:t>S</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N</m:t>
              </m:r>
            </m:e>
            <m:sup>
              <m:r>
                <w:rPr>
                  <w:rFonts w:ascii="Cambria Math" w:hAnsi="Cambria Math"/>
                  <w:color w:val="000000" w:themeColor="text1"/>
                  <w:sz w:val="24"/>
                  <w:szCs w:val="24"/>
                </w:rPr>
                <m:t>-1</m:t>
              </m:r>
            </m:sup>
          </m:sSup>
          <m:r>
            <w:rPr>
              <w:rFonts w:ascii="Cambria Math" w:hAnsi="Cambria Math"/>
              <w:color w:val="000000" w:themeColor="text1"/>
              <w:sz w:val="24"/>
              <w:szCs w:val="24"/>
            </w:rPr>
            <m:t>W</m:t>
          </m:r>
        </m:oMath>
      </m:oMathPara>
    </w:p>
    <w:p w14:paraId="2CC448B5" w14:textId="23A95D26" w:rsidR="00D85C1B" w:rsidRPr="00150DC7" w:rsidRDefault="00D85C1B" w:rsidP="00EC4584">
      <w:pPr>
        <w:rPr>
          <w:color w:val="000000" w:themeColor="text1"/>
          <w:sz w:val="24"/>
          <w:szCs w:val="24"/>
        </w:rPr>
      </w:pPr>
    </w:p>
    <w:p w14:paraId="19BFB0A7" w14:textId="30004AC9" w:rsidR="00D85C1B" w:rsidRPr="00150DC7" w:rsidRDefault="00D85C1B" w:rsidP="00D85C1B">
      <w:pPr>
        <w:rPr>
          <w:rFonts w:eastAsiaTheme="minorEastAsia"/>
          <w:color w:val="000000" w:themeColor="text1"/>
          <w:sz w:val="24"/>
          <w:szCs w:val="24"/>
        </w:rPr>
      </w:pPr>
      <w:r w:rsidRPr="00150DC7">
        <w:rPr>
          <w:color w:val="000000" w:themeColor="text1"/>
          <w:sz w:val="24"/>
          <w:szCs w:val="24"/>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color w:val="000000" w:themeColor="text1"/>
          <w:sz w:val="24"/>
          <w:szCs w:val="24"/>
        </w:rPr>
        <w:t xml:space="preserve"> </w:t>
      </w:r>
      <w:r w:rsidR="00A12928" w:rsidRPr="00150DC7">
        <w:rPr>
          <w:color w:val="000000" w:themeColor="text1"/>
          <w:sz w:val="24"/>
          <w:szCs w:val="24"/>
        </w:rPr>
        <w:t xml:space="preserve">is the estimated seasonally repeating </w:t>
      </w:r>
      <w:r w:rsidR="008E68A0">
        <w:rPr>
          <w:color w:val="000000" w:themeColor="text1"/>
          <w:sz w:val="24"/>
          <w:szCs w:val="24"/>
        </w:rPr>
        <w:t>contact</w:t>
      </w:r>
      <w:r w:rsidR="00A12928" w:rsidRPr="00150DC7">
        <w:rPr>
          <w:color w:val="000000" w:themeColor="text1"/>
          <w:sz w:val="24"/>
          <w:szCs w:val="24"/>
        </w:rPr>
        <w:t xml:space="preserve"> function with six degrees of freedom. To account for potential closures due to the 1918 influenza pandemic, we allow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color w:val="000000" w:themeColor="text1"/>
          <w:sz w:val="24"/>
          <w:szCs w:val="24"/>
        </w:rPr>
        <w:t xml:space="preserve"> </w:t>
      </w:r>
      <w:r w:rsidR="00A12928" w:rsidRPr="00150DC7">
        <w:rPr>
          <w:color w:val="000000" w:themeColor="text1"/>
          <w:sz w:val="24"/>
          <w:szCs w:val="24"/>
        </w:rPr>
        <w:t xml:space="preserve">to be modulated </w:t>
      </w:r>
      <w:r w:rsidRPr="00150DC7">
        <w:rPr>
          <w:color w:val="000000" w:themeColor="text1"/>
          <w:sz w:val="24"/>
          <w:szCs w:val="24"/>
        </w:rPr>
        <w:t>during the 1918 pandemic year</w:t>
      </w:r>
      <w:r w:rsidR="008E68A0">
        <w:rPr>
          <w:color w:val="000000" w:themeColor="text1"/>
          <w:sz w:val="24"/>
          <w:szCs w:val="24"/>
        </w:rPr>
        <w:t xml:space="preserve"> (e.g. be reduced by x%)</w:t>
      </w:r>
      <w:r w:rsidR="00A12928" w:rsidRPr="00150DC7">
        <w:rPr>
          <w:color w:val="000000" w:themeColor="text1"/>
          <w:sz w:val="24"/>
          <w:szCs w:val="24"/>
        </w:rPr>
        <w:t>.</w:t>
      </w:r>
      <w:r w:rsidR="008E68A0">
        <w:rPr>
          <w:color w:val="000000" w:themeColor="text1"/>
          <w:sz w:val="24"/>
          <w:szCs w:val="24"/>
        </w:rPr>
        <w:t xml:space="preserve"> Contact</w:t>
      </w:r>
      <w:r w:rsidRPr="00150DC7">
        <w:rPr>
          <w:rFonts w:eastAsiaTheme="minorEastAsia"/>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Pr="00150DC7">
        <w:rPr>
          <w:rFonts w:eastAsiaTheme="minorEastAsia"/>
          <w:color w:val="000000" w:themeColor="text1"/>
          <w:sz w:val="24"/>
          <w:szCs w:val="24"/>
        </w:rPr>
        <w:t xml:space="preserve"> can be related to the crucial </w:t>
      </w:r>
      <w:r w:rsidRPr="00150DC7">
        <w:rPr>
          <w:rFonts w:eastAsiaTheme="minorEastAsia"/>
          <w:color w:val="000000" w:themeColor="text1"/>
          <w:sz w:val="24"/>
          <w:szCs w:val="24"/>
        </w:rPr>
        <w:lastRenderedPageBreak/>
        <w:t>transmissibility parameter</w:t>
      </w:r>
      <w:r w:rsidR="008E68A0">
        <w:rPr>
          <w:rFonts w:eastAsiaTheme="minorEastAsia"/>
          <w:color w:val="000000" w:themeColor="text1"/>
          <w:sz w:val="24"/>
          <w:szCs w:val="24"/>
        </w:rPr>
        <w:t>,</w:t>
      </w:r>
      <w:r w:rsidRPr="00150DC7">
        <w:rPr>
          <w:rFonts w:eastAsiaTheme="minorEastAsia"/>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008E68A0">
        <w:rPr>
          <w:rFonts w:eastAsiaTheme="minorEastAsia"/>
          <w:color w:val="000000" w:themeColor="text1"/>
          <w:sz w:val="24"/>
          <w:szCs w:val="24"/>
        </w:rPr>
        <w:t>,</w:t>
      </w:r>
      <w:r w:rsidRPr="00150DC7">
        <w:rPr>
          <w:rFonts w:eastAsiaTheme="minorEastAsia"/>
          <w:color w:val="000000" w:themeColor="text1"/>
          <w:sz w:val="24"/>
          <w:szCs w:val="24"/>
        </w:rPr>
        <w:t xml:space="preserve"> </w:t>
      </w:r>
      <w:r w:rsidR="003E0B3C" w:rsidRPr="00150DC7">
        <w:rPr>
          <w:rFonts w:eastAsiaTheme="minorEastAsia"/>
          <w:color w:val="000000" w:themeColor="text1"/>
          <w:sz w:val="24"/>
          <w:szCs w:val="24"/>
        </w:rPr>
        <w:t xml:space="preserve">by the approximation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r>
          <w:rPr>
            <w:rFonts w:ascii="Cambria Math" w:hAnsi="Cambria Math"/>
            <w:color w:val="000000" w:themeColor="text1"/>
            <w:sz w:val="24"/>
            <w:szCs w:val="24"/>
          </w:rPr>
          <m:t xml:space="preserve">= </m:t>
        </m:r>
      </m:oMath>
      <w:r w:rsidR="003E0B3C" w:rsidRPr="00150DC7">
        <w:rPr>
          <w:rFonts w:eastAsiaTheme="minorEastAsia"/>
          <w:color w:val="000000" w:themeColor="text1"/>
          <w:sz w:val="24"/>
          <w:szCs w:val="24"/>
        </w:rPr>
        <w:t>mean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r>
          <w:rPr>
            <w:rFonts w:ascii="Cambria Math" w:hAnsi="Cambria Math"/>
            <w:color w:val="000000" w:themeColor="text1"/>
            <w:sz w:val="24"/>
            <w:szCs w:val="24"/>
          </w:rPr>
          <m:t>) / γ</m:t>
        </m:r>
      </m:oMath>
      <w:r w:rsidR="003E0B3C" w:rsidRPr="00150DC7">
        <w:rPr>
          <w:rFonts w:eastAsiaTheme="minorEastAsia"/>
          <w:color w:val="000000" w:themeColor="text1"/>
          <w:sz w:val="24"/>
          <w:szCs w:val="24"/>
        </w:rPr>
        <w:t>.</w:t>
      </w:r>
      <w:r w:rsidR="00633E88" w:rsidRPr="00150DC7">
        <w:rPr>
          <w:rFonts w:eastAsiaTheme="minorEastAsia"/>
          <w:color w:val="000000" w:themeColor="text1"/>
          <w:sz w:val="24"/>
          <w:szCs w:val="24"/>
        </w:rPr>
        <w:t xml:space="preserve"> </w:t>
      </w:r>
      <w:r w:rsidR="002902ED" w:rsidRPr="00150DC7">
        <w:rPr>
          <w:rFonts w:eastAsiaTheme="minorEastAsia"/>
          <w:color w:val="000000" w:themeColor="text1"/>
          <w:sz w:val="24"/>
          <w:szCs w:val="24"/>
        </w:rPr>
        <w:t xml:space="preserve">Lastly, </w:t>
      </w:r>
      <m:oMath>
        <m:r>
          <w:rPr>
            <w:rFonts w:ascii="Cambria Math" w:hAnsi="Cambria Math"/>
            <w:color w:val="000000" w:themeColor="text1"/>
            <w:sz w:val="24"/>
            <w:szCs w:val="24"/>
          </w:rPr>
          <m:t xml:space="preserve">W </m:t>
        </m:r>
      </m:oMath>
      <w:r w:rsidR="002902ED" w:rsidRPr="00150DC7">
        <w:rPr>
          <w:rFonts w:eastAsiaTheme="minorEastAsia"/>
          <w:color w:val="000000" w:themeColor="text1"/>
          <w:sz w:val="24"/>
          <w:szCs w:val="24"/>
        </w:rPr>
        <w:t>refers to a gamma whi</w:t>
      </w:r>
      <w:r w:rsidR="005D6116">
        <w:rPr>
          <w:rFonts w:eastAsiaTheme="minorEastAsia"/>
          <w:color w:val="000000" w:themeColor="text1"/>
          <w:sz w:val="24"/>
          <w:szCs w:val="24"/>
        </w:rPr>
        <w:t>t</w:t>
      </w:r>
      <w:r w:rsidR="002902ED" w:rsidRPr="00150DC7">
        <w:rPr>
          <w:rFonts w:eastAsiaTheme="minorEastAsia"/>
          <w:color w:val="000000" w:themeColor="text1"/>
          <w:sz w:val="24"/>
          <w:szCs w:val="24"/>
        </w:rPr>
        <w:t xml:space="preserve">e noise parameter with standard deviation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σ</m:t>
            </m:r>
          </m:e>
          <m:sub>
            <m:r>
              <w:rPr>
                <w:rFonts w:ascii="Cambria Math" w:hAnsi="Cambria Math"/>
                <w:color w:val="000000" w:themeColor="text1"/>
                <w:sz w:val="24"/>
                <w:szCs w:val="24"/>
              </w:rPr>
              <m:t>SE</m:t>
            </m:r>
          </m:sub>
        </m:sSub>
      </m:oMath>
      <w:r w:rsidR="002902ED" w:rsidRPr="00150DC7">
        <w:rPr>
          <w:rFonts w:eastAsiaTheme="minorEastAsia"/>
          <w:color w:val="000000" w:themeColor="text1"/>
          <w:sz w:val="24"/>
          <w:szCs w:val="24"/>
        </w:rPr>
        <w:t xml:space="preserve"> as per </w:t>
      </w:r>
      <w:r w:rsidR="002902ED" w:rsidRPr="00150DC7">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002902ED"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1</w:t>
      </w:r>
      <w:r w:rsidR="002902ED" w:rsidRPr="00150DC7">
        <w:rPr>
          <w:noProof/>
          <w:color w:val="000000" w:themeColor="text1"/>
          <w:sz w:val="24"/>
          <w:szCs w:val="24"/>
        </w:rPr>
        <w:t>)</w:t>
      </w:r>
      <w:r w:rsidR="002902ED" w:rsidRPr="00150DC7">
        <w:rPr>
          <w:color w:val="000000" w:themeColor="text1"/>
          <w:sz w:val="24"/>
          <w:szCs w:val="24"/>
        </w:rPr>
        <w:fldChar w:fldCharType="end"/>
      </w:r>
      <w:r w:rsidR="002902ED" w:rsidRPr="00150DC7">
        <w:rPr>
          <w:color w:val="000000" w:themeColor="text1"/>
          <w:sz w:val="24"/>
          <w:szCs w:val="24"/>
        </w:rPr>
        <w:t xml:space="preserve">. Additionally, </w:t>
      </w:r>
      <w:r w:rsidR="002902ED" w:rsidRPr="00150DC7">
        <w:rPr>
          <w:rFonts w:eastAsiaTheme="minorEastAsia"/>
          <w:color w:val="000000" w:themeColor="text1"/>
          <w:sz w:val="24"/>
          <w:szCs w:val="24"/>
        </w:rPr>
        <w:t>a</w:t>
      </w:r>
      <w:r w:rsidR="00547B82" w:rsidRPr="00150DC7">
        <w:rPr>
          <w:rFonts w:eastAsiaTheme="minorEastAsia"/>
          <w:color w:val="000000" w:themeColor="text1"/>
          <w:sz w:val="24"/>
          <w:szCs w:val="24"/>
        </w:rPr>
        <w:t xml:space="preserve"> set of initial conditions for each state is further estimated.</w:t>
      </w:r>
      <w:r w:rsidR="002902ED" w:rsidRPr="00150DC7">
        <w:rPr>
          <w:rFonts w:eastAsiaTheme="minorEastAsia"/>
          <w:color w:val="000000" w:themeColor="text1"/>
          <w:sz w:val="24"/>
          <w:szCs w:val="24"/>
        </w:rPr>
        <w:t xml:space="preserve"> </w:t>
      </w:r>
      <w:r w:rsidR="005D6116">
        <w:rPr>
          <w:rFonts w:eastAsiaTheme="minorEastAsia"/>
          <w:color w:val="000000" w:themeColor="text1"/>
          <w:sz w:val="24"/>
          <w:szCs w:val="24"/>
        </w:rPr>
        <w:t xml:space="preserve">This model can be simulated using guess parameters, however we proceed via the fitting procedure described below. </w:t>
      </w:r>
      <w:r w:rsidR="002902ED" w:rsidRPr="00150DC7">
        <w:rPr>
          <w:rFonts w:eastAsiaTheme="minorEastAsia"/>
          <w:color w:val="000000" w:themeColor="text1"/>
          <w:sz w:val="24"/>
          <w:szCs w:val="24"/>
        </w:rPr>
        <w:t xml:space="preserve">Note that in our analysis, the fit shown in Figure 2 is </w:t>
      </w:r>
      <w:r w:rsidR="002902ED" w:rsidRPr="00872136">
        <w:rPr>
          <w:rFonts w:eastAsiaTheme="minorEastAsia"/>
          <w:color w:val="000000" w:themeColor="text1"/>
          <w:sz w:val="24"/>
          <w:szCs w:val="24"/>
          <w:highlight w:val="yellow"/>
        </w:rPr>
        <w:t>the re simulated</w:t>
      </w:r>
      <w:r w:rsidR="002902ED" w:rsidRPr="00150DC7">
        <w:rPr>
          <w:rFonts w:eastAsiaTheme="minorEastAsia"/>
          <w:color w:val="000000" w:themeColor="text1"/>
          <w:sz w:val="24"/>
          <w:szCs w:val="24"/>
        </w:rPr>
        <w:t xml:space="preserve"> model </w:t>
      </w:r>
      <w:r w:rsidR="00EE7E74" w:rsidRPr="00150DC7">
        <w:rPr>
          <w:rFonts w:eastAsiaTheme="minorEastAsia"/>
          <w:color w:val="000000" w:themeColor="text1"/>
          <w:sz w:val="24"/>
          <w:szCs w:val="24"/>
        </w:rPr>
        <w:t>constructed</w:t>
      </w:r>
      <w:r w:rsidR="002902ED" w:rsidRPr="00150DC7">
        <w:rPr>
          <w:rFonts w:eastAsiaTheme="minorEastAsia"/>
          <w:color w:val="000000" w:themeColor="text1"/>
          <w:sz w:val="24"/>
          <w:szCs w:val="24"/>
        </w:rPr>
        <w:t xml:space="preserve"> with the estimated parameters started using </w:t>
      </w:r>
      <w:r w:rsidR="005D6116">
        <w:rPr>
          <w:rFonts w:eastAsiaTheme="minorEastAsia"/>
          <w:color w:val="000000" w:themeColor="text1"/>
          <w:sz w:val="24"/>
          <w:szCs w:val="24"/>
        </w:rPr>
        <w:t>the single</w:t>
      </w:r>
      <w:r w:rsidR="002902ED" w:rsidRPr="00150DC7">
        <w:rPr>
          <w:rFonts w:eastAsiaTheme="minorEastAsia"/>
          <w:color w:val="000000" w:themeColor="text1"/>
          <w:sz w:val="24"/>
          <w:szCs w:val="24"/>
        </w:rPr>
        <w:t xml:space="preserve"> set of initial conditions. </w:t>
      </w:r>
    </w:p>
    <w:p w14:paraId="2AC0B998" w14:textId="77246D98" w:rsidR="00633E88" w:rsidRPr="00150DC7" w:rsidRDefault="00633E88" w:rsidP="00D85C1B">
      <w:pPr>
        <w:rPr>
          <w:color w:val="000000" w:themeColor="text1"/>
          <w:sz w:val="24"/>
          <w:szCs w:val="24"/>
        </w:rPr>
      </w:pPr>
    </w:p>
    <w:p w14:paraId="4B8D5CD3" w14:textId="176EBE1D" w:rsidR="00EE7E74" w:rsidRPr="00150DC7" w:rsidRDefault="00EE7E74" w:rsidP="00D85C1B">
      <w:pPr>
        <w:rPr>
          <w:color w:val="000000" w:themeColor="text1"/>
          <w:sz w:val="24"/>
          <w:szCs w:val="24"/>
        </w:rPr>
      </w:pPr>
      <w:r w:rsidRPr="00150DC7">
        <w:rPr>
          <w:i/>
          <w:color w:val="000000" w:themeColor="text1"/>
          <w:sz w:val="24"/>
          <w:szCs w:val="24"/>
        </w:rPr>
        <w:t>Fitting Method</w:t>
      </w:r>
    </w:p>
    <w:p w14:paraId="4A817750" w14:textId="454C0C99" w:rsidR="00EE7E74" w:rsidRPr="00150DC7" w:rsidRDefault="00EE7E74" w:rsidP="00D85C1B">
      <w:pPr>
        <w:rPr>
          <w:color w:val="000000" w:themeColor="text1"/>
          <w:sz w:val="24"/>
          <w:szCs w:val="24"/>
        </w:rPr>
      </w:pPr>
    </w:p>
    <w:p w14:paraId="1FFBE2EE" w14:textId="651E337D" w:rsidR="00A201BB" w:rsidRPr="00150DC7" w:rsidRDefault="00EE7E74" w:rsidP="00D34F62">
      <w:pPr>
        <w:rPr>
          <w:color w:val="000000" w:themeColor="text1"/>
          <w:sz w:val="24"/>
          <w:szCs w:val="24"/>
        </w:rPr>
      </w:pPr>
      <w:r w:rsidRPr="00150DC7">
        <w:rPr>
          <w:color w:val="000000" w:themeColor="text1"/>
          <w:sz w:val="24"/>
          <w:szCs w:val="24"/>
        </w:rPr>
        <w:t xml:space="preserve">To configure our stochastic epidemic model </w:t>
      </w:r>
      <w:r w:rsidR="0047521B">
        <w:rPr>
          <w:color w:val="000000" w:themeColor="text1"/>
          <w:sz w:val="24"/>
          <w:szCs w:val="24"/>
        </w:rPr>
        <w:t>against</w:t>
      </w:r>
      <w:r w:rsidRPr="00150DC7">
        <w:rPr>
          <w:color w:val="000000" w:themeColor="text1"/>
          <w:sz w:val="24"/>
          <w:szCs w:val="24"/>
        </w:rPr>
        <w:t xml:space="preserve"> our weekly incidence and mortality data</w:t>
      </w:r>
      <w:r w:rsidR="0047521B">
        <w:rPr>
          <w:color w:val="000000" w:themeColor="text1"/>
          <w:sz w:val="24"/>
          <w:szCs w:val="24"/>
        </w:rPr>
        <w:t xml:space="preserve"> (as well as the known covariates such as births and vaccination)</w:t>
      </w:r>
      <w:r w:rsidRPr="00150DC7">
        <w:rPr>
          <w:color w:val="000000" w:themeColor="text1"/>
          <w:sz w:val="24"/>
          <w:szCs w:val="24"/>
        </w:rPr>
        <w:t>, we</w:t>
      </w:r>
      <w:r w:rsidR="00D34F62" w:rsidRPr="00150DC7">
        <w:rPr>
          <w:color w:val="000000" w:themeColor="text1"/>
          <w:sz w:val="24"/>
          <w:szCs w:val="24"/>
        </w:rPr>
        <w:t xml:space="preserve"> </w:t>
      </w:r>
      <w:r w:rsidR="00A201BB" w:rsidRPr="00150DC7">
        <w:rPr>
          <w:color w:val="000000" w:themeColor="text1"/>
          <w:sz w:val="24"/>
          <w:szCs w:val="24"/>
        </w:rPr>
        <w:t xml:space="preserve">relate cases in the model </w:t>
      </w:r>
      <w:r w:rsidR="00C94C6C" w:rsidRPr="00150DC7">
        <w:rPr>
          <w:color w:val="000000" w:themeColor="text1"/>
          <w:sz w:val="24"/>
          <w:szCs w:val="24"/>
        </w:rPr>
        <w:t>(</w:t>
      </w:r>
      <w:r w:rsidR="00D34F62" w:rsidRPr="00150DC7">
        <w:rPr>
          <w:color w:val="000000" w:themeColor="text1"/>
          <w:sz w:val="24"/>
          <w:szCs w:val="24"/>
        </w:rPr>
        <w:t xml:space="preserve">denoted here as </w:t>
      </w:r>
      <w:r w:rsidR="00C94C6C" w:rsidRPr="00150DC7">
        <w:rPr>
          <w:color w:val="000000" w:themeColor="text1"/>
          <w:sz w:val="24"/>
          <w:szCs w:val="24"/>
        </w:rPr>
        <w:t xml:space="preserve">C) </w:t>
      </w:r>
      <w:r w:rsidR="00A201BB" w:rsidRPr="00150DC7">
        <w:rPr>
          <w:color w:val="000000" w:themeColor="text1"/>
          <w:sz w:val="24"/>
          <w:szCs w:val="24"/>
        </w:rPr>
        <w:t>with the weekly case data</w:t>
      </w:r>
      <w:r w:rsidR="00C94C6C" w:rsidRPr="00150DC7">
        <w:rPr>
          <w:color w:val="000000" w:themeColor="text1"/>
          <w:sz w:val="24"/>
          <w:szCs w:val="24"/>
        </w:rPr>
        <w:t xml:space="preserve"> (</w:t>
      </w:r>
      <w:r w:rsidR="00D34F62" w:rsidRPr="00150DC7">
        <w:rPr>
          <w:color w:val="000000" w:themeColor="text1"/>
          <w:sz w:val="24"/>
          <w:szCs w:val="24"/>
        </w:rPr>
        <w:t xml:space="preserve">denoted here as </w:t>
      </w:r>
      <w:r w:rsidR="00C94C6C" w:rsidRPr="00150DC7">
        <w:rPr>
          <w:i/>
          <w:color w:val="000000" w:themeColor="text1"/>
          <w:sz w:val="24"/>
          <w:szCs w:val="24"/>
        </w:rPr>
        <w:t>cases</w:t>
      </w:r>
      <w:r w:rsidR="00C94C6C" w:rsidRPr="00150DC7">
        <w:rPr>
          <w:color w:val="000000" w:themeColor="text1"/>
          <w:sz w:val="24"/>
          <w:szCs w:val="24"/>
        </w:rPr>
        <w:t>)</w:t>
      </w:r>
      <w:r w:rsidR="00A201BB" w:rsidRPr="00150DC7">
        <w:rPr>
          <w:color w:val="000000" w:themeColor="text1"/>
          <w:sz w:val="24"/>
          <w:szCs w:val="24"/>
        </w:rPr>
        <w:t xml:space="preserve"> by summing the number </w:t>
      </w:r>
      <m:oMath>
        <m:r>
          <w:rPr>
            <w:rFonts w:ascii="Cambria Math" w:hAnsi="Cambria Math"/>
            <w:color w:val="000000" w:themeColor="text1"/>
            <w:sz w:val="24"/>
            <w:szCs w:val="24"/>
          </w:rPr>
          <m:t>γI</m:t>
        </m:r>
      </m:oMath>
      <w:r w:rsidR="00A201BB" w:rsidRPr="00150DC7">
        <w:rPr>
          <w:color w:val="000000" w:themeColor="text1"/>
          <w:sz w:val="24"/>
          <w:szCs w:val="24"/>
        </w:rPr>
        <w:t xml:space="preserve"> in a seven-day period. We </w:t>
      </w:r>
      <w:r w:rsidR="00C94C6C" w:rsidRPr="00150DC7">
        <w:rPr>
          <w:color w:val="000000" w:themeColor="text1"/>
          <w:sz w:val="24"/>
          <w:szCs w:val="24"/>
        </w:rPr>
        <w:t>model</w:t>
      </w:r>
      <w:r w:rsidR="00A201BB" w:rsidRPr="00150DC7">
        <w:rPr>
          <w:color w:val="000000" w:themeColor="text1"/>
          <w:sz w:val="24"/>
          <w:szCs w:val="24"/>
        </w:rPr>
        <w:t xml:space="preserve"> deaths (D) by </w:t>
      </w:r>
      <m:oMath>
        <m:r>
          <w:rPr>
            <w:rFonts w:ascii="Cambria Math" w:hAnsi="Cambria Math"/>
            <w:color w:val="000000" w:themeColor="text1"/>
            <w:sz w:val="24"/>
            <w:szCs w:val="24"/>
          </w:rPr>
          <m:t>ϕ</m:t>
        </m:r>
      </m:oMath>
      <w:r w:rsidR="00A201BB" w:rsidRPr="00150DC7">
        <w:rPr>
          <w:color w:val="000000" w:themeColor="text1"/>
          <w:sz w:val="24"/>
          <w:szCs w:val="24"/>
        </w:rPr>
        <w:t xml:space="preserve">C, where </w:t>
      </w:r>
      <m:oMath>
        <m:r>
          <w:rPr>
            <w:rFonts w:ascii="Cambria Math" w:hAnsi="Cambria Math"/>
            <w:color w:val="000000" w:themeColor="text1"/>
            <w:sz w:val="24"/>
            <w:szCs w:val="24"/>
          </w:rPr>
          <m:t>ϕ</m:t>
        </m:r>
      </m:oMath>
      <w:r w:rsidR="00A201BB" w:rsidRPr="00150DC7">
        <w:rPr>
          <w:color w:val="000000" w:themeColor="text1"/>
          <w:sz w:val="24"/>
          <w:szCs w:val="24"/>
        </w:rPr>
        <w:t xml:space="preserve"> is the case fatality rate.</w:t>
      </w:r>
      <w:r w:rsidR="00547B82" w:rsidRPr="00150DC7">
        <w:rPr>
          <w:color w:val="000000" w:themeColor="text1"/>
          <w:sz w:val="24"/>
          <w:szCs w:val="24"/>
        </w:rPr>
        <w:t xml:space="preserve"> </w:t>
      </w:r>
      <w:r w:rsidR="00A201BB" w:rsidRPr="00150DC7">
        <w:rPr>
          <w:color w:val="000000" w:themeColor="text1"/>
          <w:sz w:val="24"/>
          <w:szCs w:val="24"/>
        </w:rPr>
        <w:t xml:space="preserve">These model states (C and D) can be </w:t>
      </w:r>
      <w:r w:rsidR="0047521B">
        <w:rPr>
          <w:color w:val="000000" w:themeColor="text1"/>
          <w:sz w:val="24"/>
          <w:szCs w:val="24"/>
        </w:rPr>
        <w:t>further calibrated against</w:t>
      </w:r>
      <w:r w:rsidR="00A201BB" w:rsidRPr="00150DC7">
        <w:rPr>
          <w:color w:val="000000" w:themeColor="text1"/>
          <w:sz w:val="24"/>
          <w:szCs w:val="24"/>
        </w:rPr>
        <w:t xml:space="preserve"> the data </w:t>
      </w:r>
      <w:r w:rsidR="00C94C6C" w:rsidRPr="00150DC7">
        <w:rPr>
          <w:color w:val="000000" w:themeColor="text1"/>
          <w:sz w:val="24"/>
          <w:szCs w:val="24"/>
        </w:rPr>
        <w:t>(</w:t>
      </w:r>
      <w:r w:rsidR="00C94C6C" w:rsidRPr="00150DC7">
        <w:rPr>
          <w:i/>
          <w:color w:val="000000" w:themeColor="text1"/>
          <w:sz w:val="24"/>
          <w:szCs w:val="24"/>
        </w:rPr>
        <w:t>cases</w:t>
      </w:r>
      <w:r w:rsidR="00C94C6C" w:rsidRPr="00150DC7">
        <w:rPr>
          <w:color w:val="000000" w:themeColor="text1"/>
          <w:sz w:val="24"/>
          <w:szCs w:val="24"/>
        </w:rPr>
        <w:t xml:space="preserve"> and </w:t>
      </w:r>
      <w:r w:rsidR="00C94C6C" w:rsidRPr="00150DC7">
        <w:rPr>
          <w:i/>
          <w:color w:val="000000" w:themeColor="text1"/>
          <w:sz w:val="24"/>
          <w:szCs w:val="24"/>
        </w:rPr>
        <w:t>deaths</w:t>
      </w:r>
      <w:r w:rsidR="00C94C6C" w:rsidRPr="00150DC7">
        <w:rPr>
          <w:color w:val="000000" w:themeColor="text1"/>
          <w:sz w:val="24"/>
          <w:szCs w:val="24"/>
        </w:rPr>
        <w:t xml:space="preserve">) </w:t>
      </w:r>
      <w:r w:rsidR="00A201BB" w:rsidRPr="00150DC7">
        <w:rPr>
          <w:color w:val="000000" w:themeColor="text1"/>
          <w:sz w:val="24"/>
          <w:szCs w:val="24"/>
        </w:rPr>
        <w:t>by our choice of likelihood function. Based on</w:t>
      </w:r>
      <w:r w:rsidR="00150DC7" w:rsidRPr="00150DC7">
        <w:rPr>
          <w:color w:val="000000" w:themeColor="text1"/>
          <w:sz w:val="24"/>
          <w:szCs w:val="24"/>
        </w:rPr>
        <w:t xml:space="preserve"> the</w:t>
      </w:r>
      <w:r w:rsidR="00A201BB" w:rsidRPr="00150DC7">
        <w:rPr>
          <w:color w:val="000000" w:themeColor="text1"/>
          <w:sz w:val="24"/>
          <w:szCs w:val="24"/>
        </w:rPr>
        <w:t xml:space="preserve"> work </w:t>
      </w:r>
      <w:r w:rsidR="00150DC7" w:rsidRPr="00150DC7">
        <w:rPr>
          <w:color w:val="000000" w:themeColor="text1"/>
          <w:sz w:val="24"/>
          <w:szCs w:val="24"/>
        </w:rPr>
        <w:t>of</w:t>
      </w:r>
      <w:r w:rsidR="00A201BB" w:rsidRPr="00150DC7">
        <w:rPr>
          <w:color w:val="000000" w:themeColor="text1"/>
          <w:sz w:val="24"/>
          <w:szCs w:val="24"/>
        </w:rPr>
        <w:t xml:space="preserve"> </w:t>
      </w:r>
      <w:r w:rsidR="00A201BB" w:rsidRPr="00150DC7">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00A201BB"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1</w:t>
      </w:r>
      <w:r w:rsidR="002902ED" w:rsidRPr="00150DC7">
        <w:rPr>
          <w:noProof/>
          <w:color w:val="000000" w:themeColor="text1"/>
          <w:sz w:val="24"/>
          <w:szCs w:val="24"/>
        </w:rPr>
        <w:t>)</w:t>
      </w:r>
      <w:r w:rsidR="00A201BB" w:rsidRPr="00150DC7">
        <w:rPr>
          <w:color w:val="000000" w:themeColor="text1"/>
          <w:sz w:val="24"/>
          <w:szCs w:val="24"/>
        </w:rPr>
        <w:fldChar w:fldCharType="end"/>
      </w:r>
      <w:r w:rsidR="00A201BB" w:rsidRPr="00150DC7">
        <w:rPr>
          <w:color w:val="000000" w:themeColor="text1"/>
          <w:sz w:val="24"/>
          <w:szCs w:val="24"/>
        </w:rPr>
        <w:t>, we assume an over-dispersed binomial model with both the potential for under-reporting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C</m:t>
            </m:r>
          </m:sub>
        </m:sSub>
      </m:oMath>
      <w:r w:rsidR="00A201BB" w:rsidRPr="00150DC7">
        <w:rPr>
          <w:color w:val="000000" w:themeColor="text1"/>
          <w:sz w:val="24"/>
          <w:szCs w:val="24"/>
        </w:rPr>
        <w:t xml:space="preserve"> 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D</m:t>
            </m:r>
          </m:sub>
        </m:sSub>
        <m:r>
          <w:rPr>
            <w:rFonts w:ascii="Cambria Math" w:hAnsi="Cambria Math"/>
            <w:color w:val="000000" w:themeColor="text1"/>
            <w:sz w:val="24"/>
            <w:szCs w:val="24"/>
          </w:rPr>
          <m:t xml:space="preserve">) </m:t>
        </m:r>
      </m:oMath>
      <w:r w:rsidR="00A201BB" w:rsidRPr="00150DC7">
        <w:rPr>
          <w:color w:val="000000" w:themeColor="text1"/>
          <w:sz w:val="24"/>
          <w:szCs w:val="24"/>
        </w:rPr>
        <w:t>and measurement error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ψ</m:t>
            </m:r>
          </m:e>
          <m:sub>
            <m:r>
              <w:rPr>
                <w:rFonts w:ascii="Cambria Math" w:hAnsi="Cambria Math"/>
                <w:color w:val="000000" w:themeColor="text1"/>
                <w:sz w:val="24"/>
                <w:szCs w:val="24"/>
              </w:rPr>
              <m:t>C</m:t>
            </m:r>
          </m:sub>
        </m:sSub>
      </m:oMath>
      <w:r w:rsidR="00A201BB" w:rsidRPr="00150DC7">
        <w:rPr>
          <w:color w:val="000000" w:themeColor="text1"/>
          <w:sz w:val="24"/>
          <w:szCs w:val="24"/>
        </w:rPr>
        <w:t xml:space="preserve"> or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ψ</m:t>
            </m:r>
          </m:e>
          <m:sub>
            <m:r>
              <w:rPr>
                <w:rFonts w:ascii="Cambria Math" w:hAnsi="Cambria Math"/>
                <w:color w:val="000000" w:themeColor="text1"/>
                <w:sz w:val="24"/>
                <w:szCs w:val="24"/>
              </w:rPr>
              <m:t>D</m:t>
            </m:r>
          </m:sub>
        </m:sSub>
        <m:r>
          <w:rPr>
            <w:rFonts w:ascii="Cambria Math" w:hAnsi="Cambria Math"/>
            <w:color w:val="000000" w:themeColor="text1"/>
            <w:sz w:val="24"/>
            <w:szCs w:val="24"/>
          </w:rPr>
          <m:t>)</m:t>
        </m:r>
      </m:oMath>
      <w:r w:rsidR="00A201BB" w:rsidRPr="00150DC7">
        <w:rPr>
          <w:color w:val="000000" w:themeColor="text1"/>
          <w:sz w:val="24"/>
          <w:szCs w:val="24"/>
        </w:rPr>
        <w:t>.</w:t>
      </w:r>
    </w:p>
    <w:p w14:paraId="1D3D9ADB" w14:textId="77777777" w:rsidR="00A201BB" w:rsidRPr="00150DC7" w:rsidRDefault="00A201BB" w:rsidP="00A201BB">
      <w:pPr>
        <w:pStyle w:val="TextBody"/>
        <w:ind w:left="0"/>
        <w:rPr>
          <w:rFonts w:ascii="Times New Roman" w:hAnsi="Times New Roman" w:cs="Times New Roman"/>
          <w:color w:val="000000" w:themeColor="text1"/>
        </w:rPr>
      </w:pPr>
    </w:p>
    <w:p w14:paraId="5F6A8798" w14:textId="0170EC92" w:rsidR="00A201BB" w:rsidRPr="00150DC7" w:rsidRDefault="00A201BB" w:rsidP="00A201BB">
      <w:pPr>
        <w:pStyle w:val="TextBody"/>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 xml:space="preserve">cases </m:t>
              </m:r>
            </m:e>
          </m:d>
          <m:r>
            <w:rPr>
              <w:rFonts w:ascii="Cambria Math" w:hAnsi="Cambria Math" w:cs="Times New Roman"/>
              <w:color w:val="000000" w:themeColor="text1"/>
            </w:rPr>
            <m:t>C]=</m:t>
          </m:r>
          <m:r>
            <m:rPr>
              <m:sty m:val="p"/>
            </m:rPr>
            <w:rPr>
              <w:rFonts w:ascii="Cambria Math" w:hAnsi="Cambria Math" w:cs="Times New Roman"/>
              <w:color w:val="000000" w:themeColor="text1"/>
            </w:rPr>
            <m:t>Φ</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cases+0.5,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C, ρ</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sup>
                  <m:r>
                    <w:rPr>
                      <w:rFonts w:ascii="Cambria Math" w:hAnsi="Cambria Math" w:cs="Times New Roman"/>
                      <w:color w:val="000000" w:themeColor="text1"/>
                    </w:rPr>
                    <m:t>2</m:t>
                  </m:r>
                </m:sup>
              </m:sSup>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e>
          </m:d>
          <m:r>
            <w:rPr>
              <w:rFonts w:ascii="Cambria Math" w:hAnsi="Cambria Math" w:cs="Times New Roman"/>
              <w:color w:val="000000" w:themeColor="text1"/>
            </w:rPr>
            <m:t>-</m:t>
          </m:r>
        </m:oMath>
      </m:oMathPara>
    </w:p>
    <w:p w14:paraId="14E0A95D" w14:textId="35A215E7" w:rsidR="00A201BB" w:rsidRPr="00150DC7" w:rsidRDefault="00A201BB" w:rsidP="00A201BB">
      <w:pPr>
        <w:pStyle w:val="TextBody"/>
        <w:ind w:left="0"/>
        <w:rPr>
          <w:rFonts w:ascii="Times New Roman" w:hAnsi="Times New Roman" w:cs="Times New Roman"/>
          <w:color w:val="000000" w:themeColor="text1"/>
        </w:rPr>
      </w:pPr>
      <m:oMathPara>
        <m:oMath>
          <m:r>
            <m:rPr>
              <m:sty m:val="p"/>
            </m:rPr>
            <w:rPr>
              <w:rFonts w:ascii="Cambria Math" w:hAnsi="Cambria Math" w:cs="Times New Roman"/>
              <w:color w:val="000000" w:themeColor="text1"/>
            </w:rPr>
            <m:t>Φ</m:t>
          </m:r>
          <m:r>
            <w:rPr>
              <w:rFonts w:ascii="Cambria Math" w:hAnsi="Cambria Math" w:cs="Times New Roman"/>
              <w:color w:val="000000" w:themeColor="text1"/>
            </w:rPr>
            <m:t xml:space="preserve">(cases- 0.5,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 xml:space="preserve">C,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r>
            <w:rPr>
              <w:rFonts w:ascii="Cambria Math" w:hAnsi="Cambria Math" w:cs="Times New Roman"/>
              <w:color w:val="000000" w:themeColor="text1"/>
            </w:rPr>
            <m:t>)</m:t>
          </m:r>
        </m:oMath>
      </m:oMathPara>
    </w:p>
    <w:p w14:paraId="09CE11C8" w14:textId="77777777" w:rsidR="00A201BB" w:rsidRPr="00150DC7" w:rsidRDefault="00A201BB" w:rsidP="00A201BB">
      <w:pPr>
        <w:pStyle w:val="TextBody"/>
        <w:ind w:left="0"/>
        <w:rPr>
          <w:rFonts w:ascii="Times New Roman" w:hAnsi="Times New Roman" w:cs="Times New Roman"/>
          <w:color w:val="000000" w:themeColor="text1"/>
        </w:rPr>
      </w:pPr>
    </w:p>
    <w:p w14:paraId="13BC86AA" w14:textId="4221AEF8" w:rsidR="00A201BB" w:rsidRPr="00150DC7" w:rsidRDefault="00A201BB" w:rsidP="00A201BB">
      <w:pPr>
        <w:pStyle w:val="TextBody"/>
        <w:ind w:left="0"/>
        <w:rPr>
          <w:rFonts w:ascii="Times New Roman" w:hAnsi="Times New Roman" w:cs="Times New Roman"/>
          <w:color w:val="000000" w:themeColor="text1"/>
        </w:rPr>
      </w:pPr>
      <w:r w:rsidRPr="00150DC7">
        <w:rPr>
          <w:rFonts w:ascii="Times New Roman" w:hAnsi="Times New Roman" w:cs="Times New Roman"/>
          <w:color w:val="000000" w:themeColor="text1"/>
        </w:rPr>
        <w:t xml:space="preserve">Where </w:t>
      </w:r>
      <m:oMath>
        <m:r>
          <m:rPr>
            <m:sty m:val="p"/>
          </m:rPr>
          <w:rPr>
            <w:rFonts w:ascii="Cambria Math" w:hAnsi="Cambria Math" w:cs="Times New Roman"/>
            <w:color w:val="000000" w:themeColor="text1"/>
          </w:rPr>
          <m:t>Φ</m:t>
        </m:r>
      </m:oMath>
      <w:r w:rsidRPr="00150DC7">
        <w:rPr>
          <w:rFonts w:ascii="Times New Roman" w:hAnsi="Times New Roman" w:cs="Times New Roman"/>
          <w:color w:val="000000" w:themeColor="text1"/>
        </w:rPr>
        <w:t xml:space="preserve"> refers to the cumulative normal distribution. The likelihood function for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xml:space="preserve"> is the same, just replacing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with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and</w:t>
      </w:r>
      <w:r w:rsidR="00150DC7" w:rsidRPr="00150DC7">
        <w:rPr>
          <w:rFonts w:ascii="Times New Roman" w:hAnsi="Times New Roman" w:cs="Times New Roman"/>
          <w:color w:val="000000" w:themeColor="text1"/>
        </w:rPr>
        <w:t xml:space="preserve"> therefore</w:t>
      </w:r>
      <w:r w:rsidRPr="00150DC7">
        <w:rPr>
          <w:rFonts w:ascii="Times New Roman" w:hAnsi="Times New Roman" w:cs="Times New Roman"/>
          <w:color w:val="000000" w:themeColor="text1"/>
        </w:rPr>
        <w:t xml:space="preserve"> C with D. When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or </w:t>
      </w:r>
      <w:r w:rsidRPr="00150DC7">
        <w:rPr>
          <w:rFonts w:ascii="Times New Roman" w:hAnsi="Times New Roman" w:cs="Times New Roman"/>
          <w:i/>
          <w:color w:val="000000" w:themeColor="text1"/>
        </w:rPr>
        <w:t>deaths</w:t>
      </w:r>
      <w:r w:rsidRPr="00150DC7">
        <w:rPr>
          <w:rFonts w:ascii="Times New Roman" w:hAnsi="Times New Roman" w:cs="Times New Roman"/>
          <w:color w:val="000000" w:themeColor="text1"/>
        </w:rPr>
        <w:t xml:space="preserve"> are zero this function relaxes to:</w:t>
      </w:r>
    </w:p>
    <w:p w14:paraId="4286DA42" w14:textId="77777777" w:rsidR="00A201BB" w:rsidRPr="00150DC7" w:rsidRDefault="00A201BB" w:rsidP="00A201BB">
      <w:pPr>
        <w:pStyle w:val="TextBody"/>
        <w:ind w:left="0"/>
        <w:rPr>
          <w:rFonts w:ascii="Times New Roman" w:hAnsi="Times New Roman" w:cs="Times New Roman"/>
          <w:color w:val="000000" w:themeColor="text1"/>
        </w:rPr>
      </w:pPr>
    </w:p>
    <w:p w14:paraId="4A700026" w14:textId="6737E719" w:rsidR="00A201BB" w:rsidRPr="00150DC7" w:rsidRDefault="00A201BB" w:rsidP="00A201BB">
      <w:pPr>
        <w:pStyle w:val="TextBody"/>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 xml:space="preserve">cases </m:t>
              </m:r>
            </m:e>
          </m:d>
          <m:r>
            <w:rPr>
              <w:rFonts w:ascii="Cambria Math" w:hAnsi="Cambria Math" w:cs="Times New Roman"/>
              <w:color w:val="000000" w:themeColor="text1"/>
            </w:rPr>
            <m:t>C]=</m:t>
          </m:r>
          <m:r>
            <m:rPr>
              <m:sty m:val="p"/>
            </m:rPr>
            <w:rPr>
              <w:rFonts w:ascii="Cambria Math" w:hAnsi="Cambria Math" w:cs="Times New Roman"/>
              <w:color w:val="000000" w:themeColor="text1"/>
            </w:rPr>
            <m:t>Φ</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cases+0.5, </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r>
                <w:rPr>
                  <w:rFonts w:ascii="Cambria Math" w:hAnsi="Cambria Math" w:cs="Times New Roman"/>
                  <w:color w:val="000000" w:themeColor="text1"/>
                </w:rPr>
                <m:t>C, ρ</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1-</m:t>
                  </m:r>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d>
              <m:r>
                <w:rPr>
                  <w:rFonts w:ascii="Cambria Math" w:hAnsi="Cambria Math" w:cs="Times New Roman"/>
                  <w:color w:val="000000" w:themeColor="text1"/>
                </w:rPr>
                <m:t xml:space="preserve">C+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ψ</m:t>
                  </m:r>
                </m:e>
                <m:sub>
                  <m:r>
                    <w:rPr>
                      <w:rFonts w:ascii="Cambria Math" w:hAnsi="Cambria Math" w:cs="Times New Roman"/>
                      <w:color w:val="000000" w:themeColor="text1"/>
                    </w:rPr>
                    <m:t>C</m:t>
                  </m:r>
                </m:sub>
                <m:sup>
                  <m:r>
                    <w:rPr>
                      <w:rFonts w:ascii="Cambria Math" w:hAnsi="Cambria Math" w:cs="Times New Roman"/>
                      <w:color w:val="000000" w:themeColor="text1"/>
                    </w:rPr>
                    <m:t>2</m:t>
                  </m:r>
                </m:sup>
              </m:sSubSup>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ρ</m:t>
                      </m:r>
                    </m:e>
                    <m:sub>
                      <m:r>
                        <w:rPr>
                          <w:rFonts w:ascii="Cambria Math" w:hAnsi="Cambria Math" w:cs="Times New Roman"/>
                          <w:color w:val="000000" w:themeColor="text1"/>
                        </w:rPr>
                        <m:t>C</m:t>
                      </m:r>
                    </m:sub>
                  </m:sSub>
                </m:e>
                <m:sup>
                  <m:r>
                    <w:rPr>
                      <w:rFonts w:ascii="Cambria Math" w:hAnsi="Cambria Math" w:cs="Times New Roman"/>
                      <w:color w:val="000000" w:themeColor="text1"/>
                    </w:rPr>
                    <m:t>2</m:t>
                  </m:r>
                </m:sup>
              </m:sSup>
              <m:sSup>
                <m:sSupPr>
                  <m:ctrlPr>
                    <w:rPr>
                      <w:rFonts w:ascii="Cambria Math" w:hAnsi="Cambria Math" w:cs="Times New Roman"/>
                      <w:i/>
                      <w:color w:val="000000" w:themeColor="text1"/>
                    </w:rPr>
                  </m:ctrlPr>
                </m:sSupPr>
                <m:e>
                  <m:r>
                    <w:rPr>
                      <w:rFonts w:ascii="Cambria Math" w:hAnsi="Cambria Math" w:cs="Times New Roman"/>
                      <w:color w:val="000000" w:themeColor="text1"/>
                    </w:rPr>
                    <m:t>C</m:t>
                  </m:r>
                </m:e>
                <m:sup>
                  <m:r>
                    <w:rPr>
                      <w:rFonts w:ascii="Cambria Math" w:hAnsi="Cambria Math" w:cs="Times New Roman"/>
                      <w:color w:val="000000" w:themeColor="text1"/>
                    </w:rPr>
                    <m:t>2</m:t>
                  </m:r>
                </m:sup>
              </m:sSup>
            </m:e>
          </m:d>
        </m:oMath>
      </m:oMathPara>
    </w:p>
    <w:p w14:paraId="45C29A68" w14:textId="77777777" w:rsidR="00A201BB" w:rsidRPr="00150DC7" w:rsidRDefault="00A201BB" w:rsidP="00A201BB">
      <w:pPr>
        <w:pStyle w:val="TextBody"/>
        <w:ind w:left="0"/>
        <w:rPr>
          <w:rFonts w:ascii="Times New Roman" w:hAnsi="Times New Roman" w:cs="Times New Roman"/>
          <w:color w:val="000000" w:themeColor="text1"/>
        </w:rPr>
      </w:pPr>
    </w:p>
    <w:p w14:paraId="59028BD8" w14:textId="4572BF62" w:rsidR="00A201BB" w:rsidRPr="002B5935" w:rsidRDefault="00A201BB" w:rsidP="00A201BB">
      <w:pPr>
        <w:pStyle w:val="TextBody"/>
        <w:ind w:left="0"/>
        <w:rPr>
          <w:rFonts w:ascii="Times New Roman" w:hAnsi="Times New Roman" w:cs="Times New Roman"/>
          <w:color w:val="000000" w:themeColor="text1"/>
        </w:rPr>
      </w:pPr>
      <w:r w:rsidRPr="00150DC7">
        <w:rPr>
          <w:rFonts w:ascii="Times New Roman" w:hAnsi="Times New Roman" w:cs="Times New Roman"/>
          <w:color w:val="000000" w:themeColor="text1"/>
        </w:rPr>
        <w:t>To</w:t>
      </w:r>
      <w:r w:rsidR="00150DC7" w:rsidRPr="00150DC7">
        <w:rPr>
          <w:rFonts w:ascii="Times New Roman" w:hAnsi="Times New Roman" w:cs="Times New Roman"/>
          <w:color w:val="000000" w:themeColor="text1"/>
        </w:rPr>
        <w:t xml:space="preserve"> estimate parameters throughout the full time series, and therefore</w:t>
      </w:r>
      <w:r w:rsidRPr="00150DC7">
        <w:rPr>
          <w:rFonts w:ascii="Times New Roman" w:hAnsi="Times New Roman" w:cs="Times New Roman"/>
          <w:color w:val="000000" w:themeColor="text1"/>
        </w:rPr>
        <w:t xml:space="preserve"> combine </w:t>
      </w:r>
      <w:r w:rsidR="00150DC7" w:rsidRPr="00150DC7">
        <w:rPr>
          <w:rFonts w:ascii="Times New Roman" w:hAnsi="Times New Roman" w:cs="Times New Roman"/>
          <w:color w:val="000000" w:themeColor="text1"/>
        </w:rPr>
        <w:t xml:space="preserve">the </w:t>
      </w:r>
      <w:r w:rsidRPr="00150DC7">
        <w:rPr>
          <w:rFonts w:ascii="Times New Roman" w:hAnsi="Times New Roman" w:cs="Times New Roman"/>
          <w:color w:val="000000" w:themeColor="text1"/>
        </w:rPr>
        <w:t xml:space="preserve">case and death data, we switch likelihood functions based on era, such that we only use the </w:t>
      </w:r>
      <w:r w:rsidRPr="00150DC7">
        <w:rPr>
          <w:rFonts w:ascii="Times New Roman" w:hAnsi="Times New Roman" w:cs="Times New Roman"/>
          <w:i/>
          <w:color w:val="000000" w:themeColor="text1"/>
        </w:rPr>
        <w:t>cases</w:t>
      </w:r>
      <w:r w:rsidRPr="00150DC7">
        <w:rPr>
          <w:rFonts w:ascii="Times New Roman" w:hAnsi="Times New Roman" w:cs="Times New Roman"/>
          <w:color w:val="000000" w:themeColor="text1"/>
        </w:rPr>
        <w:t xml:space="preserve"> function after 1940.</w:t>
      </w:r>
      <w:r w:rsidR="00133890" w:rsidRPr="00150DC7">
        <w:rPr>
          <w:rFonts w:ascii="Times New Roman" w:hAnsi="Times New Roman" w:cs="Times New Roman"/>
          <w:color w:val="000000" w:themeColor="text1"/>
        </w:rPr>
        <w:t xml:space="preserve"> This allows parameters to be estimated using the whole era</w:t>
      </w:r>
      <w:r w:rsidR="002B5935">
        <w:rPr>
          <w:rFonts w:ascii="Times New Roman" w:hAnsi="Times New Roman" w:cs="Times New Roman"/>
          <w:color w:val="000000" w:themeColor="text1"/>
        </w:rPr>
        <w:t xml:space="preserve"> as the underlying </w:t>
      </w:r>
      <w:r w:rsidR="002B5935" w:rsidRPr="002B5935">
        <w:rPr>
          <w:rFonts w:ascii="Times New Roman" w:hAnsi="Times New Roman" w:cs="Times New Roman"/>
          <w:i/>
          <w:color w:val="000000" w:themeColor="text1"/>
        </w:rPr>
        <w:t>S</w:t>
      </w:r>
      <w:r w:rsidR="002B5935">
        <w:rPr>
          <w:rFonts w:ascii="Times New Roman" w:hAnsi="Times New Roman" w:cs="Times New Roman"/>
          <w:color w:val="000000" w:themeColor="text1"/>
        </w:rPr>
        <w:t xml:space="preserve">, </w:t>
      </w:r>
      <w:r w:rsidR="002B5935" w:rsidRPr="002B5935">
        <w:rPr>
          <w:rFonts w:ascii="Times New Roman" w:hAnsi="Times New Roman" w:cs="Times New Roman"/>
          <w:i/>
          <w:color w:val="000000" w:themeColor="text1"/>
        </w:rPr>
        <w:t>E</w:t>
      </w:r>
      <w:r w:rsidR="002B5935">
        <w:rPr>
          <w:rFonts w:ascii="Times New Roman" w:hAnsi="Times New Roman" w:cs="Times New Roman"/>
          <w:color w:val="000000" w:themeColor="text1"/>
        </w:rPr>
        <w:t xml:space="preserve">, </w:t>
      </w:r>
      <w:r w:rsidR="002B5935" w:rsidRPr="002B5935">
        <w:rPr>
          <w:rFonts w:ascii="Times New Roman" w:hAnsi="Times New Roman" w:cs="Times New Roman"/>
          <w:i/>
          <w:color w:val="000000" w:themeColor="text1"/>
        </w:rPr>
        <w:t>I</w:t>
      </w:r>
      <w:r w:rsidR="002B5935">
        <w:rPr>
          <w:rFonts w:ascii="Times New Roman" w:hAnsi="Times New Roman" w:cs="Times New Roman"/>
          <w:color w:val="000000" w:themeColor="text1"/>
        </w:rPr>
        <w:t xml:space="preserve">, and </w:t>
      </w:r>
      <w:r w:rsidR="002B5935" w:rsidRPr="002B5935">
        <w:rPr>
          <w:rFonts w:ascii="Times New Roman" w:hAnsi="Times New Roman" w:cs="Times New Roman"/>
          <w:i/>
          <w:color w:val="000000" w:themeColor="text1"/>
        </w:rPr>
        <w:t>R</w:t>
      </w:r>
      <w:r w:rsidR="002B5935">
        <w:rPr>
          <w:rFonts w:ascii="Times New Roman" w:hAnsi="Times New Roman" w:cs="Times New Roman"/>
          <w:i/>
          <w:color w:val="000000" w:themeColor="text1"/>
        </w:rPr>
        <w:t xml:space="preserve"> </w:t>
      </w:r>
      <w:r w:rsidR="002B5935">
        <w:rPr>
          <w:rFonts w:ascii="Times New Roman" w:hAnsi="Times New Roman" w:cs="Times New Roman"/>
          <w:color w:val="000000" w:themeColor="text1"/>
        </w:rPr>
        <w:t>states remain unaffected by the choice of likelihood function.</w:t>
      </w:r>
    </w:p>
    <w:p w14:paraId="091DF8D6" w14:textId="0033B18C" w:rsidR="00412987" w:rsidRPr="00150DC7" w:rsidRDefault="00412987" w:rsidP="0083544A">
      <w:pPr>
        <w:rPr>
          <w:color w:val="000000" w:themeColor="text1"/>
          <w:sz w:val="24"/>
          <w:szCs w:val="24"/>
        </w:rPr>
      </w:pPr>
    </w:p>
    <w:p w14:paraId="045CA741" w14:textId="22B6223A" w:rsidR="00150DC7" w:rsidRDefault="00150DC7" w:rsidP="00AD04C3">
      <w:pPr>
        <w:rPr>
          <w:color w:val="000000" w:themeColor="text1"/>
          <w:sz w:val="24"/>
          <w:szCs w:val="24"/>
        </w:rPr>
      </w:pPr>
      <w:r w:rsidRPr="00150DC7">
        <w:rPr>
          <w:color w:val="000000" w:themeColor="text1"/>
          <w:sz w:val="24"/>
          <w:szCs w:val="24"/>
        </w:rPr>
        <w:t xml:space="preserve">Using the above model and likelihood formulation, we estimated parameters using the Iterated Filter algorithm </w:t>
      </w:r>
      <w:r w:rsidR="00AD04C3" w:rsidRPr="00150DC7">
        <w:rPr>
          <w:color w:val="000000" w:themeColor="text1"/>
          <w:sz w:val="24"/>
          <w:szCs w:val="24"/>
        </w:rPr>
        <w:t xml:space="preserve">implemented in the pomp R package </w:t>
      </w:r>
      <w:r w:rsidR="00AD04C3" w:rsidRPr="00150DC7">
        <w:rPr>
          <w:color w:val="000000" w:themeColor="text1"/>
          <w:sz w:val="24"/>
          <w:szCs w:val="24"/>
        </w:rPr>
        <w:fldChar w:fldCharType="begin" w:fldLock="1"/>
      </w:r>
      <w:r w:rsidR="00DF0047">
        <w:rPr>
          <w:color w:val="000000" w:themeColor="text1"/>
          <w:sz w:val="24"/>
          <w:szCs w:val="24"/>
        </w:rPr>
        <w:instrText>ADDIN CSL_CITATION {"citationItems":[{"id":"ITEM-1","itemData":{"DOI":"10.18637/jss.v069.i12","ISSN":"1548-7660","abstract":"Partially observed Markov process (POMP) models, also known as hidden Markov models or state space models, are ubiquitous tools for time series analysis. The R package pomp provides a very flexible framework for Monte Carlo statistical investigations using nonlinear, non-Gaussian POMP models. A range of modern statistical methods for POMP models have been implemented in this framework including sequential Monte Carlo, iterated filtering, particle Markov chain Monte Carlo, approximate Bayesian computation, maximum synthetic likelihood estimation, nonlinear forecasting, and trajectory matching. In this paper, we demonstrate the application of these methodologies using some simple toy problems. We also illustrate the specification of more complex POMP models, using a nonlinear epidemiological model with a discrete population, seasonality, and extra-demographic stochasticity. We discuss the specification of user-defined models and the development of additional methods within the programming environment provided by pomp.","author":[{"dropping-particle":"","family":"King","given":"Aaron A.","non-dropping-particle":"","parse-names":false,"suffix":""},{"dropping-particle":"","family":"Nguyen","given":"Dao","non-dropping-particle":"","parse-names":false,"suffix":""},{"dropping-particle":"","family":"Ionides","given":"Edward L.","non-dropping-particle":"","parse-names":false,"suffix":""}],"container-title":"Journal of Statistical Software","id":"ITEM-1","issue":"12","issued":{"date-parts":[["2016","3","29"]]},"page":"1-43","title":"Statistical Inference for Partially Observed Markov Processes via the &lt;i&gt;R&lt;/i&gt; Package &lt;b&gt;pomp&lt;/b&gt;","type":"article-journal","volume":"69"},"uris":["http://www.mendeley.com/documents/?uuid=b7205aaa-4482-3a4d-beb0-6aa6f6c55f09"]},{"id":"ITEM-2","itemData":{"abstract":"Inference methods for partially observed Markov processes (AKA stochastic dynamical systems, state-space models).","author":[{"dropping-particle":"","family":"King","given":"Aaron A","non-dropping-particle":"","parse-names":false,"suffix":""},{"dropping-particle":"","family":"Ionides","given":"Edward L","non-dropping-particle":"","parse-names":false,"suffix":""},{"dropping-particle":"","family":"Breto","given":"Carles","non-dropping-particle":"","parse-names":false,"suffix":""},{"dropping-particle":"","family":"Ellner","given":"Stephen P","non-dropping-particle":"","parse-names":false,"suffix":""},{"dropping-particle":"","family":"Ferrari","given":"Matthew J","non-dropping-particle":"","parse-names":false,"suffix":""},{"dropping-particle":"","family":"Kendall","given":"Bruce E","non-dropping-particle":"","parse-names":false,"suffix":""},{"dropping-particle":"","family":"Lavine","given":"Michael","non-dropping-particle":"","parse-names":false,"suffix":""},{"dropping-particle":"","family":"Nguyen","given":"Dao","non-dropping-particle":"","parse-names":false,"suffix":""},{"dropping-particle":"","family":"Reuman","given":"Daniel C","non-dropping-particle":"","parse-names":false,"suffix":""},{"dropping-particle":"","family":"Wearing","given":"Helen","non-dropping-particle":"","parse-names":false,"suffix":""},{"dropping-particle":"","family":"Wood","given":"Simon N","non-dropping-particle":"","parse-names":false,"suffix":""}],"id":"ITEM-2","issued":{"date-parts":[["2015","6"]]},"title":"pomp: Statistical Inference for Partially Observed Markov Processes","title-short":"pomp","type":"article"},"uris":["http://www.mendeley.com/documents/?uuid=6e560c40-a797-4fb7-bc5d-048505ce31e0"]}],"mendeley":{"formattedCitation":"(&lt;i&gt;2&lt;/i&gt;, &lt;i&gt;3&lt;/i&gt;)","plainTextFormattedCitation":"(2, 3)","previouslyFormattedCitation":"(&lt;i&gt;2&lt;/i&gt;, &lt;i&gt;3&lt;/i&gt;)"},"properties":{"noteIndex":0},"schema":"https://github.com/citation-style-language/schema/raw/master/csl-citation.json"}</w:instrText>
      </w:r>
      <w:r w:rsidR="00AD04C3"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2</w:t>
      </w:r>
      <w:r w:rsidR="002902ED" w:rsidRPr="00150DC7">
        <w:rPr>
          <w:noProof/>
          <w:color w:val="000000" w:themeColor="text1"/>
          <w:sz w:val="24"/>
          <w:szCs w:val="24"/>
        </w:rPr>
        <w:t xml:space="preserve">, </w:t>
      </w:r>
      <w:r w:rsidR="002902ED" w:rsidRPr="00150DC7">
        <w:rPr>
          <w:i/>
          <w:noProof/>
          <w:color w:val="000000" w:themeColor="text1"/>
          <w:sz w:val="24"/>
          <w:szCs w:val="24"/>
        </w:rPr>
        <w:t>3</w:t>
      </w:r>
      <w:r w:rsidR="002902ED" w:rsidRPr="00150DC7">
        <w:rPr>
          <w:noProof/>
          <w:color w:val="000000" w:themeColor="text1"/>
          <w:sz w:val="24"/>
          <w:szCs w:val="24"/>
        </w:rPr>
        <w:t>)</w:t>
      </w:r>
      <w:r w:rsidR="00AD04C3" w:rsidRPr="00150DC7">
        <w:rPr>
          <w:color w:val="000000" w:themeColor="text1"/>
          <w:sz w:val="24"/>
          <w:szCs w:val="24"/>
        </w:rPr>
        <w:fldChar w:fldCharType="end"/>
      </w:r>
      <w:r w:rsidR="00AD04C3" w:rsidRPr="00150DC7">
        <w:rPr>
          <w:color w:val="000000" w:themeColor="text1"/>
          <w:sz w:val="24"/>
          <w:szCs w:val="24"/>
        </w:rPr>
        <w:t xml:space="preserve">. A brief qualitative overview of the algorithm follows, although a more exhaustive theoretical background can be found in </w:t>
      </w:r>
      <w:r w:rsidR="00AD04C3" w:rsidRPr="00150DC7">
        <w:rPr>
          <w:color w:val="000000" w:themeColor="text1"/>
          <w:sz w:val="24"/>
          <w:szCs w:val="24"/>
        </w:rPr>
        <w:fldChar w:fldCharType="begin" w:fldLock="1"/>
      </w:r>
      <w:r w:rsidR="00DF0047">
        <w:rPr>
          <w:color w:val="000000" w:themeColor="text1"/>
          <w:sz w:val="24"/>
          <w:szCs w:val="24"/>
        </w:rPr>
        <w:instrText>ADDIN CSL_CITATION {"citationItems":[{"id":"ITEM-1","itemData":{"DOI":"10.1214/08-AOAS201","abstract":"The purpose of time series analysis via mechanistic models is to reconcile the known or hypothesized structure of a dynamical sys-tem with observations collected over time. We develop a framework for constructing nonlinear mechanistic models and carrying out infer-ence. Our framework permits the consideration of implicit dynamic models, meaning statistical models for stochastic dynamical systems which are specified by a simulation algorithm to generate sample paths. Inference procedures that operate on implicit models are said to have the plug-and-play property. Our work builds on recently de-veloped plug-and-play inference methodology for partially observed Markov models. We introduce a class of implicitly specified Markov chains with stochastic transition rates, and we demonstrate its ap-plicability to open problems in statistical inference for biological sys-tems. As one example, these models are shown to give a fresh per-spective on measles transmission dynamics. As a second example, we present a mechanistic analysis of cholera incidence data, involving interaction between two competing strains of the pathogen Vibrio cholerae.","author":[{"dropping-particle":"","family":"Bretó","given":"Carles","non-dropping-particle":"","parse-names":false,"suffix":""},{"dropping-particle":"","family":"He","given":"Daihai","non-dropping-particle":"","parse-names":false,"suffix":""},{"dropping-particle":"","family":"Ionides","given":"Edward L","non-dropping-particle":"","parse-names":false,"suffix":""},{"dropping-particle":"","family":"King","given":"Aaron A","non-dropping-particle":"","parse-names":false,"suffix":""}],"container-title":"The Annals of Applied Statistics","id":"ITEM-1","issue":"1","issued":{"date-parts":[["2009"]]},"page":"319-348","title":"TIME SERIES ANALYSIS VIA MECHANISTIC MODELS","type":"article-journal","volume":"3"},"uris":["http://www.mendeley.com/documents/?uuid=54629f43-83ef-3b5f-90c4-38c86c48eff1"]},{"id":"ITEM-2","itemData":{"DOI":"10.1073/pnas.0603181103","ISSN":"0027-8424","PMID":"17121996","abstract":"Nonlinear stochastic dynamical systems are widely used to model systems across the sciences and engineering. Such models are natural to formulate and can be analyzed mathematically and numerically. However, difficulties associated with inference from time-series data about unknown parameters in these models have been a constraint on their application. We present a new method that makes maximum likelihood estimation feasible for partially-observed nonlinear stochastic dynamical systems (also known as state-space models) where this was not previously the case. The method is based on a sequence of filtering operations which are shown to converge to a maximum likelihood parameter estimate. We make use of recent advances in nonlinear filtering in the implementation of the algorithm. We apply the method to the study of cholera in Bangladesh. We construct confidence intervals, perform residual analysis, and apply other diagnostics. Our analysis, based upon a model capturing the intrinsic nonlinear dynamics of the system, reveals some effects overlooked by previous studies.","author":[{"dropping-particle":"","family":"Ionides","given":"E L","non-dropping-particle":"","parse-names":false,"suffix":""},{"dropping-particle":"","family":"Bretó","given":"C","non-dropping-particle":"","parse-names":false,"suffix":""},{"dropping-particle":"","family":"King","given":"A A","non-dropping-particle":"","parse-names":false,"suffix":""}],"container-title":"Proceedings of the National Academy of Sciences of the United States of America","id":"ITEM-2","issue":"49","issued":{"date-parts":[["2006","12"]]},"page":"18438-18443","title":"Inference for nonlinear dynamical systems","type":"article-journal","volume":"103"},"uris":["http://www.mendeley.com/documents/?uuid=d071e815-cf69-408c-a202-acf9bb481b5c"]}],"mendeley":{"formattedCitation":"(&lt;i&gt;4&lt;/i&gt;, &lt;i&gt;5&lt;/i&gt;)","plainTextFormattedCitation":"(4, 5)","previouslyFormattedCitation":"(&lt;i&gt;4&lt;/i&gt;, &lt;i&gt;5&lt;/i&gt;)"},"properties":{"noteIndex":0},"schema":"https://github.com/citation-style-language/schema/raw/master/csl-citation.json"}</w:instrText>
      </w:r>
      <w:r w:rsidR="00AD04C3" w:rsidRPr="00150DC7">
        <w:rPr>
          <w:color w:val="000000" w:themeColor="text1"/>
          <w:sz w:val="24"/>
          <w:szCs w:val="24"/>
        </w:rPr>
        <w:fldChar w:fldCharType="separate"/>
      </w:r>
      <w:r w:rsidR="002902ED" w:rsidRPr="00150DC7">
        <w:rPr>
          <w:noProof/>
          <w:color w:val="000000" w:themeColor="text1"/>
          <w:sz w:val="24"/>
          <w:szCs w:val="24"/>
        </w:rPr>
        <w:t>(</w:t>
      </w:r>
      <w:r w:rsidR="002902ED" w:rsidRPr="00150DC7">
        <w:rPr>
          <w:i/>
          <w:noProof/>
          <w:color w:val="000000" w:themeColor="text1"/>
          <w:sz w:val="24"/>
          <w:szCs w:val="24"/>
        </w:rPr>
        <w:t>4</w:t>
      </w:r>
      <w:r w:rsidR="002902ED" w:rsidRPr="00150DC7">
        <w:rPr>
          <w:noProof/>
          <w:color w:val="000000" w:themeColor="text1"/>
          <w:sz w:val="24"/>
          <w:szCs w:val="24"/>
        </w:rPr>
        <w:t xml:space="preserve">, </w:t>
      </w:r>
      <w:r w:rsidR="002902ED" w:rsidRPr="00150DC7">
        <w:rPr>
          <w:i/>
          <w:noProof/>
          <w:color w:val="000000" w:themeColor="text1"/>
          <w:sz w:val="24"/>
          <w:szCs w:val="24"/>
        </w:rPr>
        <w:t>5</w:t>
      </w:r>
      <w:r w:rsidR="002902ED" w:rsidRPr="00150DC7">
        <w:rPr>
          <w:noProof/>
          <w:color w:val="000000" w:themeColor="text1"/>
          <w:sz w:val="24"/>
          <w:szCs w:val="24"/>
        </w:rPr>
        <w:t>)</w:t>
      </w:r>
      <w:r w:rsidR="00AD04C3" w:rsidRPr="00150DC7">
        <w:rPr>
          <w:color w:val="000000" w:themeColor="text1"/>
          <w:sz w:val="24"/>
          <w:szCs w:val="24"/>
        </w:rPr>
        <w:fldChar w:fldCharType="end"/>
      </w:r>
      <w:r w:rsidR="00AD04C3" w:rsidRPr="00150DC7">
        <w:rPr>
          <w:color w:val="000000" w:themeColor="text1"/>
          <w:sz w:val="24"/>
          <w:szCs w:val="24"/>
        </w:rPr>
        <w:t xml:space="preserve">. </w:t>
      </w:r>
    </w:p>
    <w:p w14:paraId="0CEF99C0" w14:textId="77777777" w:rsidR="00150DC7" w:rsidRDefault="00150DC7" w:rsidP="00AD04C3">
      <w:pPr>
        <w:rPr>
          <w:color w:val="000000" w:themeColor="text1"/>
          <w:sz w:val="24"/>
          <w:szCs w:val="24"/>
        </w:rPr>
      </w:pPr>
    </w:p>
    <w:p w14:paraId="710063FB" w14:textId="208ABB3D" w:rsidR="00150DC7" w:rsidRDefault="00AD04C3" w:rsidP="00AD04C3">
      <w:pPr>
        <w:rPr>
          <w:color w:val="000000" w:themeColor="text1"/>
          <w:sz w:val="24"/>
          <w:szCs w:val="24"/>
        </w:rPr>
      </w:pPr>
      <w:r w:rsidRPr="00150DC7">
        <w:rPr>
          <w:color w:val="000000" w:themeColor="text1"/>
          <w:sz w:val="24"/>
          <w:szCs w:val="24"/>
        </w:rPr>
        <w:t xml:space="preserve">The central idea of the algorithm is to allow parameters of interest </w:t>
      </w:r>
      <w:r w:rsidR="00150DC7">
        <w:rPr>
          <w:color w:val="000000" w:themeColor="text1"/>
          <w:sz w:val="24"/>
          <w:szCs w:val="24"/>
        </w:rPr>
        <w:t xml:space="preserve">(e.g.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β</m:t>
            </m:r>
          </m:e>
          <m:sub>
            <m:r>
              <w:rPr>
                <w:rFonts w:ascii="Cambria Math" w:hAnsi="Cambria Math"/>
                <w:color w:val="000000" w:themeColor="text1"/>
                <w:sz w:val="24"/>
                <w:szCs w:val="24"/>
              </w:rPr>
              <m:t>t</m:t>
            </m:r>
          </m:sub>
        </m:sSub>
      </m:oMath>
      <w:r w:rsidR="00150DC7">
        <w:rPr>
          <w:rFonts w:eastAsiaTheme="minorEastAsia"/>
          <w:color w:val="000000" w:themeColor="text1"/>
          <w:sz w:val="24"/>
          <w:szCs w:val="24"/>
        </w:rPr>
        <w:t>)</w:t>
      </w:r>
      <w:r w:rsidR="00150DC7">
        <w:rPr>
          <w:color w:val="000000" w:themeColor="text1"/>
          <w:sz w:val="24"/>
          <w:szCs w:val="24"/>
        </w:rPr>
        <w:t xml:space="preserve"> </w:t>
      </w:r>
      <w:r w:rsidRPr="00150DC7">
        <w:rPr>
          <w:color w:val="000000" w:themeColor="text1"/>
          <w:sz w:val="24"/>
          <w:szCs w:val="24"/>
        </w:rPr>
        <w:t>to take random walks with a fixed standard deviation</w:t>
      </w:r>
      <w:r w:rsidR="002B5935">
        <w:rPr>
          <w:color w:val="000000" w:themeColor="text1"/>
          <w:sz w:val="24"/>
          <w:szCs w:val="24"/>
        </w:rPr>
        <w:t xml:space="preserve"> (set here to be 0.02 in exponentially transformed space)</w:t>
      </w:r>
      <w:r w:rsidR="00150DC7">
        <w:rPr>
          <w:color w:val="000000" w:themeColor="text1"/>
          <w:sz w:val="24"/>
          <w:szCs w:val="24"/>
        </w:rPr>
        <w:t>. Each iteration,</w:t>
      </w:r>
      <w:r w:rsidR="00DF0047">
        <w:rPr>
          <w:color w:val="000000" w:themeColor="text1"/>
          <w:sz w:val="24"/>
          <w:szCs w:val="24"/>
        </w:rPr>
        <w:t xml:space="preserve"> </w:t>
      </w:r>
      <w:r w:rsidR="00150DC7">
        <w:rPr>
          <w:color w:val="000000" w:themeColor="text1"/>
          <w:sz w:val="24"/>
          <w:szCs w:val="24"/>
        </w:rPr>
        <w:t xml:space="preserve">stochastic trajectories are simulated from these random walks, and compared against the data using the above likelihood functions. To obtain convergence and to smooth the likelihood surface (to avoid local minima / maxima), we reduce the variance by 50% over the course of our 50 iterations. Repeating this process for </w:t>
      </w:r>
      <w:proofErr w:type="gramStart"/>
      <w:r w:rsidR="00150DC7">
        <w:rPr>
          <w:color w:val="000000" w:themeColor="text1"/>
          <w:sz w:val="24"/>
          <w:szCs w:val="24"/>
        </w:rPr>
        <w:t>a number of</w:t>
      </w:r>
      <w:proofErr w:type="gramEnd"/>
      <w:r w:rsidR="00150DC7">
        <w:rPr>
          <w:color w:val="000000" w:themeColor="text1"/>
          <w:sz w:val="24"/>
          <w:szCs w:val="24"/>
        </w:rPr>
        <w:t xml:space="preserve"> starting parameter sets (</w:t>
      </w:r>
      <w:r w:rsidR="002B5935">
        <w:rPr>
          <w:color w:val="000000" w:themeColor="text1"/>
          <w:sz w:val="24"/>
          <w:szCs w:val="24"/>
        </w:rPr>
        <w:t>here we</w:t>
      </w:r>
      <w:r w:rsidR="00150DC7">
        <w:rPr>
          <w:color w:val="000000" w:themeColor="text1"/>
          <w:sz w:val="24"/>
          <w:szCs w:val="24"/>
        </w:rPr>
        <w:t xml:space="preserve"> use 1,000), allows us to explore the parameter space.</w:t>
      </w:r>
    </w:p>
    <w:p w14:paraId="2D883AC2" w14:textId="76046C9E" w:rsidR="00150DC7" w:rsidRDefault="00150DC7" w:rsidP="00AD04C3">
      <w:pPr>
        <w:rPr>
          <w:color w:val="000000" w:themeColor="text1"/>
          <w:sz w:val="24"/>
          <w:szCs w:val="24"/>
        </w:rPr>
      </w:pPr>
    </w:p>
    <w:p w14:paraId="0BD3B0BA" w14:textId="2DD17DEC" w:rsidR="00AD04C3" w:rsidRDefault="00150DC7" w:rsidP="000E42DC">
      <w:pPr>
        <w:rPr>
          <w:color w:val="000000" w:themeColor="text1"/>
          <w:sz w:val="24"/>
          <w:szCs w:val="24"/>
        </w:rPr>
      </w:pPr>
      <w:r>
        <w:rPr>
          <w:color w:val="000000" w:themeColor="text1"/>
          <w:sz w:val="24"/>
          <w:szCs w:val="24"/>
        </w:rPr>
        <w:t xml:space="preserve">Once the iterations are complete, we are left with parameters and their associated likelihood estimates (computed again from the above function). The maximum likelihood estimate (MLE) is our model estimate. We can evaluate our MLE by re simulating the model (described above) </w:t>
      </w:r>
      <w:r>
        <w:rPr>
          <w:color w:val="000000" w:themeColor="text1"/>
          <w:sz w:val="24"/>
          <w:szCs w:val="24"/>
        </w:rPr>
        <w:lastRenderedPageBreak/>
        <w:t>using these new parameters</w:t>
      </w:r>
      <w:r w:rsidR="000E42DC">
        <w:rPr>
          <w:color w:val="000000" w:themeColor="text1"/>
          <w:sz w:val="24"/>
          <w:szCs w:val="24"/>
        </w:rPr>
        <w:t>. Notably, the simulations produced by the fitted model (as shown in Figures 2-4) occur after the fitting process itself.</w:t>
      </w:r>
    </w:p>
    <w:p w14:paraId="63699682" w14:textId="64BFEB7E" w:rsidR="00AD04C3" w:rsidRDefault="00AD04C3" w:rsidP="0083544A">
      <w:pPr>
        <w:rPr>
          <w:color w:val="000000" w:themeColor="text1"/>
          <w:sz w:val="24"/>
          <w:szCs w:val="24"/>
        </w:rPr>
      </w:pPr>
    </w:p>
    <w:p w14:paraId="1C5A50A4" w14:textId="77777777" w:rsidR="00AD04C3" w:rsidRPr="00D85C1B" w:rsidRDefault="00AD04C3" w:rsidP="00AD04C3">
      <w:pPr>
        <w:rPr>
          <w:i/>
          <w:color w:val="000000" w:themeColor="text1"/>
          <w:sz w:val="24"/>
          <w:szCs w:val="24"/>
        </w:rPr>
      </w:pPr>
      <w:r w:rsidRPr="00D85C1B">
        <w:rPr>
          <w:i/>
          <w:color w:val="000000" w:themeColor="text1"/>
          <w:sz w:val="24"/>
          <w:szCs w:val="24"/>
        </w:rPr>
        <w:t xml:space="preserve">Estimated parameters </w:t>
      </w:r>
    </w:p>
    <w:p w14:paraId="4FD45674" w14:textId="77777777" w:rsidR="00AD04C3" w:rsidRPr="00D85C1B" w:rsidRDefault="00AD04C3" w:rsidP="00AD04C3">
      <w:pPr>
        <w:rPr>
          <w:i/>
          <w:color w:val="000000" w:themeColor="text1"/>
          <w:sz w:val="24"/>
          <w:szCs w:val="24"/>
        </w:rPr>
      </w:pPr>
    </w:p>
    <w:p w14:paraId="200586CB" w14:textId="1ECED1E4" w:rsidR="00AD04C3" w:rsidRPr="00D85C1B" w:rsidRDefault="00AD04C3" w:rsidP="00AD04C3">
      <w:pPr>
        <w:rPr>
          <w:color w:val="000000" w:themeColor="text1"/>
          <w:sz w:val="24"/>
          <w:szCs w:val="24"/>
        </w:rPr>
      </w:pPr>
      <w:r w:rsidRPr="00D85C1B">
        <w:rPr>
          <w:color w:val="000000" w:themeColor="text1"/>
          <w:sz w:val="24"/>
          <w:szCs w:val="24"/>
        </w:rPr>
        <w:t xml:space="preserve">Generally, the estimated parameters in our analysis agree with previous inferences. The initial conditions (fitted just once in 1897) are similar to those estimated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0" w:name="__Fieldmark__2558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0"/>
      <w:r w:rsidRPr="00D85C1B">
        <w:rPr>
          <w:color w:val="000000" w:themeColor="text1"/>
          <w:sz w:val="24"/>
          <w:szCs w:val="24"/>
        </w:rPr>
        <w:t xml:space="preserve"> using the same framework, as well as those estimated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{"citationItems":[{"id":"ITEM-1","itemData":{"DOI":"10.2307/3100023","ISSN":"0012-9615","author":[{"dropping-particle":"","family":"Bjørnstad","given":"Ottar N","non-dropping-particle":"","parse-names":false,"suffix":""},{"dropping-particle":"","family":"Finkenstädt","given":"B F","non-dropping-particle":"","parse-names":false,"suffix":""},{"dropping-particle":"","family":"Grenfell","given":"Bryan T.","non-dropping-particle":"","parse-names":false,"suffix":""}],"container-title":"Ecological Monographs","id":"ITEM-1","issue":"2","issued":{"date-parts":[["2002"]]},"page":"169-184","title":"Dynamics of measles epidemics: Estimating scaling of transmission rates using a Time series SIR model","title-short":"Dynamics of measles epidemics","type":"article-journal","volume":"72"},"uris":["http://www.mendeley.com/documents/?uuid=afe739cd-3a68-43c4-ae43-c09868e4f2f1"]}],"mendeley":{"formattedCitation":"(&lt;i&gt;6&lt;/i&gt;)","plainTextFormattedCitation":"(6)","previouslyFormattedCitation":"(&lt;i&gt;6&lt;/i&gt;)"},"properties":{"noteIndex":0},"schema":"https://github.com/citation-style-language/schema/raw/master/csl-citation.json"}</w:instrText>
      </w:r>
      <w:r w:rsidRPr="00D85C1B">
        <w:rPr>
          <w:color w:val="000000" w:themeColor="text1"/>
          <w:sz w:val="24"/>
          <w:szCs w:val="24"/>
        </w:rPr>
        <w:fldChar w:fldCharType="separate"/>
      </w:r>
      <w:bookmarkStart w:id="1" w:name="__Fieldmark__2568_462406275"/>
      <w:r w:rsidR="002902ED" w:rsidRPr="002902ED">
        <w:rPr>
          <w:noProof/>
          <w:color w:val="000000" w:themeColor="text1"/>
          <w:sz w:val="24"/>
          <w:szCs w:val="24"/>
        </w:rPr>
        <w:t>(</w:t>
      </w:r>
      <w:r w:rsidR="002902ED" w:rsidRPr="002902ED">
        <w:rPr>
          <w:i/>
          <w:noProof/>
          <w:color w:val="000000" w:themeColor="text1"/>
          <w:sz w:val="24"/>
          <w:szCs w:val="24"/>
        </w:rPr>
        <w:t>6</w:t>
      </w:r>
      <w:r w:rsidR="002902ED" w:rsidRPr="002902ED">
        <w:rPr>
          <w:noProof/>
          <w:color w:val="000000" w:themeColor="text1"/>
          <w:sz w:val="24"/>
          <w:szCs w:val="24"/>
        </w:rPr>
        <w:t>)</w:t>
      </w:r>
      <w:r w:rsidRPr="00D85C1B">
        <w:rPr>
          <w:color w:val="000000" w:themeColor="text1"/>
          <w:sz w:val="24"/>
          <w:szCs w:val="24"/>
        </w:rPr>
        <w:fldChar w:fldCharType="end"/>
      </w:r>
      <w:bookmarkEnd w:id="1"/>
      <w:r w:rsidRPr="00D85C1B">
        <w:rPr>
          <w:color w:val="000000" w:themeColor="text1"/>
          <w:sz w:val="24"/>
          <w:szCs w:val="24"/>
        </w:rPr>
        <w:t xml:space="preserve"> using the TSIR model. Multiple of our estimates fall below those in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2" w:name="__Fieldmark__2578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2"/>
      <w:r w:rsidRPr="00D85C1B">
        <w:rPr>
          <w:color w:val="000000" w:themeColor="text1"/>
          <w:sz w:val="24"/>
          <w:szCs w:val="24"/>
        </w:rPr>
        <w:t xml:space="preserve"> the immigration, white noise, cohort, and case reporting dispersion parameters (their estimates were 2.9, 0.09, 0.56, and 0.12, respectively for London; 1950-1965). However, this is likely due to carrying our inference throughout the vaccine era, when the number of infected imports per year likely decreased, as well as the number of school-age children susceptible. Our estimated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of 29 is above the typical range of 12-18 given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{"citationItems":[{"id":"ITEM-1","itemData":{"author":[{"dropping-particle":"","family":"Anderson","given":"R M","non-dropping-particle":"","parse-names":false,"suffix":""},{"dropping-particle":"","family":"May","given":"R.M.","non-dropping-particle":"","parse-names":false,"suffix":""}],"id":"ITEM-1","issued":{"date-parts":[["1992","1"]]},"publisher":"Oxford: Oxford University Press","title":"Infectious diseases of humans: Dynamics and control.","title-short":"Infectious diseases of humans","type":"book","volume":"15"},"uris":["http://www.mendeley.com/documents/?uuid=4f629b1b-e224-44fa-a2e2-d204876744ac"]}],"mendeley":{"formattedCitation":"(&lt;i&gt;7&lt;/i&gt;)","plainTextFormattedCitation":"(7)","previouslyFormattedCitation":"(&lt;i&gt;7&lt;/i&gt;)"},"properties":{"noteIndex":0},"schema":"https://github.com/citation-style-language/schema/raw/master/csl-citation.json"}</w:instrText>
      </w:r>
      <w:r w:rsidRPr="00D85C1B">
        <w:rPr>
          <w:color w:val="000000" w:themeColor="text1"/>
          <w:sz w:val="24"/>
          <w:szCs w:val="24"/>
        </w:rPr>
        <w:fldChar w:fldCharType="separate"/>
      </w:r>
      <w:bookmarkStart w:id="3" w:name="__Fieldmark__2589_462406275"/>
      <w:r w:rsidR="002902ED" w:rsidRPr="002902ED">
        <w:rPr>
          <w:noProof/>
          <w:color w:val="000000" w:themeColor="text1"/>
          <w:sz w:val="24"/>
          <w:szCs w:val="24"/>
        </w:rPr>
        <w:t>(</w:t>
      </w:r>
      <w:r w:rsidR="002902ED" w:rsidRPr="002902ED">
        <w:rPr>
          <w:i/>
          <w:noProof/>
          <w:color w:val="000000" w:themeColor="text1"/>
          <w:sz w:val="24"/>
          <w:szCs w:val="24"/>
        </w:rPr>
        <w:t>7</w:t>
      </w:r>
      <w:r w:rsidR="002902ED" w:rsidRPr="002902ED">
        <w:rPr>
          <w:noProof/>
          <w:color w:val="000000" w:themeColor="text1"/>
          <w:sz w:val="24"/>
          <w:szCs w:val="24"/>
        </w:rPr>
        <w:t>)</w:t>
      </w:r>
      <w:r w:rsidRPr="00D85C1B">
        <w:rPr>
          <w:color w:val="000000" w:themeColor="text1"/>
          <w:sz w:val="24"/>
          <w:szCs w:val="24"/>
        </w:rPr>
        <w:fldChar w:fldCharType="end"/>
      </w:r>
      <w:bookmarkEnd w:id="3"/>
      <w:r w:rsidRPr="00D85C1B">
        <w:rPr>
          <w:color w:val="000000" w:themeColor="text1"/>
          <w:sz w:val="24"/>
          <w:szCs w:val="24"/>
        </w:rPr>
        <w:t>, but similar to the London estimate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 30) obtained by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{"citationItems":[{"id":"ITEM-1","itemData":{"DOI":"10.1890/0012-9615(2002)072[0185:DOMESN]2.0.CO;2","ISSN":"0012-9615","abstract":"Two key linked questions in population dynamics are the relative importance of noise vs. density-dependent nonlinearities and the limits on temporal predictability of population abundance. We propose that childhood microparasitic infections, notably measles, provide an unusually suitable empirical and theoretical test bed for addressing these issues. We base our analysis on a new mechanistic time series model for measles, the TSIR model, which captures the mechanistic essence of epidemic dynamics. The model, and parameter estimates based on short-term fits to prevaccination measles time series for 60 towns and cities in England and Wales, is introduced in a companion paper. Here, we explore how well the model predicts the long-term dynamics of measles and the balance between noise and determinism, as a function of population size. The TSIR model captures the basic dynamical features of the long-term pattern of measles epidemics in large cities remarkably well (based on time and frequency domain analyses). In particular, the model illustrates the impact of secular increases in birth rates, which cause a transition from biennial to annual dynamics. The model also captures the observed increase in epidemic irregularity with decreasing population size and the onset of local extinction below a critical community size. Decreased host population size is shown to be associated with an increased impact of demographic stochasticity. The interaction between nonlinearity and noise is explored using local Lyapunov exponents (LLE). These testify to the high level of stability of the biennial attractor in large cities. Irregularities are due to the limit cycle evolving with changing human birth rates and not due to complex dynamics. The geometry of the dynamics (sign and magnitude of the LLEs across phase space) is similar in the cities and the smaller urban areas. The qualitative difference in dynamics between small and large host communities is that demographic and extinction--recolonization stochasticities are much more influential in the former. The regional dynamics can therefore only be understood in terms of a core--satellite metapopulation structure for this host--enemy system. We also make a preliminary exploration of the model's ability to predict the dynamic consequences of measles vaccination.","author":[{"dropping-particle":"","family":"Grenfell","given":"Bryan T","non-dropping-particle":"","parse-names":false,"suffix":""},{"dropping-particle":"","family":"Bjørnstad","given":"Ottar N","non-dropping-particle":"","parse-names":false,"suffix":""},{"dropping-particle":"","family":"Finkenstädt","given":"Bärbel F","non-dropping-particle":"","parse-names":false,"suffix":""}],"container-title":"Ecological Monographs","id":"ITEM-1","issue":"2","issued":{"date-parts":[["2002","5"]]},"page":"185-202","title":"Dynamics of measles epidemics: scaling noise, determinism, and predictability with the tsir model","title-short":"Dynamics of measles epidemics","type":"article-journal","volume":"72"},"uris":["http://www.mendeley.com/documents/?uuid=2f5d5615-9704-4569-a462-f518d1aaafcb"]}],"mendeley":{"formattedCitation":"(&lt;i&gt;8&lt;/i&gt;)","plainTextFormattedCitation":"(8)","previouslyFormattedCitation":"(&lt;i&gt;8&lt;/i&gt;)"},"properties":{"noteIndex":0},"schema":"https://github.com/citation-style-language/schema/raw/master/csl-citation.json"}</w:instrText>
      </w:r>
      <w:r w:rsidRPr="00D85C1B">
        <w:rPr>
          <w:color w:val="000000" w:themeColor="text1"/>
          <w:sz w:val="24"/>
          <w:szCs w:val="24"/>
        </w:rPr>
        <w:fldChar w:fldCharType="separate"/>
      </w:r>
      <w:bookmarkStart w:id="4" w:name="__Fieldmark__2600_462406275"/>
      <w:r w:rsidR="002902ED" w:rsidRPr="002902ED">
        <w:rPr>
          <w:noProof/>
          <w:color w:val="000000" w:themeColor="text1"/>
          <w:sz w:val="24"/>
          <w:szCs w:val="24"/>
        </w:rPr>
        <w:t>(</w:t>
      </w:r>
      <w:r w:rsidR="002902ED" w:rsidRPr="002902ED">
        <w:rPr>
          <w:i/>
          <w:noProof/>
          <w:color w:val="000000" w:themeColor="text1"/>
          <w:sz w:val="24"/>
          <w:szCs w:val="24"/>
        </w:rPr>
        <w:t>8</w:t>
      </w:r>
      <w:r w:rsidR="002902ED" w:rsidRPr="002902ED">
        <w:rPr>
          <w:noProof/>
          <w:color w:val="000000" w:themeColor="text1"/>
          <w:sz w:val="24"/>
          <w:szCs w:val="24"/>
        </w:rPr>
        <w:t>)</w:t>
      </w:r>
      <w:r w:rsidRPr="00D85C1B">
        <w:rPr>
          <w:color w:val="000000" w:themeColor="text1"/>
          <w:sz w:val="24"/>
          <w:szCs w:val="24"/>
        </w:rPr>
        <w:fldChar w:fldCharType="end"/>
      </w:r>
      <w:bookmarkEnd w:id="4"/>
      <w:r w:rsidRPr="00D85C1B">
        <w:rPr>
          <w:color w:val="000000" w:themeColor="text1"/>
          <w:sz w:val="24"/>
          <w:szCs w:val="24"/>
        </w:rPr>
        <w:t xml:space="preserve">, and below the estimated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0</m:t>
            </m:r>
          </m:sub>
        </m:sSub>
      </m:oMath>
      <w:r w:rsidRPr="00D85C1B">
        <w:rPr>
          <w:color w:val="000000" w:themeColor="text1"/>
          <w:sz w:val="24"/>
          <w:szCs w:val="24"/>
        </w:rPr>
        <w:t xml:space="preserve"> = 57, also from London, from </w:t>
      </w:r>
      <w:r w:rsidRPr="00D85C1B">
        <w:rPr>
          <w:color w:val="000000" w:themeColor="text1"/>
          <w:sz w:val="24"/>
          <w:szCs w:val="24"/>
        </w:rPr>
        <w:fldChar w:fldCharType="begin" w:fldLock="1"/>
      </w:r>
      <w:r w:rsidR="00DF0047">
        <w:rPr>
          <w:color w:val="000000" w:themeColor="text1"/>
          <w:sz w:val="24"/>
          <w:szCs w:val="24"/>
        </w:rPr>
        <w:instrText>ADDIN CSL_CITATION {"citationItems":[{"id":"ITEM-1","itemData":{"DOI":"10.1098/rsif.2009.0151","ISSN":"1742-5689, 1742-5662","PMID":"19535416","abstract":"Statistical inference for mechanistic models of partially observed dynamic systems is an active area of research. Most existing inference methods place substantial restrictions upon the form of models that can be fitted and hence upon the nature of the scientific hypotheses that can be entertained and the data that can be used to evaluate them. In contrast, the so-called plug-and-play methods require only simulations from a model and are thus free of such restrictions. We show the utility of the plug-and-play approach in the context of an investigation of measles transmission dynamics. Our novel methodology enables us to ask and answer questions that previous analyses have been unable to address. Specifically, we demonstrate that plug-and-play methods permit the development of a modelling and inference framework applicable to data from both large and small populations. We thereby obtain novel insights into the nature of heterogeneity in mixing and comment on the importance of including extra-demographic stochasticity as a means of dealing with environmental stochasticity and model misspecification. Our approach is readily applicable to many other epidemiological and ecological systems.","author":[{"dropping-particle":"","family":"He","given":"Daihai","non-dropping-particle":"","parse-names":false,"suffix":""},{"dropping-particle":"","family":"Ionides","given":"Edward L","non-dropping-particle":"","parse-names":false,"suffix":""},{"dropping-particle":"","family":"King","given":"Aaron A","non-dropping-particle":"","parse-names":false,"suffix":""}],"container-title":"Journal of The Royal Society Interface","id":"ITEM-1","issue":"43","issued":{"date-parts":[["2010","2"]]},"page":"271-283","title":"Plug-and-play inference for disease dynamics: measles in large and small populations as a case study","title-short":"Plug-and-play inference for disease dynamics","type":"article-journal","volume":"7"},"uris":["http://www.mendeley.com/documents/?uuid=7f7d2c11-13da-4ec8-bd1d-1f84399741d1"]}],"mendeley":{"formattedCitation":"(&lt;i&gt;1&lt;/i&gt;)","plainTextFormattedCitation":"(1)","previouslyFormattedCitation":"(&lt;i&gt;1&lt;/i&gt;)"},"properties":{"noteIndex":0},"schema":"https://github.com/citation-style-language/schema/raw/master/csl-citation.json"}</w:instrText>
      </w:r>
      <w:r w:rsidRPr="00D85C1B">
        <w:rPr>
          <w:color w:val="000000" w:themeColor="text1"/>
          <w:sz w:val="24"/>
          <w:szCs w:val="24"/>
        </w:rPr>
        <w:fldChar w:fldCharType="separate"/>
      </w:r>
      <w:bookmarkStart w:id="5" w:name="__Fieldmark__2611_462406275"/>
      <w:r w:rsidR="002902ED" w:rsidRPr="002902ED">
        <w:rPr>
          <w:noProof/>
          <w:color w:val="000000" w:themeColor="text1"/>
          <w:sz w:val="24"/>
          <w:szCs w:val="24"/>
        </w:rPr>
        <w:t>(</w:t>
      </w:r>
      <w:r w:rsidR="002902ED" w:rsidRPr="002902ED">
        <w:rPr>
          <w:i/>
          <w:noProof/>
          <w:color w:val="000000" w:themeColor="text1"/>
          <w:sz w:val="24"/>
          <w:szCs w:val="24"/>
        </w:rPr>
        <w:t>1</w:t>
      </w:r>
      <w:r w:rsidR="002902ED" w:rsidRPr="002902ED">
        <w:rPr>
          <w:noProof/>
          <w:color w:val="000000" w:themeColor="text1"/>
          <w:sz w:val="24"/>
          <w:szCs w:val="24"/>
        </w:rPr>
        <w:t>)</w:t>
      </w:r>
      <w:r w:rsidRPr="00D85C1B">
        <w:rPr>
          <w:color w:val="000000" w:themeColor="text1"/>
          <w:sz w:val="24"/>
          <w:szCs w:val="24"/>
        </w:rPr>
        <w:fldChar w:fldCharType="end"/>
      </w:r>
      <w:bookmarkEnd w:id="5"/>
      <w:r w:rsidRPr="00D85C1B">
        <w:rPr>
          <w:color w:val="000000" w:themeColor="text1"/>
          <w:sz w:val="24"/>
          <w:szCs w:val="24"/>
        </w:rPr>
        <w:t xml:space="preserve"> using the same method</w:t>
      </w:r>
    </w:p>
    <w:p w14:paraId="0F10EDBE" w14:textId="77777777" w:rsidR="00AD04C3" w:rsidRPr="00D85C1B" w:rsidRDefault="00AD04C3" w:rsidP="00AD04C3">
      <w:pPr>
        <w:rPr>
          <w:color w:val="000000" w:themeColor="text1"/>
          <w:sz w:val="24"/>
          <w:szCs w:val="24"/>
        </w:rPr>
      </w:pPr>
    </w:p>
    <w:p w14:paraId="67C64AA9" w14:textId="110F73D4" w:rsidR="00AD04C3" w:rsidRPr="00D85C1B" w:rsidRDefault="00AD04C3" w:rsidP="00AD04C3">
      <w:pPr>
        <w:rPr>
          <w:color w:val="000000" w:themeColor="text1"/>
          <w:sz w:val="24"/>
          <w:szCs w:val="24"/>
        </w:rPr>
      </w:pPr>
      <w:r>
        <w:rPr>
          <w:color w:val="000000" w:themeColor="text1"/>
          <w:sz w:val="24"/>
          <w:szCs w:val="24"/>
        </w:rPr>
        <w:t>A full table of each parameter, whether it is time-varying or not, whether it is estimated</w:t>
      </w:r>
      <w:r w:rsidR="00BE7CBC">
        <w:rPr>
          <w:color w:val="000000" w:themeColor="text1"/>
          <w:sz w:val="24"/>
          <w:szCs w:val="24"/>
        </w:rPr>
        <w:t xml:space="preserve"> or fixed</w:t>
      </w:r>
      <w:r>
        <w:rPr>
          <w:color w:val="000000" w:themeColor="text1"/>
          <w:sz w:val="24"/>
          <w:szCs w:val="24"/>
        </w:rPr>
        <w:t>, and the value with 95% confidence intervals (calculated by the chi-square approximation of the likelihood ratio test), if applicable, follows.</w:t>
      </w:r>
    </w:p>
    <w:p w14:paraId="714792BA" w14:textId="77777777" w:rsidR="00412987" w:rsidRPr="00D85C1B" w:rsidRDefault="00412987" w:rsidP="0083544A">
      <w:pPr>
        <w:rPr>
          <w:color w:val="000000" w:themeColor="text1"/>
          <w:sz w:val="24"/>
          <w:szCs w:val="24"/>
        </w:rPr>
      </w:pPr>
    </w:p>
    <w:tbl>
      <w:tblPr>
        <w:tblStyle w:val="TableGrid"/>
        <w:tblW w:w="11038" w:type="dxa"/>
        <w:tblInd w:w="-845" w:type="dxa"/>
        <w:tblLayout w:type="fixed"/>
        <w:tblLook w:val="04A0" w:firstRow="1" w:lastRow="0" w:firstColumn="1" w:lastColumn="0" w:noHBand="0" w:noVBand="1"/>
      </w:tblPr>
      <w:tblGrid>
        <w:gridCol w:w="1035"/>
        <w:gridCol w:w="3395"/>
        <w:gridCol w:w="1434"/>
        <w:gridCol w:w="1121"/>
        <w:gridCol w:w="1121"/>
        <w:gridCol w:w="2932"/>
      </w:tblGrid>
      <w:tr w:rsidR="00725DBB" w:rsidRPr="00D85C1B" w14:paraId="39927C83" w14:textId="77777777" w:rsidTr="00412987">
        <w:trPr>
          <w:trHeight w:val="244"/>
        </w:trPr>
        <w:tc>
          <w:tcPr>
            <w:tcW w:w="1035" w:type="dxa"/>
          </w:tcPr>
          <w:p w14:paraId="40555EDE" w14:textId="1B4EDDBF"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θ</m:t>
                </m:r>
              </m:oMath>
            </m:oMathPara>
          </w:p>
        </w:tc>
        <w:tc>
          <w:tcPr>
            <w:tcW w:w="3395" w:type="dxa"/>
          </w:tcPr>
          <w:p w14:paraId="26254B62" w14:textId="49A7EFA7" w:rsidR="00725DBB" w:rsidRPr="00D85C1B" w:rsidRDefault="00725DBB" w:rsidP="00C810CE">
            <w:pPr>
              <w:rPr>
                <w:color w:val="000000" w:themeColor="text1"/>
                <w:sz w:val="20"/>
                <w:szCs w:val="20"/>
              </w:rPr>
            </w:pPr>
            <w:r w:rsidRPr="00D85C1B">
              <w:rPr>
                <w:color w:val="000000" w:themeColor="text1"/>
                <w:sz w:val="20"/>
                <w:szCs w:val="20"/>
              </w:rPr>
              <w:t>Description</w:t>
            </w:r>
          </w:p>
        </w:tc>
        <w:tc>
          <w:tcPr>
            <w:tcW w:w="1434" w:type="dxa"/>
          </w:tcPr>
          <w:p w14:paraId="7FC9B52E" w14:textId="03D7B80C" w:rsidR="00725DBB" w:rsidRPr="00D85C1B" w:rsidRDefault="00725DBB" w:rsidP="00C810CE">
            <w:pPr>
              <w:rPr>
                <w:color w:val="000000" w:themeColor="text1"/>
                <w:sz w:val="20"/>
                <w:szCs w:val="20"/>
              </w:rPr>
            </w:pPr>
            <w:r w:rsidRPr="00D85C1B">
              <w:rPr>
                <w:color w:val="000000" w:themeColor="text1"/>
                <w:sz w:val="20"/>
                <w:szCs w:val="20"/>
              </w:rPr>
              <w:t>Time-varying</w:t>
            </w:r>
          </w:p>
        </w:tc>
        <w:tc>
          <w:tcPr>
            <w:tcW w:w="1121" w:type="dxa"/>
          </w:tcPr>
          <w:p w14:paraId="7838A9F5" w14:textId="6153519C" w:rsidR="00725DBB" w:rsidRPr="00D85C1B" w:rsidRDefault="00725DBB" w:rsidP="00C810CE">
            <w:pPr>
              <w:rPr>
                <w:color w:val="000000" w:themeColor="text1"/>
                <w:sz w:val="20"/>
                <w:szCs w:val="20"/>
              </w:rPr>
            </w:pPr>
            <w:r w:rsidRPr="00D85C1B">
              <w:rPr>
                <w:color w:val="000000" w:themeColor="text1"/>
                <w:sz w:val="20"/>
                <w:szCs w:val="20"/>
              </w:rPr>
              <w:t>Estimated</w:t>
            </w:r>
          </w:p>
        </w:tc>
        <w:tc>
          <w:tcPr>
            <w:tcW w:w="1121" w:type="dxa"/>
          </w:tcPr>
          <w:p w14:paraId="30DD0CC6" w14:textId="0AACDBE4" w:rsidR="00725DBB" w:rsidRPr="00D85C1B" w:rsidRDefault="00725DBB" w:rsidP="00C810CE">
            <w:pPr>
              <w:rPr>
                <w:color w:val="000000" w:themeColor="text1"/>
                <w:sz w:val="20"/>
                <w:szCs w:val="20"/>
              </w:rPr>
            </w:pPr>
            <w:r w:rsidRPr="00D85C1B">
              <w:rPr>
                <w:color w:val="000000" w:themeColor="text1"/>
                <w:sz w:val="20"/>
                <w:szCs w:val="20"/>
              </w:rPr>
              <w:t>Value</w:t>
            </w:r>
          </w:p>
        </w:tc>
        <w:tc>
          <w:tcPr>
            <w:tcW w:w="2932" w:type="dxa"/>
          </w:tcPr>
          <w:p w14:paraId="2B3FC9A5" w14:textId="1FB89A93" w:rsidR="00725DBB" w:rsidRPr="00D85C1B" w:rsidRDefault="00725DBB" w:rsidP="00C810CE">
            <w:pPr>
              <w:rPr>
                <w:color w:val="000000" w:themeColor="text1"/>
                <w:sz w:val="20"/>
                <w:szCs w:val="20"/>
              </w:rPr>
            </w:pPr>
            <w:r w:rsidRPr="00D85C1B">
              <w:rPr>
                <w:color w:val="000000" w:themeColor="text1"/>
                <w:sz w:val="20"/>
                <w:szCs w:val="20"/>
              </w:rPr>
              <w:t>CI</w:t>
            </w:r>
            <w:r w:rsidR="004A293F" w:rsidRPr="00D85C1B">
              <w:rPr>
                <w:color w:val="000000" w:themeColor="text1"/>
                <w:sz w:val="20"/>
                <w:szCs w:val="20"/>
              </w:rPr>
              <w:t xml:space="preserve"> (95%)</w:t>
            </w:r>
          </w:p>
        </w:tc>
      </w:tr>
      <w:tr w:rsidR="00725DBB" w:rsidRPr="00D85C1B" w14:paraId="3BB62B21" w14:textId="77777777" w:rsidTr="00412987">
        <w:trPr>
          <w:trHeight w:val="255"/>
        </w:trPr>
        <w:tc>
          <w:tcPr>
            <w:tcW w:w="1035" w:type="dxa"/>
          </w:tcPr>
          <w:p w14:paraId="43BF72C0" w14:textId="28595FB9" w:rsidR="00725DBB" w:rsidRPr="00D85C1B" w:rsidRDefault="00000000" w:rsidP="00C810CE">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t</m:t>
                    </m:r>
                  </m:sub>
                </m:sSub>
              </m:oMath>
            </m:oMathPara>
          </w:p>
        </w:tc>
        <w:tc>
          <w:tcPr>
            <w:tcW w:w="3395" w:type="dxa"/>
          </w:tcPr>
          <w:p w14:paraId="22A1FC54" w14:textId="209C2FFD" w:rsidR="00725DBB" w:rsidRPr="00D85C1B" w:rsidRDefault="00725DBB" w:rsidP="00C810CE">
            <w:pPr>
              <w:rPr>
                <w:color w:val="000000" w:themeColor="text1"/>
                <w:sz w:val="20"/>
                <w:szCs w:val="20"/>
              </w:rPr>
            </w:pPr>
            <w:r w:rsidRPr="00D85C1B">
              <w:rPr>
                <w:color w:val="000000" w:themeColor="text1"/>
                <w:sz w:val="20"/>
                <w:szCs w:val="20"/>
              </w:rPr>
              <w:t>Case fatality rate</w:t>
            </w:r>
          </w:p>
        </w:tc>
        <w:tc>
          <w:tcPr>
            <w:tcW w:w="1434" w:type="dxa"/>
          </w:tcPr>
          <w:p w14:paraId="3B59EE6B" w14:textId="20E73858" w:rsidR="00725DBB" w:rsidRPr="00D85C1B" w:rsidRDefault="004C7A17" w:rsidP="00C810CE">
            <w:pPr>
              <w:rPr>
                <w:color w:val="000000" w:themeColor="text1"/>
                <w:sz w:val="20"/>
                <w:szCs w:val="20"/>
              </w:rPr>
            </w:pPr>
            <w:r w:rsidRPr="00D85C1B">
              <w:rPr>
                <w:color w:val="000000" w:themeColor="text1"/>
                <w:sz w:val="20"/>
                <w:szCs w:val="20"/>
              </w:rPr>
              <w:t>1897</w:t>
            </w:r>
            <w:r w:rsidR="00FB3361">
              <w:rPr>
                <w:color w:val="000000" w:themeColor="text1"/>
                <w:sz w:val="20"/>
                <w:szCs w:val="20"/>
              </w:rPr>
              <w:t xml:space="preserve"> </w:t>
            </w:r>
            <w:r w:rsidRPr="00D85C1B">
              <w:rPr>
                <w:color w:val="000000" w:themeColor="text1"/>
                <w:sz w:val="20"/>
                <w:szCs w:val="20"/>
              </w:rPr>
              <w:t>-</w:t>
            </w:r>
            <w:r w:rsidR="00FB3361">
              <w:rPr>
                <w:color w:val="000000" w:themeColor="text1"/>
                <w:sz w:val="20"/>
                <w:szCs w:val="20"/>
              </w:rPr>
              <w:t xml:space="preserve"> </w:t>
            </w:r>
            <w:r w:rsidRPr="00D85C1B">
              <w:rPr>
                <w:color w:val="000000" w:themeColor="text1"/>
                <w:sz w:val="20"/>
                <w:szCs w:val="20"/>
              </w:rPr>
              <w:t>1940</w:t>
            </w:r>
          </w:p>
        </w:tc>
        <w:tc>
          <w:tcPr>
            <w:tcW w:w="1121" w:type="dxa"/>
          </w:tcPr>
          <w:p w14:paraId="041C58CA" w14:textId="78450E84" w:rsidR="00725DBB" w:rsidRPr="00D85C1B" w:rsidRDefault="00725DBB" w:rsidP="00C810CE">
            <w:pPr>
              <w:rPr>
                <w:color w:val="000000" w:themeColor="text1"/>
                <w:sz w:val="20"/>
                <w:szCs w:val="20"/>
              </w:rPr>
            </w:pPr>
            <w:r w:rsidRPr="00D85C1B">
              <w:rPr>
                <w:color w:val="000000" w:themeColor="text1"/>
                <w:sz w:val="20"/>
                <w:szCs w:val="20"/>
              </w:rPr>
              <w:t>Y</w:t>
            </w:r>
          </w:p>
        </w:tc>
        <w:tc>
          <w:tcPr>
            <w:tcW w:w="1121" w:type="dxa"/>
          </w:tcPr>
          <w:p w14:paraId="4E86EFA9" w14:textId="05412D8D" w:rsidR="00725DBB" w:rsidRPr="00D85C1B" w:rsidRDefault="004A293F" w:rsidP="00C810CE">
            <w:pPr>
              <w:rPr>
                <w:color w:val="000000" w:themeColor="text1"/>
                <w:sz w:val="20"/>
                <w:szCs w:val="20"/>
              </w:rPr>
            </w:pPr>
            <w:r w:rsidRPr="00D85C1B">
              <w:rPr>
                <w:color w:val="000000" w:themeColor="text1"/>
                <w:sz w:val="20"/>
                <w:szCs w:val="20"/>
              </w:rPr>
              <w:t>0.01</w:t>
            </w:r>
            <w:r w:rsidR="006A5626">
              <w:rPr>
                <w:color w:val="000000" w:themeColor="text1"/>
                <w:sz w:val="20"/>
                <w:szCs w:val="20"/>
              </w:rPr>
              <w:t>60</w:t>
            </w:r>
            <w:r w:rsidRPr="00D85C1B">
              <w:rPr>
                <w:color w:val="000000" w:themeColor="text1"/>
                <w:sz w:val="20"/>
                <w:szCs w:val="20"/>
              </w:rPr>
              <w:t xml:space="preserve"> </w:t>
            </w:r>
          </w:p>
        </w:tc>
        <w:tc>
          <w:tcPr>
            <w:tcW w:w="2932" w:type="dxa"/>
          </w:tcPr>
          <w:p w14:paraId="29A4FBAA" w14:textId="1C4357B1" w:rsidR="00725DBB" w:rsidRPr="00D85C1B" w:rsidRDefault="004A293F" w:rsidP="00C810CE">
            <w:pPr>
              <w:rPr>
                <w:color w:val="000000" w:themeColor="text1"/>
                <w:sz w:val="20"/>
                <w:szCs w:val="20"/>
              </w:rPr>
            </w:pPr>
            <w:r w:rsidRPr="00D85C1B">
              <w:rPr>
                <w:color w:val="000000" w:themeColor="text1"/>
                <w:sz w:val="20"/>
                <w:szCs w:val="20"/>
              </w:rPr>
              <w:t>0. 01</w:t>
            </w:r>
            <w:r w:rsidR="006A5626">
              <w:rPr>
                <w:color w:val="000000" w:themeColor="text1"/>
                <w:sz w:val="20"/>
                <w:szCs w:val="20"/>
              </w:rPr>
              <w:t>57</w:t>
            </w:r>
            <w:r w:rsidRPr="00D85C1B">
              <w:rPr>
                <w:color w:val="000000" w:themeColor="text1"/>
                <w:sz w:val="20"/>
                <w:szCs w:val="20"/>
              </w:rPr>
              <w:t xml:space="preserve"> – 0.01</w:t>
            </w:r>
            <w:r w:rsidR="006A5626">
              <w:rPr>
                <w:color w:val="000000" w:themeColor="text1"/>
                <w:sz w:val="20"/>
                <w:szCs w:val="20"/>
              </w:rPr>
              <w:t>61</w:t>
            </w:r>
          </w:p>
        </w:tc>
      </w:tr>
      <w:tr w:rsidR="004A293F" w:rsidRPr="00D85C1B" w14:paraId="07E4742C" w14:textId="77777777" w:rsidTr="00412987">
        <w:trPr>
          <w:trHeight w:val="255"/>
        </w:trPr>
        <w:tc>
          <w:tcPr>
            <w:tcW w:w="1035" w:type="dxa"/>
          </w:tcPr>
          <w:p w14:paraId="105DBCC2" w14:textId="56D3457A" w:rsidR="004A293F" w:rsidRPr="00D85C1B" w:rsidRDefault="004A293F" w:rsidP="00C810CE">
            <w:pPr>
              <w:rPr>
                <w:rFonts w:eastAsia="Calibri"/>
                <w:color w:val="000000" w:themeColor="text1"/>
                <w:sz w:val="20"/>
                <w:szCs w:val="20"/>
              </w:rPr>
            </w:pPr>
            <m:oMathPara>
              <m:oMath>
                <m:r>
                  <w:rPr>
                    <w:rFonts w:ascii="Cambria Math" w:eastAsia="Calibri" w:hAnsi="Cambria Math"/>
                    <w:color w:val="000000" w:themeColor="text1"/>
                    <w:sz w:val="20"/>
                    <w:szCs w:val="20"/>
                  </w:rPr>
                  <m:t>flu</m:t>
                </m:r>
              </m:oMath>
            </m:oMathPara>
          </w:p>
        </w:tc>
        <w:tc>
          <w:tcPr>
            <w:tcW w:w="3395" w:type="dxa"/>
          </w:tcPr>
          <w:p w14:paraId="771F09DB" w14:textId="15CF8453" w:rsidR="004A293F" w:rsidRPr="00D85C1B" w:rsidRDefault="004A293F" w:rsidP="00C810CE">
            <w:pPr>
              <w:rPr>
                <w:color w:val="000000" w:themeColor="text1"/>
                <w:sz w:val="20"/>
                <w:szCs w:val="20"/>
              </w:rPr>
            </w:pPr>
            <w:r w:rsidRPr="00D85C1B">
              <w:rPr>
                <w:color w:val="000000" w:themeColor="text1"/>
                <w:sz w:val="20"/>
                <w:szCs w:val="20"/>
              </w:rPr>
              <w:t xml:space="preserve">1918 pandemic reduction in contact </w:t>
            </w:r>
          </w:p>
        </w:tc>
        <w:tc>
          <w:tcPr>
            <w:tcW w:w="1434" w:type="dxa"/>
          </w:tcPr>
          <w:p w14:paraId="7CCA1D47" w14:textId="1598E60B" w:rsidR="004A293F" w:rsidRPr="00D85C1B" w:rsidRDefault="004A293F" w:rsidP="00C810CE">
            <w:pPr>
              <w:rPr>
                <w:color w:val="000000" w:themeColor="text1"/>
                <w:sz w:val="20"/>
                <w:szCs w:val="20"/>
              </w:rPr>
            </w:pPr>
            <w:r w:rsidRPr="00D85C1B">
              <w:rPr>
                <w:color w:val="000000" w:themeColor="text1"/>
                <w:sz w:val="20"/>
                <w:szCs w:val="20"/>
              </w:rPr>
              <w:t>1918 - 1919</w:t>
            </w:r>
          </w:p>
        </w:tc>
        <w:tc>
          <w:tcPr>
            <w:tcW w:w="1121" w:type="dxa"/>
          </w:tcPr>
          <w:p w14:paraId="70D21D68" w14:textId="25BDF39D" w:rsidR="004A293F" w:rsidRPr="00D85C1B" w:rsidRDefault="004A293F" w:rsidP="00C810CE">
            <w:pPr>
              <w:rPr>
                <w:color w:val="000000" w:themeColor="text1"/>
                <w:sz w:val="20"/>
                <w:szCs w:val="20"/>
              </w:rPr>
            </w:pPr>
            <w:r w:rsidRPr="00D85C1B">
              <w:rPr>
                <w:color w:val="000000" w:themeColor="text1"/>
                <w:sz w:val="20"/>
                <w:szCs w:val="20"/>
              </w:rPr>
              <w:t>Y</w:t>
            </w:r>
          </w:p>
        </w:tc>
        <w:tc>
          <w:tcPr>
            <w:tcW w:w="1121" w:type="dxa"/>
          </w:tcPr>
          <w:p w14:paraId="47BF1F48" w14:textId="0C7B820B" w:rsidR="004A293F" w:rsidRPr="00D85C1B" w:rsidRDefault="00797D6F" w:rsidP="00C810CE">
            <w:pPr>
              <w:rPr>
                <w:color w:val="000000" w:themeColor="text1"/>
                <w:sz w:val="20"/>
                <w:szCs w:val="20"/>
              </w:rPr>
            </w:pPr>
            <w:r>
              <w:rPr>
                <w:color w:val="000000" w:themeColor="text1"/>
                <w:sz w:val="20"/>
                <w:szCs w:val="20"/>
              </w:rPr>
              <w:t>38%</w:t>
            </w:r>
          </w:p>
        </w:tc>
        <w:tc>
          <w:tcPr>
            <w:tcW w:w="2932" w:type="dxa"/>
          </w:tcPr>
          <w:p w14:paraId="0A1FFAC8" w14:textId="1741AF38" w:rsidR="004A293F" w:rsidRPr="00D85C1B" w:rsidRDefault="00056BC8" w:rsidP="00C810CE">
            <w:pPr>
              <w:rPr>
                <w:color w:val="000000" w:themeColor="text1"/>
                <w:sz w:val="20"/>
                <w:szCs w:val="20"/>
              </w:rPr>
            </w:pPr>
            <w:r>
              <w:rPr>
                <w:color w:val="000000" w:themeColor="text1"/>
                <w:sz w:val="20"/>
                <w:szCs w:val="20"/>
              </w:rPr>
              <w:t>17</w:t>
            </w:r>
            <w:r w:rsidR="00BE7CBC">
              <w:rPr>
                <w:color w:val="000000" w:themeColor="text1"/>
                <w:sz w:val="20"/>
                <w:szCs w:val="20"/>
              </w:rPr>
              <w:t xml:space="preserve">% - </w:t>
            </w:r>
            <w:r>
              <w:rPr>
                <w:color w:val="000000" w:themeColor="text1"/>
                <w:sz w:val="20"/>
                <w:szCs w:val="20"/>
              </w:rPr>
              <w:t>70</w:t>
            </w:r>
            <w:r w:rsidR="00BE7CBC">
              <w:rPr>
                <w:color w:val="000000" w:themeColor="text1"/>
                <w:sz w:val="20"/>
                <w:szCs w:val="20"/>
              </w:rPr>
              <w:t>%</w:t>
            </w:r>
          </w:p>
        </w:tc>
      </w:tr>
      <w:tr w:rsidR="00725DBB" w:rsidRPr="00D85C1B" w14:paraId="193BD7E5" w14:textId="77777777" w:rsidTr="00412987">
        <w:trPr>
          <w:trHeight w:val="244"/>
        </w:trPr>
        <w:tc>
          <w:tcPr>
            <w:tcW w:w="1035" w:type="dxa"/>
          </w:tcPr>
          <w:p w14:paraId="4BBE21DB" w14:textId="320C13E5"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1/σ</m:t>
                </m:r>
              </m:oMath>
            </m:oMathPara>
          </w:p>
        </w:tc>
        <w:tc>
          <w:tcPr>
            <w:tcW w:w="3395" w:type="dxa"/>
          </w:tcPr>
          <w:p w14:paraId="5825A10E" w14:textId="233B31F4" w:rsidR="00725DBB" w:rsidRPr="00D85C1B" w:rsidRDefault="00725DBB" w:rsidP="00C810CE">
            <w:pPr>
              <w:rPr>
                <w:color w:val="000000" w:themeColor="text1"/>
                <w:sz w:val="20"/>
                <w:szCs w:val="20"/>
              </w:rPr>
            </w:pPr>
            <w:r w:rsidRPr="00D85C1B">
              <w:rPr>
                <w:color w:val="000000" w:themeColor="text1"/>
                <w:sz w:val="20"/>
                <w:szCs w:val="20"/>
              </w:rPr>
              <w:t>Latent period</w:t>
            </w:r>
          </w:p>
        </w:tc>
        <w:tc>
          <w:tcPr>
            <w:tcW w:w="1434" w:type="dxa"/>
          </w:tcPr>
          <w:p w14:paraId="36A06F67" w14:textId="0A28F312"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43DE89AD" w14:textId="73E74402"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4B5481B9" w14:textId="4551F2A1" w:rsidR="00725DBB" w:rsidRPr="00D85C1B" w:rsidRDefault="004A293F" w:rsidP="00C810CE">
            <w:pPr>
              <w:rPr>
                <w:color w:val="000000" w:themeColor="text1"/>
                <w:sz w:val="20"/>
                <w:szCs w:val="20"/>
              </w:rPr>
            </w:pPr>
            <w:r w:rsidRPr="00D85C1B">
              <w:rPr>
                <w:color w:val="000000" w:themeColor="text1"/>
                <w:sz w:val="20"/>
                <w:szCs w:val="20"/>
              </w:rPr>
              <w:t>8 days</w:t>
            </w:r>
          </w:p>
        </w:tc>
        <w:tc>
          <w:tcPr>
            <w:tcW w:w="2932" w:type="dxa"/>
          </w:tcPr>
          <w:p w14:paraId="040161D0" w14:textId="71236987" w:rsidR="00725DBB" w:rsidRPr="00D85C1B" w:rsidRDefault="00412987" w:rsidP="00C810CE">
            <w:pPr>
              <w:rPr>
                <w:color w:val="000000" w:themeColor="text1"/>
                <w:sz w:val="20"/>
                <w:szCs w:val="20"/>
              </w:rPr>
            </w:pPr>
            <w:r w:rsidRPr="00D85C1B">
              <w:rPr>
                <w:color w:val="000000" w:themeColor="text1"/>
                <w:sz w:val="20"/>
                <w:szCs w:val="20"/>
              </w:rPr>
              <w:t>NA</w:t>
            </w:r>
          </w:p>
        </w:tc>
      </w:tr>
      <w:tr w:rsidR="00725DBB" w:rsidRPr="00D85C1B" w14:paraId="121D1A9F" w14:textId="77777777" w:rsidTr="00412987">
        <w:trPr>
          <w:trHeight w:val="255"/>
        </w:trPr>
        <w:tc>
          <w:tcPr>
            <w:tcW w:w="1035" w:type="dxa"/>
          </w:tcPr>
          <w:p w14:paraId="27D62789" w14:textId="6A4BB601" w:rsidR="00725DBB" w:rsidRPr="00D85C1B" w:rsidRDefault="00725DBB" w:rsidP="00C810CE">
            <w:pPr>
              <w:rPr>
                <w:color w:val="000000" w:themeColor="text1"/>
                <w:sz w:val="20"/>
                <w:szCs w:val="20"/>
              </w:rPr>
            </w:pPr>
            <m:oMathPara>
              <m:oMath>
                <m:r>
                  <w:rPr>
                    <w:rFonts w:ascii="Cambria Math" w:hAnsi="Cambria Math"/>
                    <w:color w:val="000000" w:themeColor="text1"/>
                    <w:sz w:val="20"/>
                    <w:szCs w:val="20"/>
                  </w:rPr>
                  <m:t>1/γ</m:t>
                </m:r>
              </m:oMath>
            </m:oMathPara>
          </w:p>
        </w:tc>
        <w:tc>
          <w:tcPr>
            <w:tcW w:w="3395" w:type="dxa"/>
          </w:tcPr>
          <w:p w14:paraId="5DB78736" w14:textId="7F19E791" w:rsidR="00725DBB" w:rsidRPr="00D85C1B" w:rsidRDefault="00725DBB" w:rsidP="00C810CE">
            <w:pPr>
              <w:rPr>
                <w:color w:val="000000" w:themeColor="text1"/>
                <w:sz w:val="20"/>
                <w:szCs w:val="20"/>
              </w:rPr>
            </w:pPr>
            <w:r w:rsidRPr="00D85C1B">
              <w:rPr>
                <w:color w:val="000000" w:themeColor="text1"/>
                <w:sz w:val="20"/>
                <w:szCs w:val="20"/>
              </w:rPr>
              <w:t xml:space="preserve">Infectious period </w:t>
            </w:r>
          </w:p>
        </w:tc>
        <w:tc>
          <w:tcPr>
            <w:tcW w:w="1434" w:type="dxa"/>
          </w:tcPr>
          <w:p w14:paraId="64CB17A7" w14:textId="6001B435"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5E57573B" w14:textId="3AE8112A" w:rsidR="00725DBB" w:rsidRPr="00D85C1B" w:rsidRDefault="00725DBB" w:rsidP="00C810CE">
            <w:pPr>
              <w:rPr>
                <w:color w:val="000000" w:themeColor="text1"/>
                <w:sz w:val="20"/>
                <w:szCs w:val="20"/>
              </w:rPr>
            </w:pPr>
            <w:r w:rsidRPr="00D85C1B">
              <w:rPr>
                <w:color w:val="000000" w:themeColor="text1"/>
                <w:sz w:val="20"/>
                <w:szCs w:val="20"/>
              </w:rPr>
              <w:t>N</w:t>
            </w:r>
          </w:p>
        </w:tc>
        <w:tc>
          <w:tcPr>
            <w:tcW w:w="1121" w:type="dxa"/>
          </w:tcPr>
          <w:p w14:paraId="57BA4C0C" w14:textId="61540C1E" w:rsidR="00725DBB" w:rsidRPr="00D85C1B" w:rsidRDefault="004A293F" w:rsidP="00C810CE">
            <w:pPr>
              <w:rPr>
                <w:color w:val="000000" w:themeColor="text1"/>
                <w:sz w:val="20"/>
                <w:szCs w:val="20"/>
              </w:rPr>
            </w:pPr>
            <w:r w:rsidRPr="00D85C1B">
              <w:rPr>
                <w:color w:val="000000" w:themeColor="text1"/>
                <w:sz w:val="20"/>
                <w:szCs w:val="20"/>
              </w:rPr>
              <w:t>5 days</w:t>
            </w:r>
          </w:p>
        </w:tc>
        <w:tc>
          <w:tcPr>
            <w:tcW w:w="2932" w:type="dxa"/>
          </w:tcPr>
          <w:p w14:paraId="21044B7E" w14:textId="34544D2F" w:rsidR="00725DBB" w:rsidRPr="00D85C1B" w:rsidRDefault="00412987" w:rsidP="00C810CE">
            <w:pPr>
              <w:rPr>
                <w:color w:val="000000" w:themeColor="text1"/>
                <w:sz w:val="20"/>
                <w:szCs w:val="20"/>
              </w:rPr>
            </w:pPr>
            <w:r w:rsidRPr="00D85C1B">
              <w:rPr>
                <w:color w:val="000000" w:themeColor="text1"/>
                <w:sz w:val="20"/>
                <w:szCs w:val="20"/>
              </w:rPr>
              <w:t>NA</w:t>
            </w:r>
          </w:p>
        </w:tc>
      </w:tr>
      <w:tr w:rsidR="00725DBB" w:rsidRPr="00D85C1B" w14:paraId="49239FE6" w14:textId="77777777" w:rsidTr="00412987">
        <w:trPr>
          <w:trHeight w:val="244"/>
        </w:trPr>
        <w:tc>
          <w:tcPr>
            <w:tcW w:w="1035" w:type="dxa"/>
          </w:tcPr>
          <w:p w14:paraId="0A780CFC" w14:textId="235FADC9" w:rsidR="00725DBB" w:rsidRPr="00D85C1B" w:rsidRDefault="00000000" w:rsidP="00725DBB">
            <w:pPr>
              <w:rPr>
                <w:rFonts w:eastAsia="Calibri"/>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0</m:t>
                    </m:r>
                  </m:sub>
                </m:sSub>
              </m:oMath>
            </m:oMathPara>
          </w:p>
        </w:tc>
        <w:tc>
          <w:tcPr>
            <w:tcW w:w="3395" w:type="dxa"/>
          </w:tcPr>
          <w:p w14:paraId="3A96CD8E" w14:textId="11B37BE5" w:rsidR="00725DBB" w:rsidRPr="00D85C1B" w:rsidRDefault="00725DBB" w:rsidP="00725DBB">
            <w:pPr>
              <w:rPr>
                <w:color w:val="000000" w:themeColor="text1"/>
                <w:sz w:val="20"/>
                <w:szCs w:val="20"/>
              </w:rPr>
            </w:pPr>
            <w:r w:rsidRPr="00D85C1B">
              <w:rPr>
                <w:color w:val="000000" w:themeColor="text1"/>
                <w:sz w:val="20"/>
                <w:szCs w:val="20"/>
              </w:rPr>
              <w:t>Basic reproductive number</w:t>
            </w:r>
          </w:p>
        </w:tc>
        <w:tc>
          <w:tcPr>
            <w:tcW w:w="1434" w:type="dxa"/>
          </w:tcPr>
          <w:p w14:paraId="4658884B" w14:textId="4B65DCE5" w:rsidR="00725DBB" w:rsidRPr="00D85C1B" w:rsidRDefault="00725DBB" w:rsidP="00725DBB">
            <w:pPr>
              <w:rPr>
                <w:color w:val="000000" w:themeColor="text1"/>
                <w:sz w:val="20"/>
                <w:szCs w:val="20"/>
              </w:rPr>
            </w:pPr>
            <w:r w:rsidRPr="00D85C1B">
              <w:rPr>
                <w:color w:val="000000" w:themeColor="text1"/>
                <w:sz w:val="20"/>
                <w:szCs w:val="20"/>
              </w:rPr>
              <w:t xml:space="preserve">Seasonally </w:t>
            </w:r>
          </w:p>
        </w:tc>
        <w:tc>
          <w:tcPr>
            <w:tcW w:w="1121" w:type="dxa"/>
          </w:tcPr>
          <w:p w14:paraId="4D717891" w14:textId="2EAF4450"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152B2BEB" w14:textId="715748A8" w:rsidR="00725DBB" w:rsidRPr="00D85C1B" w:rsidRDefault="004A293F" w:rsidP="00725DBB">
            <w:pPr>
              <w:rPr>
                <w:color w:val="000000" w:themeColor="text1"/>
                <w:sz w:val="20"/>
                <w:szCs w:val="20"/>
              </w:rPr>
            </w:pPr>
            <w:r w:rsidRPr="00D85C1B">
              <w:rPr>
                <w:color w:val="000000" w:themeColor="text1"/>
                <w:sz w:val="20"/>
                <w:szCs w:val="20"/>
              </w:rPr>
              <w:t>29</w:t>
            </w:r>
          </w:p>
        </w:tc>
        <w:tc>
          <w:tcPr>
            <w:tcW w:w="2932" w:type="dxa"/>
          </w:tcPr>
          <w:p w14:paraId="344096A9" w14:textId="3423964A" w:rsidR="00725DBB" w:rsidRPr="00D85C1B" w:rsidRDefault="00FB3361" w:rsidP="00725DBB">
            <w:pPr>
              <w:rPr>
                <w:color w:val="000000" w:themeColor="text1"/>
                <w:sz w:val="20"/>
                <w:szCs w:val="20"/>
              </w:rPr>
            </w:pPr>
            <w:r>
              <w:rPr>
                <w:color w:val="000000" w:themeColor="text1"/>
                <w:sz w:val="20"/>
                <w:szCs w:val="20"/>
              </w:rPr>
              <w:t>See figure 2</w:t>
            </w:r>
          </w:p>
        </w:tc>
      </w:tr>
      <w:tr w:rsidR="00725DBB" w:rsidRPr="00D85C1B" w14:paraId="318DAAFD" w14:textId="77777777" w:rsidTr="00412987">
        <w:trPr>
          <w:trHeight w:val="255"/>
        </w:trPr>
        <w:tc>
          <w:tcPr>
            <w:tcW w:w="1035" w:type="dxa"/>
          </w:tcPr>
          <w:p w14:paraId="01930262" w14:textId="11893BA2"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α</m:t>
                </m:r>
              </m:oMath>
            </m:oMathPara>
          </w:p>
        </w:tc>
        <w:tc>
          <w:tcPr>
            <w:tcW w:w="3395" w:type="dxa"/>
          </w:tcPr>
          <w:p w14:paraId="7FCF1B0D" w14:textId="5434053C" w:rsidR="00725DBB" w:rsidRPr="00D85C1B" w:rsidRDefault="00725DBB" w:rsidP="00725DBB">
            <w:pPr>
              <w:rPr>
                <w:color w:val="000000" w:themeColor="text1"/>
                <w:sz w:val="20"/>
                <w:szCs w:val="20"/>
              </w:rPr>
            </w:pPr>
            <w:r w:rsidRPr="00D85C1B">
              <w:rPr>
                <w:color w:val="000000" w:themeColor="text1"/>
                <w:sz w:val="20"/>
                <w:szCs w:val="20"/>
              </w:rPr>
              <w:t>Heterogeneity parameter</w:t>
            </w:r>
          </w:p>
        </w:tc>
        <w:tc>
          <w:tcPr>
            <w:tcW w:w="1434" w:type="dxa"/>
          </w:tcPr>
          <w:p w14:paraId="474DBD6E" w14:textId="6AB9AB55"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C690625" w14:textId="6FEEC23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41D8379" w14:textId="43DF45ED" w:rsidR="00725DBB" w:rsidRPr="00D85C1B" w:rsidRDefault="00725DBB" w:rsidP="00725DBB">
            <w:pPr>
              <w:rPr>
                <w:color w:val="000000" w:themeColor="text1"/>
                <w:sz w:val="20"/>
                <w:szCs w:val="20"/>
              </w:rPr>
            </w:pPr>
            <w:r w:rsidRPr="00D85C1B">
              <w:rPr>
                <w:color w:val="000000" w:themeColor="text1"/>
                <w:sz w:val="20"/>
                <w:szCs w:val="20"/>
              </w:rPr>
              <w:t>0.975</w:t>
            </w:r>
          </w:p>
        </w:tc>
        <w:tc>
          <w:tcPr>
            <w:tcW w:w="2932" w:type="dxa"/>
          </w:tcPr>
          <w:p w14:paraId="6B497E1D" w14:textId="2B9BA80F" w:rsidR="00725DBB" w:rsidRPr="00D85C1B" w:rsidRDefault="00412987" w:rsidP="00725DBB">
            <w:pPr>
              <w:rPr>
                <w:color w:val="000000" w:themeColor="text1"/>
                <w:sz w:val="20"/>
                <w:szCs w:val="20"/>
              </w:rPr>
            </w:pPr>
            <w:r w:rsidRPr="00D85C1B">
              <w:rPr>
                <w:color w:val="000000" w:themeColor="text1"/>
                <w:sz w:val="20"/>
                <w:szCs w:val="20"/>
              </w:rPr>
              <w:t>NA</w:t>
            </w:r>
          </w:p>
        </w:tc>
      </w:tr>
      <w:tr w:rsidR="00725DBB" w:rsidRPr="00D85C1B" w14:paraId="4B33E92C" w14:textId="77777777" w:rsidTr="00412987">
        <w:trPr>
          <w:trHeight w:val="244"/>
        </w:trPr>
        <w:tc>
          <w:tcPr>
            <w:tcW w:w="1035" w:type="dxa"/>
          </w:tcPr>
          <w:p w14:paraId="22E56AC7" w14:textId="59743D93"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ι</m:t>
                </m:r>
              </m:oMath>
            </m:oMathPara>
          </w:p>
        </w:tc>
        <w:tc>
          <w:tcPr>
            <w:tcW w:w="3395" w:type="dxa"/>
          </w:tcPr>
          <w:p w14:paraId="563E16FA" w14:textId="6DAA4E75" w:rsidR="00725DBB" w:rsidRPr="00D85C1B" w:rsidRDefault="00725DBB" w:rsidP="00725DBB">
            <w:pPr>
              <w:rPr>
                <w:color w:val="000000" w:themeColor="text1"/>
                <w:sz w:val="20"/>
                <w:szCs w:val="20"/>
              </w:rPr>
            </w:pPr>
            <w:r w:rsidRPr="00D85C1B">
              <w:rPr>
                <w:color w:val="000000" w:themeColor="text1"/>
                <w:sz w:val="20"/>
                <w:szCs w:val="20"/>
              </w:rPr>
              <w:t>Infectious import rate</w:t>
            </w:r>
          </w:p>
        </w:tc>
        <w:tc>
          <w:tcPr>
            <w:tcW w:w="1434" w:type="dxa"/>
          </w:tcPr>
          <w:p w14:paraId="270467FD" w14:textId="1209187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F160F5A" w14:textId="4FB35ACD"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3C57E39C" w14:textId="180C0877" w:rsidR="00725DBB" w:rsidRPr="00D85C1B" w:rsidRDefault="004A293F" w:rsidP="00725DBB">
            <w:pPr>
              <w:rPr>
                <w:color w:val="000000" w:themeColor="text1"/>
                <w:sz w:val="20"/>
                <w:szCs w:val="20"/>
              </w:rPr>
            </w:pPr>
            <w:r w:rsidRPr="00D85C1B">
              <w:rPr>
                <w:color w:val="000000" w:themeColor="text1"/>
                <w:sz w:val="20"/>
                <w:szCs w:val="20"/>
              </w:rPr>
              <w:t>0.31</w:t>
            </w:r>
          </w:p>
        </w:tc>
        <w:tc>
          <w:tcPr>
            <w:tcW w:w="2932" w:type="dxa"/>
          </w:tcPr>
          <w:p w14:paraId="12C3B184" w14:textId="7CF5AA8D" w:rsidR="00725DBB" w:rsidRPr="00D85C1B" w:rsidRDefault="00797D6F" w:rsidP="00725DBB">
            <w:pPr>
              <w:rPr>
                <w:color w:val="000000" w:themeColor="text1"/>
                <w:sz w:val="20"/>
                <w:szCs w:val="20"/>
              </w:rPr>
            </w:pPr>
            <w:r>
              <w:rPr>
                <w:color w:val="000000" w:themeColor="text1"/>
                <w:sz w:val="20"/>
                <w:szCs w:val="20"/>
              </w:rPr>
              <w:t>0.30 – 0.31</w:t>
            </w:r>
          </w:p>
        </w:tc>
      </w:tr>
      <w:tr w:rsidR="00725DBB" w:rsidRPr="00D85C1B" w14:paraId="0CD3E1CE" w14:textId="77777777" w:rsidTr="00412987">
        <w:trPr>
          <w:trHeight w:val="244"/>
        </w:trPr>
        <w:tc>
          <w:tcPr>
            <w:tcW w:w="1035" w:type="dxa"/>
          </w:tcPr>
          <w:p w14:paraId="21851E3E" w14:textId="1650FE8B"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C</m:t>
                    </m:r>
                  </m:sub>
                </m:sSub>
              </m:oMath>
            </m:oMathPara>
          </w:p>
        </w:tc>
        <w:tc>
          <w:tcPr>
            <w:tcW w:w="3395" w:type="dxa"/>
          </w:tcPr>
          <w:p w14:paraId="0AE60186" w14:textId="2ADA1FAA" w:rsidR="00725DBB" w:rsidRPr="00D85C1B" w:rsidRDefault="00725DBB" w:rsidP="00725DBB">
            <w:pPr>
              <w:rPr>
                <w:color w:val="000000" w:themeColor="text1"/>
                <w:sz w:val="20"/>
                <w:szCs w:val="20"/>
              </w:rPr>
            </w:pPr>
            <w:r w:rsidRPr="00D85C1B">
              <w:rPr>
                <w:color w:val="000000" w:themeColor="text1"/>
                <w:sz w:val="20"/>
                <w:szCs w:val="20"/>
              </w:rPr>
              <w:t>Reporting rate (cases)</w:t>
            </w:r>
          </w:p>
        </w:tc>
        <w:tc>
          <w:tcPr>
            <w:tcW w:w="1434" w:type="dxa"/>
          </w:tcPr>
          <w:p w14:paraId="34D532B8" w14:textId="01FCAE4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20789CB" w14:textId="6D6B7D5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63E1F7E" w14:textId="09255709" w:rsidR="00725DBB" w:rsidRPr="00D85C1B" w:rsidRDefault="004A293F" w:rsidP="00725DBB">
            <w:pPr>
              <w:rPr>
                <w:color w:val="000000" w:themeColor="text1"/>
                <w:sz w:val="20"/>
                <w:szCs w:val="20"/>
              </w:rPr>
            </w:pPr>
            <w:r w:rsidRPr="00D85C1B">
              <w:rPr>
                <w:color w:val="000000" w:themeColor="text1"/>
                <w:sz w:val="20"/>
                <w:szCs w:val="20"/>
              </w:rPr>
              <w:t>50%</w:t>
            </w:r>
          </w:p>
        </w:tc>
        <w:tc>
          <w:tcPr>
            <w:tcW w:w="2932" w:type="dxa"/>
          </w:tcPr>
          <w:p w14:paraId="384AEA3C" w14:textId="1D17C356" w:rsidR="00725DBB" w:rsidRPr="00D85C1B" w:rsidRDefault="004A293F" w:rsidP="00725DBB">
            <w:pPr>
              <w:rPr>
                <w:color w:val="000000" w:themeColor="text1"/>
                <w:sz w:val="20"/>
                <w:szCs w:val="20"/>
              </w:rPr>
            </w:pPr>
            <w:r w:rsidRPr="00D85C1B">
              <w:rPr>
                <w:color w:val="000000" w:themeColor="text1"/>
                <w:sz w:val="20"/>
                <w:szCs w:val="20"/>
              </w:rPr>
              <w:t>NA</w:t>
            </w:r>
          </w:p>
        </w:tc>
      </w:tr>
      <w:tr w:rsidR="00725DBB" w:rsidRPr="00D85C1B" w14:paraId="5585A33F" w14:textId="77777777" w:rsidTr="00412987">
        <w:trPr>
          <w:trHeight w:val="255"/>
        </w:trPr>
        <w:tc>
          <w:tcPr>
            <w:tcW w:w="1035" w:type="dxa"/>
          </w:tcPr>
          <w:p w14:paraId="378A4B91" w14:textId="119C7CBD"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oMath>
            </m:oMathPara>
          </w:p>
        </w:tc>
        <w:tc>
          <w:tcPr>
            <w:tcW w:w="3395" w:type="dxa"/>
          </w:tcPr>
          <w:p w14:paraId="4F81C833" w14:textId="0CFD97F3" w:rsidR="00725DBB" w:rsidRPr="00D85C1B" w:rsidRDefault="00725DBB" w:rsidP="00725DBB">
            <w:pPr>
              <w:rPr>
                <w:color w:val="000000" w:themeColor="text1"/>
                <w:sz w:val="20"/>
                <w:szCs w:val="20"/>
              </w:rPr>
            </w:pPr>
            <w:r w:rsidRPr="00D85C1B">
              <w:rPr>
                <w:color w:val="000000" w:themeColor="text1"/>
                <w:sz w:val="20"/>
                <w:szCs w:val="20"/>
              </w:rPr>
              <w:t>Reporting rate (deaths)</w:t>
            </w:r>
          </w:p>
        </w:tc>
        <w:tc>
          <w:tcPr>
            <w:tcW w:w="1434" w:type="dxa"/>
          </w:tcPr>
          <w:p w14:paraId="40EA3427" w14:textId="55B5CB5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3DF9E05" w14:textId="38B75CAF"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4BE2E8F" w14:textId="5079D0DB" w:rsidR="00725DBB" w:rsidRPr="00D85C1B" w:rsidRDefault="004A293F" w:rsidP="00725DBB">
            <w:pPr>
              <w:rPr>
                <w:color w:val="000000" w:themeColor="text1"/>
                <w:sz w:val="20"/>
                <w:szCs w:val="20"/>
              </w:rPr>
            </w:pPr>
            <w:r w:rsidRPr="00D85C1B">
              <w:rPr>
                <w:color w:val="000000" w:themeColor="text1"/>
                <w:sz w:val="20"/>
                <w:szCs w:val="20"/>
              </w:rPr>
              <w:t>100%</w:t>
            </w:r>
          </w:p>
        </w:tc>
        <w:tc>
          <w:tcPr>
            <w:tcW w:w="2932" w:type="dxa"/>
          </w:tcPr>
          <w:p w14:paraId="6F0D10D1" w14:textId="21D800AE" w:rsidR="00725DBB" w:rsidRPr="00D85C1B" w:rsidRDefault="004A293F" w:rsidP="00725DBB">
            <w:pPr>
              <w:rPr>
                <w:color w:val="000000" w:themeColor="text1"/>
                <w:sz w:val="20"/>
                <w:szCs w:val="20"/>
              </w:rPr>
            </w:pPr>
            <w:r w:rsidRPr="00D85C1B">
              <w:rPr>
                <w:color w:val="000000" w:themeColor="text1"/>
                <w:sz w:val="20"/>
                <w:szCs w:val="20"/>
              </w:rPr>
              <w:t>NA</w:t>
            </w:r>
          </w:p>
        </w:tc>
      </w:tr>
      <w:tr w:rsidR="00725DBB" w:rsidRPr="00D85C1B" w14:paraId="3E25412D" w14:textId="77777777" w:rsidTr="00412987">
        <w:trPr>
          <w:trHeight w:val="244"/>
        </w:trPr>
        <w:tc>
          <w:tcPr>
            <w:tcW w:w="1035" w:type="dxa"/>
          </w:tcPr>
          <w:p w14:paraId="02D49835" w14:textId="53BB91AE"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SE</m:t>
                    </m:r>
                  </m:sub>
                </m:sSub>
              </m:oMath>
            </m:oMathPara>
          </w:p>
        </w:tc>
        <w:tc>
          <w:tcPr>
            <w:tcW w:w="3395" w:type="dxa"/>
          </w:tcPr>
          <w:p w14:paraId="30DFE772" w14:textId="7E149265" w:rsidR="00725DBB" w:rsidRPr="00D85C1B" w:rsidRDefault="00725DBB" w:rsidP="00725DBB">
            <w:pPr>
              <w:rPr>
                <w:color w:val="000000" w:themeColor="text1"/>
                <w:sz w:val="20"/>
                <w:szCs w:val="20"/>
              </w:rPr>
            </w:pPr>
            <w:r w:rsidRPr="00D85C1B">
              <w:rPr>
                <w:color w:val="000000" w:themeColor="text1"/>
                <w:sz w:val="20"/>
                <w:szCs w:val="20"/>
              </w:rPr>
              <w:t>Multiplicative white noise</w:t>
            </w:r>
          </w:p>
        </w:tc>
        <w:tc>
          <w:tcPr>
            <w:tcW w:w="1434" w:type="dxa"/>
          </w:tcPr>
          <w:p w14:paraId="18BED11E" w14:textId="3A47307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6B692810" w14:textId="78ED0A76"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3C32E88C" w14:textId="04BE69F5" w:rsidR="00725DBB" w:rsidRPr="00D85C1B" w:rsidRDefault="004C7A17" w:rsidP="00725DBB">
            <w:pPr>
              <w:rPr>
                <w:color w:val="000000" w:themeColor="text1"/>
                <w:sz w:val="20"/>
                <w:szCs w:val="20"/>
              </w:rPr>
            </w:pPr>
            <w:r w:rsidRPr="00D85C1B">
              <w:rPr>
                <w:color w:val="000000" w:themeColor="text1"/>
                <w:sz w:val="20"/>
                <w:szCs w:val="20"/>
              </w:rPr>
              <w:t>9.6e-5</w:t>
            </w:r>
          </w:p>
        </w:tc>
        <w:tc>
          <w:tcPr>
            <w:tcW w:w="2932" w:type="dxa"/>
          </w:tcPr>
          <w:p w14:paraId="08100AB8" w14:textId="4073FBC0" w:rsidR="00725DBB" w:rsidRPr="00D85C1B" w:rsidRDefault="00797D6F" w:rsidP="00725DBB">
            <w:pPr>
              <w:rPr>
                <w:color w:val="000000" w:themeColor="text1"/>
                <w:sz w:val="20"/>
                <w:szCs w:val="20"/>
              </w:rPr>
            </w:pPr>
            <w:r>
              <w:rPr>
                <w:color w:val="000000" w:themeColor="text1"/>
                <w:sz w:val="20"/>
                <w:szCs w:val="20"/>
              </w:rPr>
              <w:t xml:space="preserve">7.8e-5 - 2.9e-4 </w:t>
            </w:r>
          </w:p>
        </w:tc>
      </w:tr>
      <w:tr w:rsidR="00725DBB" w:rsidRPr="00D85C1B" w14:paraId="15AE4D83" w14:textId="77777777" w:rsidTr="00412987">
        <w:trPr>
          <w:trHeight w:val="255"/>
        </w:trPr>
        <w:tc>
          <w:tcPr>
            <w:tcW w:w="1035" w:type="dxa"/>
          </w:tcPr>
          <w:p w14:paraId="7C0D6D47" w14:textId="2D10D0A9"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C</m:t>
                    </m:r>
                  </m:sub>
                </m:sSub>
              </m:oMath>
            </m:oMathPara>
          </w:p>
        </w:tc>
        <w:tc>
          <w:tcPr>
            <w:tcW w:w="3395" w:type="dxa"/>
          </w:tcPr>
          <w:p w14:paraId="2A2629BE" w14:textId="5F3C56EA" w:rsidR="00725DBB" w:rsidRPr="00D85C1B" w:rsidRDefault="00725DBB" w:rsidP="00725DBB">
            <w:pPr>
              <w:rPr>
                <w:color w:val="000000" w:themeColor="text1"/>
                <w:sz w:val="20"/>
                <w:szCs w:val="20"/>
              </w:rPr>
            </w:pPr>
            <w:r w:rsidRPr="00D85C1B">
              <w:rPr>
                <w:color w:val="000000" w:themeColor="text1"/>
                <w:sz w:val="20"/>
                <w:szCs w:val="20"/>
              </w:rPr>
              <w:t>Reporting dispersion (cases)</w:t>
            </w:r>
          </w:p>
        </w:tc>
        <w:tc>
          <w:tcPr>
            <w:tcW w:w="1434" w:type="dxa"/>
          </w:tcPr>
          <w:p w14:paraId="151C15B3" w14:textId="581A0304"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717925ED" w14:textId="41691F92"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4FB0F440" w14:textId="5C5284D2" w:rsidR="00725DBB" w:rsidRPr="00D85C1B" w:rsidRDefault="004C7A17" w:rsidP="00725DBB">
            <w:pPr>
              <w:rPr>
                <w:color w:val="000000" w:themeColor="text1"/>
                <w:sz w:val="20"/>
                <w:szCs w:val="20"/>
              </w:rPr>
            </w:pPr>
            <w:r w:rsidRPr="00D85C1B">
              <w:rPr>
                <w:color w:val="000000" w:themeColor="text1"/>
                <w:sz w:val="20"/>
                <w:szCs w:val="20"/>
              </w:rPr>
              <w:t>6e-4</w:t>
            </w:r>
          </w:p>
        </w:tc>
        <w:tc>
          <w:tcPr>
            <w:tcW w:w="2932" w:type="dxa"/>
          </w:tcPr>
          <w:p w14:paraId="52971E87" w14:textId="55123415" w:rsidR="00725DBB" w:rsidRPr="00D85C1B" w:rsidRDefault="00797D6F" w:rsidP="00725DBB">
            <w:pPr>
              <w:rPr>
                <w:color w:val="000000" w:themeColor="text1"/>
                <w:sz w:val="20"/>
                <w:szCs w:val="20"/>
              </w:rPr>
            </w:pPr>
            <w:r>
              <w:rPr>
                <w:color w:val="000000" w:themeColor="text1"/>
                <w:sz w:val="20"/>
                <w:szCs w:val="20"/>
              </w:rPr>
              <w:t>4.9e-4 – 9.1e-4</w:t>
            </w:r>
          </w:p>
        </w:tc>
      </w:tr>
      <w:tr w:rsidR="00725DBB" w:rsidRPr="00D85C1B" w14:paraId="2A79ACF2" w14:textId="77777777" w:rsidTr="00412987">
        <w:trPr>
          <w:trHeight w:val="244"/>
        </w:trPr>
        <w:tc>
          <w:tcPr>
            <w:tcW w:w="1035" w:type="dxa"/>
          </w:tcPr>
          <w:p w14:paraId="5AE05AF4" w14:textId="0CF9CC44"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D</m:t>
                    </m:r>
                  </m:sub>
                </m:sSub>
              </m:oMath>
            </m:oMathPara>
          </w:p>
        </w:tc>
        <w:tc>
          <w:tcPr>
            <w:tcW w:w="3395" w:type="dxa"/>
          </w:tcPr>
          <w:p w14:paraId="6C0E1D9A" w14:textId="62A5999D" w:rsidR="00725DBB" w:rsidRPr="00D85C1B" w:rsidRDefault="00725DBB" w:rsidP="00725DBB">
            <w:pPr>
              <w:rPr>
                <w:color w:val="000000" w:themeColor="text1"/>
                <w:sz w:val="20"/>
                <w:szCs w:val="20"/>
              </w:rPr>
            </w:pPr>
            <w:r w:rsidRPr="00D85C1B">
              <w:rPr>
                <w:color w:val="000000" w:themeColor="text1"/>
                <w:sz w:val="20"/>
                <w:szCs w:val="20"/>
              </w:rPr>
              <w:t>Reporting dispersion (deaths)</w:t>
            </w:r>
          </w:p>
        </w:tc>
        <w:tc>
          <w:tcPr>
            <w:tcW w:w="1434" w:type="dxa"/>
          </w:tcPr>
          <w:p w14:paraId="74928A6A" w14:textId="78F2917B"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4D4ECE2" w14:textId="553DDD8C"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679074FD" w14:textId="68E41BC6" w:rsidR="00725DBB" w:rsidRPr="00D85C1B" w:rsidRDefault="004C7A17" w:rsidP="00725DBB">
            <w:pPr>
              <w:rPr>
                <w:color w:val="000000" w:themeColor="text1"/>
                <w:sz w:val="20"/>
                <w:szCs w:val="20"/>
              </w:rPr>
            </w:pPr>
            <w:r w:rsidRPr="00D85C1B">
              <w:rPr>
                <w:color w:val="000000" w:themeColor="text1"/>
                <w:sz w:val="20"/>
                <w:szCs w:val="20"/>
              </w:rPr>
              <w:t>2e-5</w:t>
            </w:r>
          </w:p>
        </w:tc>
        <w:tc>
          <w:tcPr>
            <w:tcW w:w="2932" w:type="dxa"/>
          </w:tcPr>
          <w:p w14:paraId="2BE4F46A" w14:textId="3C087B9B" w:rsidR="00725DBB" w:rsidRPr="00D85C1B" w:rsidRDefault="00797D6F" w:rsidP="00725DBB">
            <w:pPr>
              <w:rPr>
                <w:color w:val="000000" w:themeColor="text1"/>
                <w:sz w:val="20"/>
                <w:szCs w:val="20"/>
              </w:rPr>
            </w:pPr>
            <w:r w:rsidRPr="00797D6F">
              <w:rPr>
                <w:color w:val="000000" w:themeColor="text1"/>
                <w:sz w:val="20"/>
                <w:szCs w:val="20"/>
              </w:rPr>
              <w:t>1.</w:t>
            </w:r>
            <w:r>
              <w:rPr>
                <w:color w:val="000000" w:themeColor="text1"/>
                <w:sz w:val="20"/>
                <w:szCs w:val="20"/>
              </w:rPr>
              <w:t>4</w:t>
            </w:r>
            <w:r w:rsidRPr="00797D6F">
              <w:rPr>
                <w:color w:val="000000" w:themeColor="text1"/>
                <w:sz w:val="20"/>
                <w:szCs w:val="20"/>
              </w:rPr>
              <w:t xml:space="preserve">e-5 </w:t>
            </w:r>
            <w:r>
              <w:rPr>
                <w:color w:val="000000" w:themeColor="text1"/>
                <w:sz w:val="20"/>
                <w:szCs w:val="20"/>
              </w:rPr>
              <w:t xml:space="preserve">- </w:t>
            </w:r>
            <w:r w:rsidRPr="00797D6F">
              <w:rPr>
                <w:color w:val="000000" w:themeColor="text1"/>
                <w:sz w:val="20"/>
                <w:szCs w:val="20"/>
              </w:rPr>
              <w:t>3.1e-5</w:t>
            </w:r>
          </w:p>
        </w:tc>
      </w:tr>
      <w:tr w:rsidR="00725DBB" w:rsidRPr="00D85C1B" w14:paraId="2C46D2F7" w14:textId="77777777" w:rsidTr="00412987">
        <w:trPr>
          <w:trHeight w:val="255"/>
        </w:trPr>
        <w:tc>
          <w:tcPr>
            <w:tcW w:w="1035" w:type="dxa"/>
          </w:tcPr>
          <w:p w14:paraId="18EC841A" w14:textId="18D1F416"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c</m:t>
                </m:r>
              </m:oMath>
            </m:oMathPara>
          </w:p>
        </w:tc>
        <w:tc>
          <w:tcPr>
            <w:tcW w:w="3395" w:type="dxa"/>
          </w:tcPr>
          <w:p w14:paraId="44949829" w14:textId="3794767D" w:rsidR="00725DBB" w:rsidRPr="00D85C1B" w:rsidRDefault="00725DBB" w:rsidP="00725DBB">
            <w:pPr>
              <w:rPr>
                <w:color w:val="000000" w:themeColor="text1"/>
                <w:sz w:val="20"/>
                <w:szCs w:val="20"/>
              </w:rPr>
            </w:pPr>
            <w:r w:rsidRPr="00D85C1B">
              <w:rPr>
                <w:color w:val="000000" w:themeColor="text1"/>
                <w:sz w:val="20"/>
                <w:szCs w:val="20"/>
              </w:rPr>
              <w:t>Cohort effect</w:t>
            </w:r>
          </w:p>
        </w:tc>
        <w:tc>
          <w:tcPr>
            <w:tcW w:w="1434" w:type="dxa"/>
          </w:tcPr>
          <w:p w14:paraId="139E3803" w14:textId="0CC4248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7D779C5" w14:textId="5A24EA50"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60675A9F" w14:textId="7690DC7F" w:rsidR="00725DBB" w:rsidRPr="00D85C1B" w:rsidRDefault="004C7A17" w:rsidP="00725DBB">
            <w:pPr>
              <w:rPr>
                <w:color w:val="000000" w:themeColor="text1"/>
                <w:sz w:val="20"/>
                <w:szCs w:val="20"/>
              </w:rPr>
            </w:pPr>
            <w:r w:rsidRPr="00D85C1B">
              <w:rPr>
                <w:color w:val="000000" w:themeColor="text1"/>
                <w:sz w:val="20"/>
                <w:szCs w:val="20"/>
              </w:rPr>
              <w:t>2e-3</w:t>
            </w:r>
          </w:p>
        </w:tc>
        <w:tc>
          <w:tcPr>
            <w:tcW w:w="2932" w:type="dxa"/>
          </w:tcPr>
          <w:p w14:paraId="780C80B7" w14:textId="710860D3" w:rsidR="00725DBB" w:rsidRPr="00D85C1B" w:rsidRDefault="00797D6F" w:rsidP="00725DBB">
            <w:pPr>
              <w:rPr>
                <w:color w:val="000000" w:themeColor="text1"/>
                <w:sz w:val="20"/>
                <w:szCs w:val="20"/>
              </w:rPr>
            </w:pPr>
            <w:r>
              <w:rPr>
                <w:color w:val="000000" w:themeColor="text1"/>
                <w:sz w:val="20"/>
                <w:szCs w:val="20"/>
              </w:rPr>
              <w:t>1.8e-3 - 3.1e-3</w:t>
            </w:r>
          </w:p>
        </w:tc>
      </w:tr>
      <w:tr w:rsidR="00725DBB" w:rsidRPr="00D85C1B" w14:paraId="4CA9244E" w14:textId="77777777" w:rsidTr="00412987">
        <w:trPr>
          <w:trHeight w:val="244"/>
        </w:trPr>
        <w:tc>
          <w:tcPr>
            <w:tcW w:w="1035" w:type="dxa"/>
          </w:tcPr>
          <w:p w14:paraId="34181656" w14:textId="03B20CB0"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S(0)</m:t>
                </m:r>
              </m:oMath>
            </m:oMathPara>
          </w:p>
        </w:tc>
        <w:tc>
          <w:tcPr>
            <w:tcW w:w="3395" w:type="dxa"/>
          </w:tcPr>
          <w:p w14:paraId="1B1DBB75" w14:textId="20DB6D99" w:rsidR="00725DBB" w:rsidRPr="00D85C1B" w:rsidRDefault="00725DBB" w:rsidP="00725DBB">
            <w:pPr>
              <w:rPr>
                <w:color w:val="000000" w:themeColor="text1"/>
                <w:sz w:val="20"/>
                <w:szCs w:val="20"/>
              </w:rPr>
            </w:pPr>
            <w:r w:rsidRPr="00D85C1B">
              <w:rPr>
                <w:color w:val="000000" w:themeColor="text1"/>
                <w:sz w:val="20"/>
                <w:szCs w:val="20"/>
              </w:rPr>
              <w:t>Initial proportion susceptible</w:t>
            </w:r>
          </w:p>
        </w:tc>
        <w:tc>
          <w:tcPr>
            <w:tcW w:w="1434" w:type="dxa"/>
          </w:tcPr>
          <w:p w14:paraId="5EAD45A7" w14:textId="5BB9366A"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385602D1" w14:textId="5A9D286E"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6B6DC06" w14:textId="69776BAC" w:rsidR="00725DBB" w:rsidRPr="00D85C1B" w:rsidRDefault="004A293F" w:rsidP="00725DBB">
            <w:pPr>
              <w:rPr>
                <w:color w:val="000000" w:themeColor="text1"/>
                <w:sz w:val="20"/>
                <w:szCs w:val="20"/>
              </w:rPr>
            </w:pPr>
            <w:r w:rsidRPr="00D85C1B">
              <w:rPr>
                <w:color w:val="000000" w:themeColor="text1"/>
                <w:sz w:val="20"/>
                <w:szCs w:val="20"/>
              </w:rPr>
              <w:t>0.031</w:t>
            </w:r>
            <w:r w:rsidR="00797D6F">
              <w:rPr>
                <w:color w:val="000000" w:themeColor="text1"/>
                <w:sz w:val="20"/>
                <w:szCs w:val="20"/>
              </w:rPr>
              <w:t>1</w:t>
            </w:r>
          </w:p>
        </w:tc>
        <w:tc>
          <w:tcPr>
            <w:tcW w:w="2932" w:type="dxa"/>
          </w:tcPr>
          <w:p w14:paraId="4023B2B0" w14:textId="67883FE7" w:rsidR="00725DBB" w:rsidRPr="00D85C1B" w:rsidRDefault="00797D6F" w:rsidP="00725DBB">
            <w:pPr>
              <w:rPr>
                <w:color w:val="000000" w:themeColor="text1"/>
                <w:sz w:val="20"/>
                <w:szCs w:val="20"/>
              </w:rPr>
            </w:pPr>
            <w:r>
              <w:rPr>
                <w:color w:val="000000" w:themeColor="text1"/>
                <w:sz w:val="20"/>
                <w:szCs w:val="20"/>
              </w:rPr>
              <w:t>0.031 – 0.317</w:t>
            </w:r>
          </w:p>
        </w:tc>
      </w:tr>
      <w:tr w:rsidR="00725DBB" w:rsidRPr="00D85C1B" w14:paraId="11CE1AF6" w14:textId="77777777" w:rsidTr="00412987">
        <w:trPr>
          <w:trHeight w:val="255"/>
        </w:trPr>
        <w:tc>
          <w:tcPr>
            <w:tcW w:w="1035" w:type="dxa"/>
          </w:tcPr>
          <w:p w14:paraId="0FE2B27C" w14:textId="18AC5B6E"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E(0)</m:t>
                </m:r>
              </m:oMath>
            </m:oMathPara>
          </w:p>
        </w:tc>
        <w:tc>
          <w:tcPr>
            <w:tcW w:w="3395" w:type="dxa"/>
          </w:tcPr>
          <w:p w14:paraId="06E5F2FA" w14:textId="54C44540" w:rsidR="00725DBB" w:rsidRPr="00D85C1B" w:rsidRDefault="00725DBB" w:rsidP="00725DBB">
            <w:pPr>
              <w:rPr>
                <w:color w:val="000000" w:themeColor="text1"/>
                <w:sz w:val="20"/>
                <w:szCs w:val="20"/>
              </w:rPr>
            </w:pPr>
            <w:r w:rsidRPr="00D85C1B">
              <w:rPr>
                <w:color w:val="000000" w:themeColor="text1"/>
                <w:sz w:val="20"/>
                <w:szCs w:val="20"/>
              </w:rPr>
              <w:t>Initial proportion exposed</w:t>
            </w:r>
          </w:p>
        </w:tc>
        <w:tc>
          <w:tcPr>
            <w:tcW w:w="1434" w:type="dxa"/>
          </w:tcPr>
          <w:p w14:paraId="3EA70F93" w14:textId="6B695A45"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A0D616E" w14:textId="59E25329"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E5F896F" w14:textId="3F23ADEF" w:rsidR="00725DBB" w:rsidRPr="00D85C1B" w:rsidRDefault="004A293F" w:rsidP="00725DBB">
            <w:pPr>
              <w:rPr>
                <w:color w:val="000000" w:themeColor="text1"/>
                <w:sz w:val="20"/>
                <w:szCs w:val="20"/>
              </w:rPr>
            </w:pPr>
            <w:r w:rsidRPr="00D85C1B">
              <w:rPr>
                <w:color w:val="000000" w:themeColor="text1"/>
                <w:sz w:val="20"/>
                <w:szCs w:val="20"/>
              </w:rPr>
              <w:t>5e-4</w:t>
            </w:r>
          </w:p>
        </w:tc>
        <w:tc>
          <w:tcPr>
            <w:tcW w:w="2932" w:type="dxa"/>
          </w:tcPr>
          <w:p w14:paraId="12284450" w14:textId="4A6B3A89" w:rsidR="00725DBB" w:rsidRPr="00D85C1B" w:rsidRDefault="00797D6F" w:rsidP="00725DBB">
            <w:pPr>
              <w:rPr>
                <w:color w:val="000000" w:themeColor="text1"/>
                <w:sz w:val="20"/>
                <w:szCs w:val="20"/>
              </w:rPr>
            </w:pPr>
            <w:r>
              <w:rPr>
                <w:color w:val="000000" w:themeColor="text1"/>
                <w:sz w:val="20"/>
                <w:szCs w:val="20"/>
              </w:rPr>
              <w:t>5e-5 – 5.1e-5</w:t>
            </w:r>
          </w:p>
        </w:tc>
      </w:tr>
      <w:tr w:rsidR="00725DBB" w:rsidRPr="00D85C1B" w14:paraId="69DE3651" w14:textId="77777777" w:rsidTr="00412987">
        <w:trPr>
          <w:trHeight w:val="244"/>
        </w:trPr>
        <w:tc>
          <w:tcPr>
            <w:tcW w:w="1035" w:type="dxa"/>
          </w:tcPr>
          <w:p w14:paraId="2AED0BD6" w14:textId="4CB2C62E"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I(0)</m:t>
                </m:r>
              </m:oMath>
            </m:oMathPara>
          </w:p>
        </w:tc>
        <w:tc>
          <w:tcPr>
            <w:tcW w:w="3395" w:type="dxa"/>
          </w:tcPr>
          <w:p w14:paraId="62EBDA9F" w14:textId="138AC4EC" w:rsidR="00725DBB" w:rsidRPr="00D85C1B" w:rsidRDefault="00725DBB" w:rsidP="00725DBB">
            <w:pPr>
              <w:rPr>
                <w:color w:val="000000" w:themeColor="text1"/>
                <w:sz w:val="20"/>
                <w:szCs w:val="20"/>
              </w:rPr>
            </w:pPr>
            <w:r w:rsidRPr="00D85C1B">
              <w:rPr>
                <w:color w:val="000000" w:themeColor="text1"/>
                <w:sz w:val="20"/>
                <w:szCs w:val="20"/>
              </w:rPr>
              <w:t>Initial proportion initials</w:t>
            </w:r>
          </w:p>
        </w:tc>
        <w:tc>
          <w:tcPr>
            <w:tcW w:w="1434" w:type="dxa"/>
          </w:tcPr>
          <w:p w14:paraId="0D2EE35A" w14:textId="43B8FA2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5AD4A226" w14:textId="0DDC5CD7"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2A5D7D53" w14:textId="1A7DDB62" w:rsidR="00725DBB" w:rsidRPr="00D85C1B" w:rsidRDefault="00797D6F" w:rsidP="00725DBB">
            <w:pPr>
              <w:rPr>
                <w:color w:val="000000" w:themeColor="text1"/>
                <w:sz w:val="20"/>
                <w:szCs w:val="20"/>
              </w:rPr>
            </w:pPr>
            <w:r>
              <w:rPr>
                <w:color w:val="000000" w:themeColor="text1"/>
                <w:sz w:val="20"/>
                <w:szCs w:val="20"/>
              </w:rPr>
              <w:t>2.66</w:t>
            </w:r>
            <w:r w:rsidR="004A293F" w:rsidRPr="00D85C1B">
              <w:rPr>
                <w:color w:val="000000" w:themeColor="text1"/>
                <w:sz w:val="20"/>
                <w:szCs w:val="20"/>
              </w:rPr>
              <w:t>e-4</w:t>
            </w:r>
          </w:p>
        </w:tc>
        <w:tc>
          <w:tcPr>
            <w:tcW w:w="2932" w:type="dxa"/>
          </w:tcPr>
          <w:p w14:paraId="5F9D93BF" w14:textId="314E2EFB" w:rsidR="00725DBB" w:rsidRPr="00D85C1B" w:rsidRDefault="00797D6F" w:rsidP="00725DBB">
            <w:pPr>
              <w:rPr>
                <w:color w:val="000000" w:themeColor="text1"/>
                <w:sz w:val="20"/>
                <w:szCs w:val="20"/>
              </w:rPr>
            </w:pPr>
            <w:r>
              <w:rPr>
                <w:color w:val="000000" w:themeColor="text1"/>
                <w:sz w:val="20"/>
                <w:szCs w:val="20"/>
              </w:rPr>
              <w:t xml:space="preserve">2.65e-4 – </w:t>
            </w:r>
            <w:r w:rsidRPr="00797D6F">
              <w:rPr>
                <w:color w:val="000000" w:themeColor="text1"/>
                <w:sz w:val="20"/>
                <w:szCs w:val="20"/>
              </w:rPr>
              <w:t>2</w:t>
            </w:r>
            <w:r>
              <w:rPr>
                <w:color w:val="000000" w:themeColor="text1"/>
                <w:sz w:val="20"/>
                <w:szCs w:val="20"/>
              </w:rPr>
              <w:t>.</w:t>
            </w:r>
            <w:r w:rsidRPr="00797D6F">
              <w:rPr>
                <w:color w:val="000000" w:themeColor="text1"/>
                <w:sz w:val="20"/>
                <w:szCs w:val="20"/>
              </w:rPr>
              <w:t>69</w:t>
            </w:r>
            <w:r>
              <w:rPr>
                <w:color w:val="000000" w:themeColor="text1"/>
                <w:sz w:val="20"/>
                <w:szCs w:val="20"/>
              </w:rPr>
              <w:t>e-4</w:t>
            </w:r>
          </w:p>
        </w:tc>
      </w:tr>
      <w:tr w:rsidR="00725DBB" w:rsidRPr="00D85C1B" w14:paraId="298D4D77" w14:textId="77777777" w:rsidTr="00412987">
        <w:trPr>
          <w:trHeight w:val="244"/>
        </w:trPr>
        <w:tc>
          <w:tcPr>
            <w:tcW w:w="1035" w:type="dxa"/>
          </w:tcPr>
          <w:p w14:paraId="0CD6A263" w14:textId="4D07DAAA"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R(0)</m:t>
                </m:r>
              </m:oMath>
            </m:oMathPara>
          </w:p>
        </w:tc>
        <w:tc>
          <w:tcPr>
            <w:tcW w:w="3395" w:type="dxa"/>
          </w:tcPr>
          <w:p w14:paraId="21206517" w14:textId="769769FA" w:rsidR="00725DBB" w:rsidRPr="00D85C1B" w:rsidRDefault="00725DBB" w:rsidP="00725DBB">
            <w:pPr>
              <w:rPr>
                <w:color w:val="000000" w:themeColor="text1"/>
                <w:sz w:val="20"/>
                <w:szCs w:val="20"/>
              </w:rPr>
            </w:pPr>
            <w:r w:rsidRPr="00D85C1B">
              <w:rPr>
                <w:color w:val="000000" w:themeColor="text1"/>
                <w:sz w:val="20"/>
                <w:szCs w:val="20"/>
              </w:rPr>
              <w:t>Initial proportion recovered</w:t>
            </w:r>
          </w:p>
        </w:tc>
        <w:tc>
          <w:tcPr>
            <w:tcW w:w="1434" w:type="dxa"/>
          </w:tcPr>
          <w:p w14:paraId="72D2F4E0" w14:textId="2A60C7F0"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22092731" w14:textId="2DB91F9D" w:rsidR="00725DBB" w:rsidRPr="00D85C1B" w:rsidRDefault="00725DBB" w:rsidP="00725DBB">
            <w:pPr>
              <w:rPr>
                <w:color w:val="000000" w:themeColor="text1"/>
                <w:sz w:val="20"/>
                <w:szCs w:val="20"/>
              </w:rPr>
            </w:pPr>
            <w:r w:rsidRPr="00D85C1B">
              <w:rPr>
                <w:color w:val="000000" w:themeColor="text1"/>
                <w:sz w:val="20"/>
                <w:szCs w:val="20"/>
              </w:rPr>
              <w:t>Y</w:t>
            </w:r>
          </w:p>
        </w:tc>
        <w:tc>
          <w:tcPr>
            <w:tcW w:w="1121" w:type="dxa"/>
          </w:tcPr>
          <w:p w14:paraId="54315958" w14:textId="2CCD7882" w:rsidR="00725DBB" w:rsidRPr="00D85C1B" w:rsidRDefault="004A293F" w:rsidP="00725DBB">
            <w:pPr>
              <w:rPr>
                <w:color w:val="000000" w:themeColor="text1"/>
                <w:sz w:val="20"/>
                <w:szCs w:val="20"/>
              </w:rPr>
            </w:pPr>
            <w:r w:rsidRPr="00D85C1B">
              <w:rPr>
                <w:color w:val="000000" w:themeColor="text1"/>
                <w:sz w:val="20"/>
                <w:szCs w:val="20"/>
              </w:rPr>
              <w:t>0.96</w:t>
            </w:r>
            <w:r w:rsidR="00797D6F">
              <w:rPr>
                <w:color w:val="000000" w:themeColor="text1"/>
                <w:sz w:val="20"/>
                <w:szCs w:val="20"/>
              </w:rPr>
              <w:t>8</w:t>
            </w:r>
          </w:p>
        </w:tc>
        <w:tc>
          <w:tcPr>
            <w:tcW w:w="2932" w:type="dxa"/>
          </w:tcPr>
          <w:p w14:paraId="043D56F2" w14:textId="4BFFAB3B" w:rsidR="00725DBB" w:rsidRPr="00D85C1B" w:rsidRDefault="00797D6F" w:rsidP="00725DBB">
            <w:pPr>
              <w:rPr>
                <w:color w:val="000000" w:themeColor="text1"/>
                <w:sz w:val="20"/>
                <w:szCs w:val="20"/>
              </w:rPr>
            </w:pPr>
            <w:r>
              <w:rPr>
                <w:color w:val="000000" w:themeColor="text1"/>
                <w:sz w:val="20"/>
                <w:szCs w:val="20"/>
              </w:rPr>
              <w:t>0.967 – 0.968</w:t>
            </w:r>
          </w:p>
        </w:tc>
      </w:tr>
      <w:tr w:rsidR="00725DBB" w:rsidRPr="00D85C1B" w14:paraId="12F4A1A9" w14:textId="77777777" w:rsidTr="00412987">
        <w:trPr>
          <w:trHeight w:val="255"/>
        </w:trPr>
        <w:tc>
          <w:tcPr>
            <w:tcW w:w="1035" w:type="dxa"/>
          </w:tcPr>
          <w:p w14:paraId="2CE1AA3E" w14:textId="7BA1FE55" w:rsidR="00725DBB" w:rsidRPr="00D85C1B" w:rsidRDefault="00725DBB" w:rsidP="00725DBB">
            <w:pPr>
              <w:rPr>
                <w:color w:val="000000" w:themeColor="text1"/>
                <w:sz w:val="20"/>
                <w:szCs w:val="20"/>
              </w:rPr>
            </w:pPr>
            <m:oMathPara>
              <m:oMath>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μ</m:t>
                    </m:r>
                  </m:e>
                  <m:sub>
                    <m:r>
                      <w:rPr>
                        <w:rFonts w:ascii="Cambria Math" w:hAnsi="Cambria Math"/>
                        <w:color w:val="000000" w:themeColor="text1"/>
                        <w:sz w:val="20"/>
                        <w:szCs w:val="20"/>
                      </w:rPr>
                      <m:t>t</m:t>
                    </m:r>
                  </m:sub>
                </m:sSub>
              </m:oMath>
            </m:oMathPara>
          </w:p>
        </w:tc>
        <w:tc>
          <w:tcPr>
            <w:tcW w:w="3395" w:type="dxa"/>
          </w:tcPr>
          <w:p w14:paraId="684CE875" w14:textId="5E6EC30D" w:rsidR="00725DBB" w:rsidRPr="00D85C1B" w:rsidRDefault="00725DBB" w:rsidP="00725DBB">
            <w:pPr>
              <w:rPr>
                <w:color w:val="000000" w:themeColor="text1"/>
                <w:sz w:val="20"/>
                <w:szCs w:val="20"/>
              </w:rPr>
            </w:pPr>
            <w:r w:rsidRPr="00D85C1B">
              <w:rPr>
                <w:color w:val="000000" w:themeColor="text1"/>
                <w:sz w:val="20"/>
                <w:szCs w:val="20"/>
              </w:rPr>
              <w:t>Life expectancy</w:t>
            </w:r>
          </w:p>
        </w:tc>
        <w:tc>
          <w:tcPr>
            <w:tcW w:w="1434" w:type="dxa"/>
          </w:tcPr>
          <w:p w14:paraId="697ECBD5" w14:textId="2F4CE4DB" w:rsidR="00725DBB" w:rsidRPr="00D85C1B" w:rsidRDefault="004C7A17" w:rsidP="00725DBB">
            <w:pPr>
              <w:rPr>
                <w:color w:val="000000" w:themeColor="text1"/>
                <w:sz w:val="20"/>
                <w:szCs w:val="20"/>
              </w:rPr>
            </w:pPr>
            <w:r w:rsidRPr="00D85C1B">
              <w:rPr>
                <w:color w:val="000000" w:themeColor="text1"/>
                <w:sz w:val="20"/>
                <w:szCs w:val="20"/>
              </w:rPr>
              <w:t>Globally</w:t>
            </w:r>
          </w:p>
        </w:tc>
        <w:tc>
          <w:tcPr>
            <w:tcW w:w="1121" w:type="dxa"/>
          </w:tcPr>
          <w:p w14:paraId="405EA9D5" w14:textId="21EA1F22"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AA62919" w14:textId="22EF8C1D" w:rsidR="00725DBB" w:rsidRPr="00D85C1B" w:rsidRDefault="004A293F" w:rsidP="00725DBB">
            <w:pPr>
              <w:rPr>
                <w:color w:val="000000" w:themeColor="text1"/>
                <w:sz w:val="20"/>
                <w:szCs w:val="20"/>
              </w:rPr>
            </w:pPr>
            <w:r w:rsidRPr="00D85C1B">
              <w:rPr>
                <w:color w:val="000000" w:themeColor="text1"/>
                <w:sz w:val="20"/>
                <w:szCs w:val="20"/>
              </w:rPr>
              <w:t>63 years</w:t>
            </w:r>
          </w:p>
        </w:tc>
        <w:tc>
          <w:tcPr>
            <w:tcW w:w="2932" w:type="dxa"/>
          </w:tcPr>
          <w:p w14:paraId="238359F5" w14:textId="5A518D7C" w:rsidR="00725DBB" w:rsidRPr="00D85C1B" w:rsidRDefault="004A293F" w:rsidP="00725DBB">
            <w:pPr>
              <w:rPr>
                <w:color w:val="000000" w:themeColor="text1"/>
                <w:sz w:val="20"/>
                <w:szCs w:val="20"/>
              </w:rPr>
            </w:pPr>
            <w:r w:rsidRPr="00D85C1B">
              <w:rPr>
                <w:color w:val="000000" w:themeColor="text1"/>
                <w:sz w:val="20"/>
                <w:szCs w:val="20"/>
              </w:rPr>
              <w:t xml:space="preserve">55 – 71 </w:t>
            </w:r>
          </w:p>
        </w:tc>
      </w:tr>
      <w:tr w:rsidR="00725DBB" w:rsidRPr="00D85C1B" w14:paraId="13789990" w14:textId="77777777" w:rsidTr="00412987">
        <w:trPr>
          <w:trHeight w:val="244"/>
        </w:trPr>
        <w:tc>
          <w:tcPr>
            <w:tcW w:w="1035" w:type="dxa"/>
          </w:tcPr>
          <w:p w14:paraId="49306BB1" w14:textId="4B60DB8D" w:rsidR="00725DBB" w:rsidRPr="00D85C1B" w:rsidRDefault="00000000" w:rsidP="00725DBB">
            <w:pPr>
              <w:rPr>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e</m:t>
                    </m:r>
                  </m:sub>
                </m:sSub>
              </m:oMath>
            </m:oMathPara>
          </w:p>
        </w:tc>
        <w:tc>
          <w:tcPr>
            <w:tcW w:w="3395" w:type="dxa"/>
          </w:tcPr>
          <w:p w14:paraId="61A03B64" w14:textId="7C0D0CBC" w:rsidR="00725DBB" w:rsidRPr="00D85C1B" w:rsidRDefault="00725DBB" w:rsidP="00725DBB">
            <w:pPr>
              <w:rPr>
                <w:color w:val="000000" w:themeColor="text1"/>
                <w:sz w:val="20"/>
                <w:szCs w:val="20"/>
              </w:rPr>
            </w:pPr>
            <w:r w:rsidRPr="00D85C1B">
              <w:rPr>
                <w:color w:val="000000" w:themeColor="text1"/>
                <w:sz w:val="20"/>
                <w:szCs w:val="20"/>
              </w:rPr>
              <w:t xml:space="preserve">Vaccination </w:t>
            </w:r>
            <w:r w:rsidR="004A293F" w:rsidRPr="00D85C1B">
              <w:rPr>
                <w:color w:val="000000" w:themeColor="text1"/>
                <w:sz w:val="20"/>
                <w:szCs w:val="20"/>
              </w:rPr>
              <w:t>efficacy</w:t>
            </w:r>
          </w:p>
        </w:tc>
        <w:tc>
          <w:tcPr>
            <w:tcW w:w="1434" w:type="dxa"/>
          </w:tcPr>
          <w:p w14:paraId="5B136037" w14:textId="1A49F81F" w:rsidR="00725DBB" w:rsidRPr="00D85C1B" w:rsidRDefault="004A293F" w:rsidP="00725DBB">
            <w:pPr>
              <w:rPr>
                <w:color w:val="000000" w:themeColor="text1"/>
                <w:sz w:val="20"/>
                <w:szCs w:val="20"/>
              </w:rPr>
            </w:pPr>
            <w:r w:rsidRPr="00D85C1B">
              <w:rPr>
                <w:color w:val="000000" w:themeColor="text1"/>
                <w:sz w:val="20"/>
                <w:szCs w:val="20"/>
              </w:rPr>
              <w:t>N</w:t>
            </w:r>
          </w:p>
        </w:tc>
        <w:tc>
          <w:tcPr>
            <w:tcW w:w="1121" w:type="dxa"/>
          </w:tcPr>
          <w:p w14:paraId="115F059C" w14:textId="6270788B" w:rsidR="00725DBB" w:rsidRPr="00D85C1B" w:rsidRDefault="00725DBB" w:rsidP="00725DBB">
            <w:pPr>
              <w:rPr>
                <w:color w:val="000000" w:themeColor="text1"/>
                <w:sz w:val="20"/>
                <w:szCs w:val="20"/>
              </w:rPr>
            </w:pPr>
            <w:r w:rsidRPr="00D85C1B">
              <w:rPr>
                <w:color w:val="000000" w:themeColor="text1"/>
                <w:sz w:val="20"/>
                <w:szCs w:val="20"/>
              </w:rPr>
              <w:t>N</w:t>
            </w:r>
          </w:p>
        </w:tc>
        <w:tc>
          <w:tcPr>
            <w:tcW w:w="1121" w:type="dxa"/>
          </w:tcPr>
          <w:p w14:paraId="0566ED2B" w14:textId="3905E385" w:rsidR="00725DBB" w:rsidRPr="00D85C1B" w:rsidRDefault="004A293F" w:rsidP="00725DBB">
            <w:pPr>
              <w:rPr>
                <w:color w:val="000000" w:themeColor="text1"/>
                <w:sz w:val="20"/>
                <w:szCs w:val="20"/>
              </w:rPr>
            </w:pPr>
            <w:r w:rsidRPr="00D85C1B">
              <w:rPr>
                <w:color w:val="000000" w:themeColor="text1"/>
                <w:sz w:val="20"/>
                <w:szCs w:val="20"/>
              </w:rPr>
              <w:t>90%</w:t>
            </w:r>
          </w:p>
        </w:tc>
        <w:tc>
          <w:tcPr>
            <w:tcW w:w="2932" w:type="dxa"/>
          </w:tcPr>
          <w:p w14:paraId="58A546A3" w14:textId="2D6C26D9" w:rsidR="00725DBB" w:rsidRPr="00D85C1B" w:rsidRDefault="00412987" w:rsidP="00725DBB">
            <w:pPr>
              <w:rPr>
                <w:color w:val="000000" w:themeColor="text1"/>
                <w:sz w:val="20"/>
                <w:szCs w:val="20"/>
              </w:rPr>
            </w:pPr>
            <w:r w:rsidRPr="00D85C1B">
              <w:rPr>
                <w:color w:val="000000" w:themeColor="text1"/>
                <w:sz w:val="20"/>
                <w:szCs w:val="20"/>
              </w:rPr>
              <w:t>NA</w:t>
            </w:r>
          </w:p>
        </w:tc>
      </w:tr>
    </w:tbl>
    <w:p w14:paraId="2388EDC4" w14:textId="57164959" w:rsidR="00C810CE" w:rsidRPr="00D85C1B" w:rsidRDefault="00C810CE" w:rsidP="0083544A">
      <w:pPr>
        <w:rPr>
          <w:color w:val="000000" w:themeColor="text1"/>
          <w:sz w:val="24"/>
          <w:szCs w:val="24"/>
        </w:rPr>
      </w:pPr>
    </w:p>
    <w:p w14:paraId="0D08D0AC" w14:textId="154B8F14" w:rsidR="00C810CE" w:rsidRPr="00A54F99" w:rsidRDefault="00BE7CBC" w:rsidP="0083544A">
      <w:pPr>
        <w:rPr>
          <w:i/>
          <w:color w:val="000000" w:themeColor="text1"/>
          <w:sz w:val="24"/>
          <w:szCs w:val="24"/>
        </w:rPr>
      </w:pPr>
      <w:r w:rsidRPr="00A54F99">
        <w:rPr>
          <w:i/>
          <w:color w:val="000000" w:themeColor="text1"/>
          <w:sz w:val="24"/>
          <w:szCs w:val="24"/>
        </w:rPr>
        <w:t xml:space="preserve">Table S1: Parameters from the stochastic SEIR model. </w:t>
      </w:r>
      <w:r w:rsidR="00DA6754" w:rsidRPr="00A54F99">
        <w:rPr>
          <w:i/>
          <w:color w:val="000000" w:themeColor="text1"/>
          <w:sz w:val="24"/>
          <w:szCs w:val="24"/>
        </w:rPr>
        <w:t>For each parameter, we denote a short description, whether the parameter is time-varying or constant, if it is fixed or estimated, and the value with 95% confidence intervals when applicable.</w:t>
      </w:r>
    </w:p>
    <w:p w14:paraId="32969672" w14:textId="77777777" w:rsidR="00BE7CBC" w:rsidRPr="00D85C1B" w:rsidRDefault="00BE7CBC" w:rsidP="0083544A">
      <w:pPr>
        <w:rPr>
          <w:color w:val="000000" w:themeColor="text1"/>
          <w:sz w:val="24"/>
          <w:szCs w:val="24"/>
        </w:rPr>
      </w:pPr>
    </w:p>
    <w:p w14:paraId="53DB1F70" w14:textId="688AF26C" w:rsidR="0083544A" w:rsidRPr="00D85C1B" w:rsidRDefault="0083544A" w:rsidP="0083544A">
      <w:pPr>
        <w:rPr>
          <w:i/>
          <w:color w:val="000000" w:themeColor="text1"/>
          <w:sz w:val="24"/>
          <w:szCs w:val="24"/>
        </w:rPr>
      </w:pPr>
      <w:r w:rsidRPr="00D85C1B">
        <w:rPr>
          <w:i/>
          <w:color w:val="000000" w:themeColor="text1"/>
          <w:sz w:val="24"/>
          <w:szCs w:val="24"/>
        </w:rPr>
        <w:t>Pandemic year reduction</w:t>
      </w:r>
    </w:p>
    <w:p w14:paraId="18520081" w14:textId="77777777" w:rsidR="0083544A" w:rsidRPr="00D85C1B" w:rsidRDefault="0083544A" w:rsidP="0083544A">
      <w:pPr>
        <w:rPr>
          <w:color w:val="000000" w:themeColor="text1"/>
          <w:sz w:val="24"/>
          <w:szCs w:val="24"/>
        </w:rPr>
      </w:pPr>
    </w:p>
    <w:p w14:paraId="1CEA0F29" w14:textId="77777777" w:rsidR="0083544A" w:rsidRPr="00D85C1B" w:rsidRDefault="0083544A" w:rsidP="0083544A">
      <w:pPr>
        <w:rPr>
          <w:color w:val="000000" w:themeColor="text1"/>
          <w:sz w:val="24"/>
          <w:szCs w:val="24"/>
        </w:rPr>
      </w:pPr>
      <w:r w:rsidRPr="00D85C1B">
        <w:rPr>
          <w:color w:val="000000" w:themeColor="text1"/>
          <w:sz w:val="24"/>
          <w:szCs w:val="24"/>
        </w:rPr>
        <w:lastRenderedPageBreak/>
        <w:t>The likelihood profile for the 1918 reduction in contact is shown below. A strong peak is identified at 40%, notably the likelihood argues against a zero reduction.</w:t>
      </w:r>
    </w:p>
    <w:p w14:paraId="5A545782" w14:textId="77777777" w:rsidR="0083544A" w:rsidRPr="00D85C1B" w:rsidRDefault="0083544A" w:rsidP="0083544A">
      <w:pPr>
        <w:keepNext/>
        <w:rPr>
          <w:color w:val="000000" w:themeColor="text1"/>
          <w:sz w:val="24"/>
          <w:szCs w:val="24"/>
        </w:rPr>
      </w:pPr>
      <w:r w:rsidRPr="00D85C1B">
        <w:rPr>
          <w:noProof/>
          <w:color w:val="000000" w:themeColor="text1"/>
        </w:rPr>
        <w:drawing>
          <wp:inline distT="0" distB="0" distL="0" distR="0" wp14:anchorId="5CBED4AC" wp14:editId="6B24BDE9">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pic:spPr>
                </pic:pic>
              </a:graphicData>
            </a:graphic>
          </wp:inline>
        </w:drawing>
      </w:r>
    </w:p>
    <w:p w14:paraId="3E147DD3" w14:textId="7B241AC1" w:rsidR="0083544A" w:rsidRPr="000E42DC" w:rsidRDefault="0083544A" w:rsidP="000E42DC">
      <w:pPr>
        <w:pStyle w:val="Caption"/>
        <w:rPr>
          <w:color w:val="000000" w:themeColor="text1"/>
          <w:sz w:val="24"/>
          <w:szCs w:val="24"/>
        </w:rPr>
      </w:pPr>
      <w:r w:rsidRPr="00D85C1B">
        <w:rPr>
          <w:iCs w:val="0"/>
          <w:color w:val="000000" w:themeColor="text1"/>
          <w:sz w:val="24"/>
          <w:szCs w:val="24"/>
        </w:rPr>
        <w:t xml:space="preserve">Figure S1: Profile log likelihood calculation of the reduction in contact due to the 1918 pandemic year. The maximum likelihood estimate is </w:t>
      </w:r>
      <w:r w:rsidR="00886EC4">
        <w:rPr>
          <w:iCs w:val="0"/>
          <w:color w:val="000000" w:themeColor="text1"/>
          <w:sz w:val="24"/>
          <w:szCs w:val="24"/>
        </w:rPr>
        <w:t>38</w:t>
      </w:r>
      <w:r w:rsidRPr="00D85C1B">
        <w:rPr>
          <w:iCs w:val="0"/>
          <w:color w:val="000000" w:themeColor="text1"/>
          <w:sz w:val="24"/>
          <w:szCs w:val="24"/>
        </w:rPr>
        <w:t>% reduction.</w:t>
      </w:r>
    </w:p>
    <w:p w14:paraId="7833CA8C" w14:textId="77777777" w:rsidR="0083544A" w:rsidRPr="00D85C1B" w:rsidRDefault="0083544A" w:rsidP="0083544A">
      <w:pPr>
        <w:rPr>
          <w:i/>
          <w:color w:val="000000" w:themeColor="text1"/>
          <w:sz w:val="24"/>
          <w:szCs w:val="24"/>
        </w:rPr>
      </w:pPr>
      <w:r w:rsidRPr="00D85C1B">
        <w:rPr>
          <w:i/>
          <w:color w:val="000000" w:themeColor="text1"/>
          <w:sz w:val="24"/>
          <w:szCs w:val="24"/>
        </w:rPr>
        <w:t xml:space="preserve">Lyapunov Exponent Analysis </w:t>
      </w:r>
    </w:p>
    <w:p w14:paraId="75EE67EC" w14:textId="77777777" w:rsidR="0083544A" w:rsidRPr="00D85C1B" w:rsidRDefault="0083544A" w:rsidP="0083544A">
      <w:pPr>
        <w:rPr>
          <w:i/>
          <w:color w:val="000000" w:themeColor="text1"/>
          <w:sz w:val="24"/>
          <w:szCs w:val="24"/>
        </w:rPr>
      </w:pPr>
    </w:p>
    <w:p w14:paraId="5615CDBB" w14:textId="45A69143" w:rsidR="0083544A" w:rsidRPr="00D85C1B" w:rsidRDefault="0083544A" w:rsidP="0083544A">
      <w:pPr>
        <w:rPr>
          <w:color w:val="000000" w:themeColor="text1"/>
        </w:rPr>
      </w:pPr>
      <w:r w:rsidRPr="00D85C1B">
        <w:rPr>
          <w:color w:val="000000" w:themeColor="text1"/>
          <w:sz w:val="24"/>
          <w:szCs w:val="24"/>
        </w:rPr>
        <w:t xml:space="preserve">The observed LLEs match the predicted exponents well, however there is tendency to overestimate negative values during 1950-1965. The fitted model may be biased towards negative values due to the seasonality being inferred from the entire time series, as opposed to the just the region of interest such as </w:t>
      </w:r>
      <w:r w:rsidRPr="00D85C1B">
        <w:rPr>
          <w:color w:val="000000" w:themeColor="text1"/>
        </w:rPr>
        <w:fldChar w:fldCharType="begin" w:fldLock="1"/>
      </w:r>
      <w:r w:rsidR="00DF0047">
        <w:rPr>
          <w:color w:val="000000" w:themeColor="text1"/>
        </w:rPr>
        <w:instrText>ADDIN CSL_CITATION {"citationItems":[{"id":"ITEM-1","itemData":{"DOI":"10.1890/0012-9615(2002)072[0185:DOMESN]2.0.CO;2","ISSN":"0012-9615","abstract":"Two key linked questions in population dynamics are the relative importance of noise vs. density-dependent nonlinearities and the limits on temporal predictability of population abundance. We propose that childhood microparasitic infections, notably measles, provide an unusually suitable empirical and theoretical test bed for addressing these issues. We base our analysis on a new mechanistic time series model for measles, the TSIR model, which captures the mechanistic essence of epidemic dynamics. The model, and parameter estimates based on short-term fits to prevaccination measles time series for 60 towns and cities in England and Wales, is introduced in a companion paper. Here, we explore how well the model predicts the long-term dynamics of measles and the balance between noise and determinism, as a function of population size. The TSIR model captures the basic dynamical features of the long-term pattern of measles epidemics in large cities remarkably well (based on time and frequency domain analyses). In particular, the model illustrates the impact of secular increases in birth rates, which cause a transition from biennial to annual dynamics. The model also captures the observed increase in epidemic irregularity with decreasing population size and the onset of local extinction below a critical community size. Decreased host population size is shown to be associated with an increased impact of demographic stochasticity. The interaction between nonlinearity and noise is explored using local Lyapunov exponents (LLE). These testify to the high level of stability of the biennial attractor in large cities. Irregularities are due to the limit cycle evolving with changing human birth rates and not due to complex dynamics. The geometry of the dynamics (sign and magnitude of the LLEs across phase space) is similar in the cities and the smaller urban areas. The qualitative difference in dynamics between small and large host communities is that demographic and extinction--recolonization stochasticities are much more influential in the former. The regional dynamics can therefore only be understood in terms of a core--satellite metapopulation structure for this host--enemy system. We also make a preliminary exploration of the model's ability to predict the dynamic consequences of measles vaccination.","author":[{"dropping-particle":"","family":"Grenfell","given":"Bryan T","non-dropping-particle":"","parse-names":false,"suffix":""},{"dropping-particle":"","family":"Bjørnstad","given":"Ottar N","non-dropping-particle":"","parse-names":false,"suffix":""},{"dropping-particle":"","family":"Finkenstädt","given":"Bärbel F","non-dropping-particle":"","parse-names":false,"suffix":""}],"container-title":"Ecological Monographs","id":"ITEM-1","issue":"2","issued":{"date-parts":[["2002","5"]]},"page":"185-202","title":"Dynamics of measles epidemics: scaling noise, determinism, and predictability with the tsir model","title-short":"Dynamics of measles epidemics","type":"article-journal","volume":"72"},"uris":["http://www.mendeley.com/documents/?uuid=2f5d5615-9704-4569-a462-f518d1aaafcb"]}],"mendeley":{"formattedCitation":"(&lt;i&gt;8&lt;/i&gt;)","plainTextFormattedCitation":"(8)","previouslyFormattedCitation":"(&lt;i&gt;8&lt;/i&gt;)"},"properties":{"noteIndex":0},"schema":"https://github.com/citation-style-language/schema/raw/master/csl-citation.json"}</w:instrText>
      </w:r>
      <w:r w:rsidRPr="00D85C1B">
        <w:rPr>
          <w:color w:val="000000" w:themeColor="text1"/>
        </w:rPr>
        <w:fldChar w:fldCharType="separate"/>
      </w:r>
      <w:bookmarkStart w:id="6" w:name="__Fieldmark__2626_462406275"/>
      <w:r w:rsidR="002902ED" w:rsidRPr="002902ED">
        <w:rPr>
          <w:noProof/>
          <w:color w:val="000000" w:themeColor="text1"/>
          <w:sz w:val="24"/>
          <w:szCs w:val="24"/>
        </w:rPr>
        <w:t>(</w:t>
      </w:r>
      <w:r w:rsidR="002902ED" w:rsidRPr="002902ED">
        <w:rPr>
          <w:i/>
          <w:noProof/>
          <w:color w:val="000000" w:themeColor="text1"/>
          <w:sz w:val="24"/>
          <w:szCs w:val="24"/>
        </w:rPr>
        <w:t>8</w:t>
      </w:r>
      <w:r w:rsidR="002902ED" w:rsidRPr="002902ED">
        <w:rPr>
          <w:noProof/>
          <w:color w:val="000000" w:themeColor="text1"/>
          <w:sz w:val="24"/>
          <w:szCs w:val="24"/>
        </w:rPr>
        <w:t>)</w:t>
      </w:r>
      <w:r w:rsidRPr="00D85C1B">
        <w:rPr>
          <w:color w:val="000000" w:themeColor="text1"/>
        </w:rPr>
        <w:fldChar w:fldCharType="end"/>
      </w:r>
      <w:bookmarkEnd w:id="6"/>
      <w:r w:rsidRPr="00D85C1B">
        <w:rPr>
          <w:color w:val="000000" w:themeColor="text1"/>
          <w:sz w:val="24"/>
          <w:szCs w:val="24"/>
        </w:rPr>
        <w:t xml:space="preserve">. The trajectories of the observed dynamics display more dispersion than the predicted, but that is to be expected when comparing true birth rates versus the simple average. </w:t>
      </w:r>
    </w:p>
    <w:p w14:paraId="1D8268A9" w14:textId="77777777" w:rsidR="0083544A" w:rsidRPr="00D85C1B" w:rsidRDefault="0083544A" w:rsidP="0083544A">
      <w:pPr>
        <w:rPr>
          <w:color w:val="000000" w:themeColor="text1"/>
          <w:sz w:val="24"/>
          <w:szCs w:val="24"/>
        </w:rPr>
      </w:pPr>
    </w:p>
    <w:p w14:paraId="2EF5DA30" w14:textId="77777777" w:rsidR="0083544A" w:rsidRPr="00D85C1B" w:rsidRDefault="0083544A" w:rsidP="0083544A">
      <w:pPr>
        <w:keepNext/>
        <w:rPr>
          <w:color w:val="000000" w:themeColor="text1"/>
          <w:sz w:val="24"/>
          <w:szCs w:val="24"/>
        </w:rPr>
      </w:pPr>
      <w:r w:rsidRPr="00D85C1B">
        <w:rPr>
          <w:i/>
          <w:color w:val="000000" w:themeColor="text1"/>
          <w:sz w:val="24"/>
          <w:szCs w:val="24"/>
        </w:rPr>
        <w:t>Case fatality ratio</w:t>
      </w:r>
    </w:p>
    <w:p w14:paraId="28C01F28" w14:textId="77777777" w:rsidR="0083544A" w:rsidRPr="00D85C1B" w:rsidRDefault="0083544A" w:rsidP="0083544A">
      <w:pPr>
        <w:keepNext/>
        <w:rPr>
          <w:color w:val="000000" w:themeColor="text1"/>
          <w:sz w:val="24"/>
          <w:szCs w:val="24"/>
        </w:rPr>
      </w:pPr>
    </w:p>
    <w:p w14:paraId="6D781274" w14:textId="33C5056D" w:rsidR="0083544A" w:rsidRPr="00D85C1B" w:rsidRDefault="0083544A" w:rsidP="0083544A">
      <w:pPr>
        <w:rPr>
          <w:color w:val="000000" w:themeColor="text1"/>
        </w:rPr>
      </w:pPr>
      <w:r w:rsidRPr="00D85C1B">
        <w:rPr>
          <w:color w:val="000000" w:themeColor="text1"/>
          <w:sz w:val="24"/>
          <w:szCs w:val="24"/>
        </w:rPr>
        <w:t xml:space="preserve">The case fatality ratio was estimated using a Gaussian Process regression between cumulative deaths and cumulative births using the </w:t>
      </w:r>
      <w:proofErr w:type="spellStart"/>
      <w:r w:rsidRPr="00D85C1B">
        <w:rPr>
          <w:color w:val="000000" w:themeColor="text1"/>
          <w:sz w:val="24"/>
          <w:szCs w:val="24"/>
        </w:rPr>
        <w:t>tsiR</w:t>
      </w:r>
      <w:proofErr w:type="spellEnd"/>
      <w:r w:rsidRPr="00D85C1B">
        <w:rPr>
          <w:color w:val="000000" w:themeColor="text1"/>
          <w:sz w:val="24"/>
          <w:szCs w:val="24"/>
        </w:rPr>
        <w:t xml:space="preserve"> package </w:t>
      </w:r>
      <w:r w:rsidRPr="00D85C1B">
        <w:rPr>
          <w:color w:val="000000" w:themeColor="text1"/>
        </w:rPr>
        <w:fldChar w:fldCharType="begin" w:fldLock="1"/>
      </w:r>
      <w:r w:rsidR="00DF0047">
        <w:rPr>
          <w:color w:val="000000" w:themeColor="text1"/>
        </w:rPr>
        <w:instrText>ADDIN CSL_CITATION {"citationItems":[{"id":"ITEM-1","itemData":{"DOI":"10.1371/journal.pone.0185528","ISSN":"1932-6203","author":[{"dropping-particle":"","family":"Becker","given":"Alexander D.","non-dropping-particle":"","parse-names":false,"suffix":""},{"dropping-particle":"","family":"Grenfell","given":"Bryan T.","non-dropping-particle":"","parse-names":false,"suffix":""}],"container-title":"PLOS ONE","editor":[{"dropping-particle":"","family":"Nishiura","given":"Hiroshi","non-dropping-particle":"","parse-names":false,"suffix":""}],"id":"ITEM-1","issue":"9","issued":{"date-parts":[["2017","9","28"]]},"page":"e0185528","publisher":"Public Library of Science","title":"tsiR: An R package for time-series Susceptible-Infected-Recovered models of epidemics","type":"article-journal","volume":"12"},"uris":["http://www.mendeley.com/documents/?uuid=535c59ac-a041-384e-87c0-5904d73c81a7"]}],"mendeley":{"formattedCitation":"(&lt;i&gt;9&lt;/i&gt;)","plainTextFormattedCitation":"(9)","previouslyFormattedCitation":"(&lt;i&gt;9&lt;/i&gt;)"},"properties":{"noteIndex":0},"schema":"https://github.com/citation-style-language/schema/raw/master/csl-citation.json"}</w:instrText>
      </w:r>
      <w:r w:rsidRPr="00D85C1B">
        <w:rPr>
          <w:color w:val="000000" w:themeColor="text1"/>
        </w:rPr>
        <w:fldChar w:fldCharType="separate"/>
      </w:r>
      <w:bookmarkStart w:id="7" w:name="__Fieldmark__2640_462406275"/>
      <w:r w:rsidR="002902ED" w:rsidRPr="002902ED">
        <w:rPr>
          <w:noProof/>
          <w:color w:val="000000" w:themeColor="text1"/>
          <w:sz w:val="24"/>
          <w:szCs w:val="24"/>
        </w:rPr>
        <w:t>(</w:t>
      </w:r>
      <w:r w:rsidR="002902ED" w:rsidRPr="002902ED">
        <w:rPr>
          <w:i/>
          <w:noProof/>
          <w:color w:val="000000" w:themeColor="text1"/>
          <w:sz w:val="24"/>
          <w:szCs w:val="24"/>
        </w:rPr>
        <w:t>9</w:t>
      </w:r>
      <w:r w:rsidR="002902ED" w:rsidRPr="002902ED">
        <w:rPr>
          <w:noProof/>
          <w:color w:val="000000" w:themeColor="text1"/>
          <w:sz w:val="24"/>
          <w:szCs w:val="24"/>
        </w:rPr>
        <w:t>)</w:t>
      </w:r>
      <w:r w:rsidRPr="00D85C1B">
        <w:rPr>
          <w:color w:val="000000" w:themeColor="text1"/>
        </w:rPr>
        <w:fldChar w:fldCharType="end"/>
      </w:r>
      <w:bookmarkEnd w:id="7"/>
      <w:r w:rsidRPr="00D85C1B">
        <w:rPr>
          <w:color w:val="000000" w:themeColor="text1"/>
          <w:sz w:val="24"/>
          <w:szCs w:val="24"/>
        </w:rPr>
        <w:t xml:space="preserve"> and is shown in Figure S2. Although using mortality data can provide insight into the underlying infectious disease dynamics </w:t>
      </w:r>
      <w:r w:rsidRPr="00D85C1B">
        <w:rPr>
          <w:color w:val="000000" w:themeColor="text1"/>
        </w:rPr>
        <w:fldChar w:fldCharType="begin" w:fldLock="1"/>
      </w:r>
      <w:r w:rsidR="00DF0047">
        <w:rPr>
          <w:color w:val="000000" w:themeColor="text1"/>
        </w:rPr>
        <w:instrText>ADDIN CSL_CITATION {"citationItems":[{"id":"ITEM-1","itemData":{"DOI":"10.1098/rsif.2009.0317","ISSN":"1742-5662","PMID":"19828508","abstract":"Seasonal changes in the environment are known to be important drivers of population dynamics, giving rise to sustained population cycles. However, it is often difficult to measure the strength and shape of seasonal forces affecting populations. In recent years, statistical time-series methods have been applied to the incidence records of childhood infectious diseases in an attempt to estimate seasonal variation in transmission rates, as driven by the pattern of school terms. In turn, school-term forcing was used to show how susceptible influx rates affect the interepidemic period. In this paper, we document the response of measles dynamics to distinct shifts in the parameter regime using previously unexplored records of measles mortality from the early decades of the twentieth century. We describe temporal patterns of measles epidemics using spectral analysis techniques, and point out a marked decrease in birth rates over time. Changes in host demography alone do not, however, suffice to explain epidemiological transitions. By fitting the time-series susceptible-infected-recovered model to measles mortality data, we obtain estimates of seasonal transmission in different eras, and find that seasonality increased over time. This analysis supports theoretical work linking complex population dynamics and the balance between stochastic and deterministic forces as determined by the strength of seasonality.","author":[{"dropping-particle":"","family":"Mantilla-Beniers","given":"N B","non-dropping-particle":"","parse-names":false,"suffix":""},{"dropping-particle":"","family":"Bjørnstad","given":"O N","non-dropping-particle":"","parse-names":false,"suffix":""},{"dropping-particle":"","family":"Grenfell","given":"B T","non-dropping-particle":"","parse-names":false,"suffix":""},{"dropping-particle":"","family":"Rohani","given":"P","non-dropping-particle":"","parse-names":false,"suffix":""}],"container-title":"Journal of the Royal Society, Interface","id":"ITEM-1","issue":"46","issued":{"date-parts":[["2010","5","6"]]},"page":"727-39","publisher":"The Royal Society","title":"Decreasing stochasticity through enhanced seasonality in measles epidemics.","type":"article-journal","volume":"7"},"uris":["http://www.mendeley.com/documents/?uuid=52d49383-438a-35fb-8d5d-f9d98fa59d47"]},{"id":"ITEM-2","itemData":{"DOI":"10.1038/nature07084","ISSN":"0028-0836","abstract":"In many infectious diseases, an unknown fraction of infections produce symptoms mild enough to go unrecorded, a fact that can seriously compromise the interpretation of epidemiological records. This is true for cholera, a pandemic bacterial disease, where estimates of the ratio of asymptomatic to symptomatic infections have ranged from 3 to 100 (refs 1--5). In the absence of direct evidence, understanding of fundamental aspects of cholera transmission, immunology and control has been based on assumptions about this ratio and about the immunological consequences of inapparent infections. Here we show that a model incorporating high asymptomatic ratio and rapidly waning immunity, with infection both from human and environmental sources, explains 50 yr of mortality data from 26 districts of Bengal, the pathogen's endemic home. We find that the asymptomatic ratio in cholera is far higher than had been previously supposed and that the immunity derived from mild infections wanes much more rapidly than earlier analyses have indicated. We find, too, that the environmental reservoir (free-living pathogen) is directly responsible for relatively few infections but that it may be critical to the disease's endemicity. Our results demonstrate that inapparent infections can hold the key to interpreting the patterns of disease outbreaks. New statistical methods, which allow rigorous maximum likelihood inference based on dynamical models incorporating multiple sources and outcomes of infection, seasonality, process noise, hidden variables and measurement error, make it possible to test more precise hypotheses and obtain unexpected results. Our experience suggests that the confrontation of time-series data with mechanistic models is likely to revise our understanding of the ecology of many infectious diseases.","author":[{"dropping-particle":"","family":"King","given":"Aaron A","non-dropping-particle":"","parse-names":false,"suffix":""},{"dropping-particle":"","family":"Ionides","given":"Edward L","non-dropping-particle":"","parse-names":false,"suffix":""},{"dropping-particle":"","family":"Pascual","given":"Mercedes","non-dropping-particle":"","parse-names":false,"suffix":""},{"dropping-particle":"","family":"Bouma","given":"Menno J","non-dropping-particle":"","parse-names":false,"suffix":""}],"container-title":"Nature","id":"ITEM-2","issue":"7206","issued":{"date-parts":[["2008","8"]]},"page":"877-880","title":"Inapparent infections and cholera dynamics","type":"article-journal","volume":"454"},"uris":["http://www.mendeley.com/documents/?uuid=258b7cd5-35ac-4579-b89b-3a54efa46d58"]}],"mendeley":{"formattedCitation":"(&lt;i&gt;10&lt;/i&gt;, &lt;i&gt;11&lt;/i&gt;)","plainTextFormattedCitation":"(10, 11)","previouslyFormattedCitation":"(&lt;i&gt;10&lt;/i&gt;, &lt;i&gt;11&lt;/i&gt;)"},"properties":{"noteIndex":0},"schema":"https://github.com/citation-style-language/schema/raw/master/csl-citation.json"}</w:instrText>
      </w:r>
      <w:r w:rsidRPr="00D85C1B">
        <w:rPr>
          <w:color w:val="000000" w:themeColor="text1"/>
        </w:rPr>
        <w:fldChar w:fldCharType="separate"/>
      </w:r>
      <w:bookmarkStart w:id="8" w:name="__Fieldmark__2652_462406275"/>
      <w:r w:rsidR="002902ED" w:rsidRPr="002902ED">
        <w:rPr>
          <w:noProof/>
          <w:color w:val="000000" w:themeColor="text1"/>
          <w:sz w:val="24"/>
          <w:szCs w:val="24"/>
        </w:rPr>
        <w:t>(</w:t>
      </w:r>
      <w:r w:rsidR="002902ED" w:rsidRPr="002902ED">
        <w:rPr>
          <w:i/>
          <w:noProof/>
          <w:color w:val="000000" w:themeColor="text1"/>
          <w:sz w:val="24"/>
          <w:szCs w:val="24"/>
        </w:rPr>
        <w:t>10</w:t>
      </w:r>
      <w:r w:rsidR="002902ED" w:rsidRPr="002902ED">
        <w:rPr>
          <w:noProof/>
          <w:color w:val="000000" w:themeColor="text1"/>
          <w:sz w:val="24"/>
          <w:szCs w:val="24"/>
        </w:rPr>
        <w:t xml:space="preserve">, </w:t>
      </w:r>
      <w:r w:rsidR="002902ED" w:rsidRPr="002902ED">
        <w:rPr>
          <w:i/>
          <w:noProof/>
          <w:color w:val="000000" w:themeColor="text1"/>
          <w:sz w:val="24"/>
          <w:szCs w:val="24"/>
        </w:rPr>
        <w:t>11</w:t>
      </w:r>
      <w:r w:rsidR="002902ED" w:rsidRPr="002902ED">
        <w:rPr>
          <w:noProof/>
          <w:color w:val="000000" w:themeColor="text1"/>
          <w:sz w:val="24"/>
          <w:szCs w:val="24"/>
        </w:rPr>
        <w:t>)</w:t>
      </w:r>
      <w:r w:rsidRPr="00D85C1B">
        <w:rPr>
          <w:color w:val="000000" w:themeColor="text1"/>
        </w:rPr>
        <w:fldChar w:fldCharType="end"/>
      </w:r>
      <w:bookmarkEnd w:id="8"/>
      <w:r w:rsidRPr="00D85C1B">
        <w:rPr>
          <w:color w:val="000000" w:themeColor="text1"/>
          <w:sz w:val="24"/>
          <w:szCs w:val="24"/>
        </w:rPr>
        <w:t xml:space="preserve">, transitioning between death and case data presents the undesirable problem of having to estimate </w:t>
      </w:r>
      <w:r w:rsidRPr="00D85C1B">
        <w:rPr>
          <w:color w:val="000000" w:themeColor="text1"/>
          <w:sz w:val="24"/>
          <w:szCs w:val="24"/>
        </w:rPr>
        <w:lastRenderedPageBreak/>
        <w:t xml:space="preserve">a time-varying CFR. While the assumption of using births and deaths to infer CFR yielded a realistic fit, it must be done </w:t>
      </w:r>
      <w:r w:rsidRPr="00D85C1B">
        <w:rPr>
          <w:i/>
          <w:color w:val="000000" w:themeColor="text1"/>
          <w:sz w:val="24"/>
          <w:szCs w:val="24"/>
        </w:rPr>
        <w:t xml:space="preserve">a </w:t>
      </w:r>
      <w:proofErr w:type="spellStart"/>
      <w:r w:rsidRPr="00D85C1B">
        <w:rPr>
          <w:i/>
          <w:color w:val="000000" w:themeColor="text1"/>
          <w:sz w:val="24"/>
          <w:szCs w:val="24"/>
        </w:rPr>
        <w:t>proiri</w:t>
      </w:r>
      <w:proofErr w:type="spellEnd"/>
      <w:r w:rsidRPr="00D85C1B">
        <w:rPr>
          <w:color w:val="000000" w:themeColor="text1"/>
          <w:sz w:val="24"/>
          <w:szCs w:val="24"/>
        </w:rPr>
        <w:t xml:space="preserve"> to the rest of the model fitting. </w:t>
      </w:r>
    </w:p>
    <w:p w14:paraId="3268CC93" w14:textId="77777777" w:rsidR="0083544A" w:rsidRPr="00D85C1B" w:rsidRDefault="0083544A" w:rsidP="0083544A">
      <w:pPr>
        <w:keepNext/>
        <w:rPr>
          <w:color w:val="000000" w:themeColor="text1"/>
          <w:sz w:val="24"/>
          <w:szCs w:val="24"/>
        </w:rPr>
      </w:pPr>
      <w:r w:rsidRPr="00D85C1B">
        <w:rPr>
          <w:color w:val="000000" w:themeColor="text1"/>
          <w:sz w:val="24"/>
          <w:szCs w:val="24"/>
        </w:rPr>
        <w:t xml:space="preserve"> </w:t>
      </w:r>
    </w:p>
    <w:p w14:paraId="797CF48C" w14:textId="77777777" w:rsidR="0083544A" w:rsidRPr="00D85C1B" w:rsidRDefault="0083544A" w:rsidP="0083544A">
      <w:pPr>
        <w:keepNext/>
        <w:rPr>
          <w:color w:val="000000" w:themeColor="text1"/>
          <w:sz w:val="24"/>
          <w:szCs w:val="24"/>
        </w:rPr>
      </w:pPr>
      <w:r w:rsidRPr="00D85C1B">
        <w:rPr>
          <w:noProof/>
          <w:color w:val="000000" w:themeColor="text1"/>
        </w:rPr>
        <w:drawing>
          <wp:inline distT="0" distB="0" distL="0" distR="0" wp14:anchorId="16957AAB" wp14:editId="1B9C321E">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pic:spPr>
                </pic:pic>
              </a:graphicData>
            </a:graphic>
          </wp:inline>
        </w:drawing>
      </w:r>
    </w:p>
    <w:p w14:paraId="49BE9432" w14:textId="77777777" w:rsidR="0083544A" w:rsidRPr="00D85C1B" w:rsidRDefault="0083544A" w:rsidP="0083544A">
      <w:pPr>
        <w:pStyle w:val="Caption"/>
      </w:pPr>
      <w:r w:rsidRPr="00D85C1B">
        <w:rPr>
          <w:color w:val="000000" w:themeColor="text1"/>
          <w:sz w:val="24"/>
          <w:szCs w:val="24"/>
        </w:rPr>
        <w:t>Figure S2: Inferred case fatality ratio for measles between 1897-1940.</w:t>
      </w:r>
    </w:p>
    <w:p w14:paraId="2F482D63" w14:textId="77777777" w:rsidR="0083544A" w:rsidRPr="00D85C1B" w:rsidRDefault="0083544A" w:rsidP="0083544A">
      <w:pPr>
        <w:rPr>
          <w:color w:val="000000" w:themeColor="text1"/>
          <w:sz w:val="24"/>
          <w:szCs w:val="24"/>
        </w:rPr>
      </w:pPr>
      <w:r w:rsidRPr="00D85C1B">
        <w:rPr>
          <w:i/>
          <w:color w:val="000000" w:themeColor="text1"/>
          <w:sz w:val="24"/>
          <w:szCs w:val="24"/>
        </w:rPr>
        <w:t>Local inference</w:t>
      </w:r>
    </w:p>
    <w:p w14:paraId="7F020607" w14:textId="77777777" w:rsidR="0083544A" w:rsidRPr="00D85C1B" w:rsidRDefault="0083544A" w:rsidP="0083544A">
      <w:pPr>
        <w:rPr>
          <w:color w:val="000000" w:themeColor="text1"/>
          <w:sz w:val="24"/>
          <w:szCs w:val="24"/>
        </w:rPr>
      </w:pPr>
    </w:p>
    <w:p w14:paraId="0BAE3D4C" w14:textId="77777777" w:rsidR="0083544A" w:rsidRPr="00D85C1B" w:rsidRDefault="0083544A" w:rsidP="0083544A">
      <w:pPr>
        <w:rPr>
          <w:color w:val="000000" w:themeColor="text1"/>
          <w:sz w:val="24"/>
          <w:szCs w:val="24"/>
        </w:rPr>
      </w:pPr>
      <w:r w:rsidRPr="00D85C1B">
        <w:rPr>
          <w:color w:val="000000" w:themeColor="text1"/>
          <w:sz w:val="24"/>
          <w:szCs w:val="24"/>
        </w:rPr>
        <w:t>In order to test whether the WWII time-period had an appreciable change in seasonality (i.e. one that could not be detected in the 1897-1991 analysis), we fit the SEIR model to local six-year sections of data. Initial conditions across each time period were very similar, with the main difference being the range of seasonality values once normalized. We found that the 1940-1946 region had the smallest range, and was the flattest seasonality.</w:t>
      </w:r>
    </w:p>
    <w:p w14:paraId="36723EBD" w14:textId="77777777" w:rsidR="0083544A" w:rsidRPr="00D85C1B" w:rsidRDefault="0083544A" w:rsidP="0083544A">
      <w:pPr>
        <w:keepNext/>
        <w:rPr>
          <w:color w:val="000000" w:themeColor="text1"/>
          <w:sz w:val="24"/>
          <w:szCs w:val="24"/>
        </w:rPr>
      </w:pPr>
      <w:r w:rsidRPr="00D85C1B">
        <w:rPr>
          <w:noProof/>
          <w:color w:val="000000" w:themeColor="text1"/>
        </w:rPr>
        <w:lastRenderedPageBreak/>
        <w:drawing>
          <wp:inline distT="0" distB="0" distL="0" distR="0" wp14:anchorId="474913CD" wp14:editId="59898719">
            <wp:extent cx="5943600" cy="44577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7"/>
                    <a:stretch>
                      <a:fillRect/>
                    </a:stretch>
                  </pic:blipFill>
                  <pic:spPr bwMode="auto">
                    <a:xfrm>
                      <a:off x="0" y="0"/>
                      <a:ext cx="5943600" cy="4457700"/>
                    </a:xfrm>
                    <a:prstGeom prst="rect">
                      <a:avLst/>
                    </a:prstGeom>
                  </pic:spPr>
                </pic:pic>
              </a:graphicData>
            </a:graphic>
          </wp:inline>
        </w:drawing>
      </w:r>
    </w:p>
    <w:p w14:paraId="57DD9FFE" w14:textId="77777777" w:rsidR="0083544A" w:rsidRPr="00D85C1B" w:rsidRDefault="0083544A" w:rsidP="0083544A">
      <w:pPr>
        <w:pStyle w:val="Caption"/>
      </w:pPr>
      <w:r w:rsidRPr="00D85C1B">
        <w:rPr>
          <w:iCs w:val="0"/>
          <w:color w:val="000000" w:themeColor="text1"/>
          <w:sz w:val="24"/>
          <w:szCs w:val="24"/>
        </w:rPr>
        <w:t>Figure S3: The inferred local normalized seasonality ranges for six-year windows throughout the time series. The red point shows the inferred WW</w:t>
      </w:r>
      <w:r w:rsidRPr="00D85C1B">
        <w:rPr>
          <w:color w:val="000000" w:themeColor="text1"/>
          <w:sz w:val="24"/>
          <w:szCs w:val="24"/>
        </w:rPr>
        <w:t>II range, whereas the black star points to the overall inferred range. The box plot then shows the ranges across the other local eras. The WWII pattern has the smallest range across all the local inferences, indicating a lower presence of school-term forcing during the evacuation.</w:t>
      </w:r>
    </w:p>
    <w:p w14:paraId="6C4FAA1D" w14:textId="77777777" w:rsidR="0083544A" w:rsidRPr="00D85C1B" w:rsidRDefault="0083544A" w:rsidP="0083544A">
      <w:pPr>
        <w:rPr>
          <w:i/>
          <w:color w:val="000000" w:themeColor="text1"/>
          <w:sz w:val="24"/>
          <w:szCs w:val="24"/>
        </w:rPr>
      </w:pPr>
      <w:r w:rsidRPr="00D85C1B">
        <w:rPr>
          <w:i/>
          <w:color w:val="000000" w:themeColor="text1"/>
          <w:sz w:val="24"/>
          <w:szCs w:val="24"/>
        </w:rPr>
        <w:t>Wavelets</w:t>
      </w:r>
    </w:p>
    <w:p w14:paraId="473E0861" w14:textId="77777777" w:rsidR="0083544A" w:rsidRPr="00D85C1B" w:rsidRDefault="0083544A" w:rsidP="0083544A">
      <w:pPr>
        <w:rPr>
          <w:color w:val="000000" w:themeColor="text1"/>
          <w:sz w:val="24"/>
          <w:szCs w:val="24"/>
        </w:rPr>
      </w:pPr>
    </w:p>
    <w:p w14:paraId="016B6A1A" w14:textId="7A2CCC2F" w:rsidR="00A45F5B" w:rsidRPr="00D85C1B" w:rsidRDefault="0083544A" w:rsidP="0083544A">
      <w:pPr>
        <w:rPr>
          <w:color w:val="000000" w:themeColor="text1"/>
          <w:sz w:val="24"/>
          <w:szCs w:val="24"/>
        </w:rPr>
      </w:pPr>
      <w:r w:rsidRPr="00D85C1B">
        <w:rPr>
          <w:color w:val="000000" w:themeColor="text1"/>
          <w:sz w:val="24"/>
          <w:szCs w:val="24"/>
        </w:rPr>
        <w:t>In order to examine the local periodicity of the death and case measles data, a wavelet analysis was performed and shown below. The red regions outlined in black indicate significant periodicities.</w:t>
      </w:r>
      <w:r w:rsidR="00DF0047">
        <w:rPr>
          <w:color w:val="000000" w:themeColor="text1"/>
          <w:sz w:val="24"/>
          <w:szCs w:val="24"/>
        </w:rPr>
        <w:t xml:space="preserve"> We used the </w:t>
      </w:r>
      <w:proofErr w:type="spellStart"/>
      <w:r w:rsidR="00DF0047">
        <w:rPr>
          <w:color w:val="000000" w:themeColor="text1"/>
          <w:sz w:val="24"/>
          <w:szCs w:val="24"/>
        </w:rPr>
        <w:t>Rwave</w:t>
      </w:r>
      <w:proofErr w:type="spellEnd"/>
      <w:r w:rsidR="00DF0047">
        <w:rPr>
          <w:color w:val="000000" w:themeColor="text1"/>
          <w:sz w:val="24"/>
          <w:szCs w:val="24"/>
        </w:rPr>
        <w:t xml:space="preserve"> </w:t>
      </w:r>
      <w:r w:rsidR="00DF0047">
        <w:rPr>
          <w:color w:val="000000" w:themeColor="text1"/>
          <w:sz w:val="24"/>
          <w:szCs w:val="24"/>
        </w:rPr>
        <w:fldChar w:fldCharType="begin" w:fldLock="1"/>
      </w:r>
      <w:r w:rsidR="00DF0047">
        <w:rPr>
          <w:color w:val="000000" w:themeColor="text1"/>
          <w:sz w:val="24"/>
          <w:szCs w:val="24"/>
        </w:rPr>
        <w:instrText>ADDIN CSL_CITATION {"citationItems":[{"id":"ITEM-1","itemData":{"URL":"https://cran.r-project.org/web/packages/Rwave/index.html","accessed":{"date-parts":[["2019","4","30"]]},"author":[{"dropping-particle":"","family":"Rene Carmona, Bruno Torresani, Brandon Whitcher, Andrea Wang, Wen-Liang Hwang","given":"Jonathan M. Lees","non-dropping-particle":"","parse-names":false,"suffix":""}],"id":"ITEM-1","issued":{"date-parts":[["0"]]},"title":"CRAN - Package Rwave","type":"webpage"},"uris":["http://www.mendeley.com/documents/?uuid=4ea5ca38-80db-39da-b6a4-e8beaaa3e16a"]}],"mendeley":{"formattedCitation":"(&lt;i&gt;12&lt;/i&gt;)","plainTextFormattedCitation":"(12)"},"properties":{"noteIndex":0},"schema":"https://github.com/citation-style-language/schema/raw/master/csl-citation.json"}</w:instrText>
      </w:r>
      <w:r w:rsidR="00DF0047">
        <w:rPr>
          <w:color w:val="000000" w:themeColor="text1"/>
          <w:sz w:val="24"/>
          <w:szCs w:val="24"/>
        </w:rPr>
        <w:fldChar w:fldCharType="separate"/>
      </w:r>
      <w:r w:rsidR="00DF0047" w:rsidRPr="00DF0047">
        <w:rPr>
          <w:noProof/>
          <w:color w:val="000000" w:themeColor="text1"/>
          <w:sz w:val="24"/>
          <w:szCs w:val="24"/>
        </w:rPr>
        <w:t>(</w:t>
      </w:r>
      <w:r w:rsidR="00DF0047" w:rsidRPr="00DF0047">
        <w:rPr>
          <w:i/>
          <w:noProof/>
          <w:color w:val="000000" w:themeColor="text1"/>
          <w:sz w:val="24"/>
          <w:szCs w:val="24"/>
        </w:rPr>
        <w:t>12</w:t>
      </w:r>
      <w:r w:rsidR="00DF0047" w:rsidRPr="00DF0047">
        <w:rPr>
          <w:noProof/>
          <w:color w:val="000000" w:themeColor="text1"/>
          <w:sz w:val="24"/>
          <w:szCs w:val="24"/>
        </w:rPr>
        <w:t>)</w:t>
      </w:r>
      <w:r w:rsidR="00DF0047">
        <w:rPr>
          <w:color w:val="000000" w:themeColor="text1"/>
          <w:sz w:val="24"/>
          <w:szCs w:val="24"/>
        </w:rPr>
        <w:fldChar w:fldCharType="end"/>
      </w:r>
      <w:r w:rsidR="00DF0047">
        <w:rPr>
          <w:color w:val="000000" w:themeColor="text1"/>
          <w:sz w:val="24"/>
          <w:szCs w:val="24"/>
        </w:rPr>
        <w:t xml:space="preserve"> package for this analysis, using the ‘cwt’ and ‘Mod’ functions.</w:t>
      </w:r>
      <w:r w:rsidR="00E532A4">
        <w:rPr>
          <w:color w:val="000000" w:themeColor="text1"/>
          <w:sz w:val="24"/>
          <w:szCs w:val="24"/>
        </w:rPr>
        <w:t xml:space="preserve"> </w:t>
      </w:r>
      <w:r w:rsidR="00A45F5B">
        <w:rPr>
          <w:color w:val="000000" w:themeColor="text1"/>
          <w:sz w:val="24"/>
          <w:szCs w:val="24"/>
        </w:rPr>
        <w:t xml:space="preserve">To quantify dominant frequencies in both the data and simulated fitted model, we extract the greater periodic signal at each time step. For example, in 1905, the death data shows a dominant annual signature, so we classify that as a one-year-cycle at that time point. </w:t>
      </w:r>
    </w:p>
    <w:p w14:paraId="39FA7CCC" w14:textId="77777777" w:rsidR="0083544A" w:rsidRPr="00D85C1B" w:rsidRDefault="0083544A" w:rsidP="0083544A">
      <w:pPr>
        <w:rPr>
          <w:color w:val="000000" w:themeColor="text1"/>
          <w:sz w:val="24"/>
          <w:szCs w:val="24"/>
        </w:rPr>
      </w:pPr>
    </w:p>
    <w:p w14:paraId="59927B65" w14:textId="77777777" w:rsidR="0083544A" w:rsidRPr="00D85C1B" w:rsidRDefault="0083544A" w:rsidP="0083544A">
      <w:pPr>
        <w:keepNext/>
        <w:rPr>
          <w:color w:val="000000" w:themeColor="text1"/>
          <w:sz w:val="24"/>
          <w:szCs w:val="24"/>
        </w:rPr>
      </w:pPr>
      <w:r w:rsidRPr="00D85C1B">
        <w:rPr>
          <w:noProof/>
          <w:color w:val="000000" w:themeColor="text1"/>
        </w:rPr>
        <w:lastRenderedPageBreak/>
        <w:drawing>
          <wp:inline distT="0" distB="0" distL="0" distR="0" wp14:anchorId="0C10ABF1" wp14:editId="76A0F891">
            <wp:extent cx="5943600" cy="44577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8"/>
                    <a:stretch>
                      <a:fillRect/>
                    </a:stretch>
                  </pic:blipFill>
                  <pic:spPr bwMode="auto">
                    <a:xfrm>
                      <a:off x="0" y="0"/>
                      <a:ext cx="5943600" cy="4457700"/>
                    </a:xfrm>
                    <a:prstGeom prst="rect">
                      <a:avLst/>
                    </a:prstGeom>
                  </pic:spPr>
                </pic:pic>
              </a:graphicData>
            </a:graphic>
          </wp:inline>
        </w:drawing>
      </w:r>
    </w:p>
    <w:p w14:paraId="6394B100" w14:textId="77777777" w:rsidR="0083544A" w:rsidRPr="00D85C1B" w:rsidRDefault="0083544A" w:rsidP="0083544A">
      <w:pPr>
        <w:pStyle w:val="Caption"/>
        <w:rPr>
          <w:color w:val="000000" w:themeColor="text1"/>
          <w:sz w:val="24"/>
          <w:szCs w:val="24"/>
        </w:rPr>
      </w:pPr>
      <w:r w:rsidRPr="00D85C1B">
        <w:rPr>
          <w:color w:val="000000" w:themeColor="text1"/>
          <w:sz w:val="24"/>
          <w:szCs w:val="24"/>
        </w:rPr>
        <w:t>Figure S4: Local power spectra for the death and case data. The black outlines denote significance levels with red referring to dominant periodicity and blue low levels of inferred periodicity.</w:t>
      </w:r>
    </w:p>
    <w:p w14:paraId="5A5728A3" w14:textId="77777777" w:rsidR="0083544A" w:rsidRPr="00D85C1B" w:rsidRDefault="0083544A" w:rsidP="0083544A">
      <w:pPr>
        <w:rPr>
          <w:color w:val="000000" w:themeColor="text1"/>
        </w:rPr>
      </w:pPr>
    </w:p>
    <w:p w14:paraId="54A13A6B" w14:textId="5C804944" w:rsidR="00DF0047" w:rsidRPr="00DF0047" w:rsidRDefault="002902ED" w:rsidP="00DF0047">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DF0047" w:rsidRPr="00DF0047">
        <w:rPr>
          <w:noProof/>
        </w:rPr>
        <w:t xml:space="preserve">1. </w:t>
      </w:r>
      <w:r w:rsidR="00DF0047" w:rsidRPr="00DF0047">
        <w:rPr>
          <w:noProof/>
        </w:rPr>
        <w:tab/>
        <w:t xml:space="preserve">D. He, E. L. Ionides, A. A. King, Plug-and-play inference for disease dynamics: measles in large and small populations as a case study. </w:t>
      </w:r>
      <w:r w:rsidR="00DF0047" w:rsidRPr="00DF0047">
        <w:rPr>
          <w:i/>
          <w:iCs/>
          <w:noProof/>
        </w:rPr>
        <w:t>J. R. Soc. Interface</w:t>
      </w:r>
      <w:r w:rsidR="00DF0047" w:rsidRPr="00DF0047">
        <w:rPr>
          <w:noProof/>
        </w:rPr>
        <w:t xml:space="preserve">. </w:t>
      </w:r>
      <w:r w:rsidR="00DF0047" w:rsidRPr="00DF0047">
        <w:rPr>
          <w:b/>
          <w:bCs/>
          <w:noProof/>
        </w:rPr>
        <w:t>7</w:t>
      </w:r>
      <w:r w:rsidR="00DF0047" w:rsidRPr="00DF0047">
        <w:rPr>
          <w:noProof/>
        </w:rPr>
        <w:t>, 271–283 (2010).</w:t>
      </w:r>
    </w:p>
    <w:p w14:paraId="484B0232"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2. </w:t>
      </w:r>
      <w:r w:rsidRPr="00DF0047">
        <w:rPr>
          <w:noProof/>
        </w:rPr>
        <w:tab/>
        <w:t xml:space="preserve">A. A. King, D. Nguyen, E. L. Ionides, Statistical Inference for Partially Observed Markov Processes via the </w:t>
      </w:r>
      <w:r w:rsidRPr="00DF0047">
        <w:rPr>
          <w:i/>
          <w:iCs/>
          <w:noProof/>
        </w:rPr>
        <w:t>R</w:t>
      </w:r>
      <w:r w:rsidRPr="00DF0047">
        <w:rPr>
          <w:noProof/>
        </w:rPr>
        <w:t xml:space="preserve"> Package </w:t>
      </w:r>
      <w:r w:rsidRPr="00DF0047">
        <w:rPr>
          <w:b/>
          <w:bCs/>
          <w:noProof/>
        </w:rPr>
        <w:t>pomp</w:t>
      </w:r>
      <w:r w:rsidRPr="00DF0047">
        <w:rPr>
          <w:noProof/>
        </w:rPr>
        <w:t xml:space="preserve">. </w:t>
      </w:r>
      <w:r w:rsidRPr="00DF0047">
        <w:rPr>
          <w:i/>
          <w:iCs/>
          <w:noProof/>
        </w:rPr>
        <w:t>J. Stat. Softw.</w:t>
      </w:r>
      <w:r w:rsidRPr="00DF0047">
        <w:rPr>
          <w:noProof/>
        </w:rPr>
        <w:t xml:space="preserve"> </w:t>
      </w:r>
      <w:r w:rsidRPr="00DF0047">
        <w:rPr>
          <w:b/>
          <w:bCs/>
          <w:noProof/>
        </w:rPr>
        <w:t>69</w:t>
      </w:r>
      <w:r w:rsidRPr="00DF0047">
        <w:rPr>
          <w:noProof/>
        </w:rPr>
        <w:t>, 1–43 (2016).</w:t>
      </w:r>
    </w:p>
    <w:p w14:paraId="00A02484"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3. </w:t>
      </w:r>
      <w:r w:rsidRPr="00DF0047">
        <w:rPr>
          <w:noProof/>
        </w:rPr>
        <w:tab/>
        <w:t xml:space="preserve">A. A. King </w:t>
      </w:r>
      <w:r w:rsidRPr="00DF0047">
        <w:rPr>
          <w:i/>
          <w:iCs/>
          <w:noProof/>
        </w:rPr>
        <w:t>et al.</w:t>
      </w:r>
      <w:r w:rsidRPr="00DF0047">
        <w:rPr>
          <w:noProof/>
        </w:rPr>
        <w:t>, pomp: Statistical Inference for Partially Observed Markov Processes (2015), (available at https://cran.r-project.org/web/packages/pomp/index.html).</w:t>
      </w:r>
    </w:p>
    <w:p w14:paraId="1AA58218"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4. </w:t>
      </w:r>
      <w:r w:rsidRPr="00DF0047">
        <w:rPr>
          <w:noProof/>
        </w:rPr>
        <w:tab/>
        <w:t xml:space="preserve">C. Bretó, D. He, E. L. Ionides, A. A. King, TIME SERIES ANALYSIS VIA MECHANISTIC MODELS. </w:t>
      </w:r>
      <w:r w:rsidRPr="00DF0047">
        <w:rPr>
          <w:i/>
          <w:iCs/>
          <w:noProof/>
        </w:rPr>
        <w:t>Ann. Appl. Stat.</w:t>
      </w:r>
      <w:r w:rsidRPr="00DF0047">
        <w:rPr>
          <w:noProof/>
        </w:rPr>
        <w:t xml:space="preserve"> </w:t>
      </w:r>
      <w:r w:rsidRPr="00DF0047">
        <w:rPr>
          <w:b/>
          <w:bCs/>
          <w:noProof/>
        </w:rPr>
        <w:t>3</w:t>
      </w:r>
      <w:r w:rsidRPr="00DF0047">
        <w:rPr>
          <w:noProof/>
        </w:rPr>
        <w:t>, 319–348 (2009).</w:t>
      </w:r>
    </w:p>
    <w:p w14:paraId="5A7C97A7"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5. </w:t>
      </w:r>
      <w:r w:rsidRPr="00DF0047">
        <w:rPr>
          <w:noProof/>
        </w:rPr>
        <w:tab/>
        <w:t xml:space="preserve">E. L. Ionides, C. Bretó, A. A. King, Inference for nonlinear dynamical systems. </w:t>
      </w:r>
      <w:r w:rsidRPr="00DF0047">
        <w:rPr>
          <w:i/>
          <w:iCs/>
          <w:noProof/>
        </w:rPr>
        <w:t>Proc. Natl. Acad. Sci. U. S. A.</w:t>
      </w:r>
      <w:r w:rsidRPr="00DF0047">
        <w:rPr>
          <w:noProof/>
        </w:rPr>
        <w:t xml:space="preserve"> </w:t>
      </w:r>
      <w:r w:rsidRPr="00DF0047">
        <w:rPr>
          <w:b/>
          <w:bCs/>
          <w:noProof/>
        </w:rPr>
        <w:t>103</w:t>
      </w:r>
      <w:r w:rsidRPr="00DF0047">
        <w:rPr>
          <w:noProof/>
        </w:rPr>
        <w:t>, 18438–18443 (2006).</w:t>
      </w:r>
    </w:p>
    <w:p w14:paraId="78D2CB34"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6. </w:t>
      </w:r>
      <w:r w:rsidRPr="00DF0047">
        <w:rPr>
          <w:noProof/>
        </w:rPr>
        <w:tab/>
        <w:t xml:space="preserve">O. N. Bjørnstad, B. F. Finkenstädt, B. T. Grenfell, Dynamics of measles epidemics: Estimating scaling of transmission rates using a Time series SIR model. </w:t>
      </w:r>
      <w:r w:rsidRPr="00DF0047">
        <w:rPr>
          <w:i/>
          <w:iCs/>
          <w:noProof/>
        </w:rPr>
        <w:t>Ecol. Monogr.</w:t>
      </w:r>
      <w:r w:rsidRPr="00DF0047">
        <w:rPr>
          <w:noProof/>
        </w:rPr>
        <w:t xml:space="preserve"> </w:t>
      </w:r>
      <w:r w:rsidRPr="00DF0047">
        <w:rPr>
          <w:b/>
          <w:bCs/>
          <w:noProof/>
        </w:rPr>
        <w:t>72</w:t>
      </w:r>
      <w:r w:rsidRPr="00DF0047">
        <w:rPr>
          <w:noProof/>
        </w:rPr>
        <w:t>, 169–184 (2002).</w:t>
      </w:r>
    </w:p>
    <w:p w14:paraId="49CA70D8"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7. </w:t>
      </w:r>
      <w:r w:rsidRPr="00DF0047">
        <w:rPr>
          <w:noProof/>
        </w:rPr>
        <w:tab/>
        <w:t xml:space="preserve">R. M. Anderson, R. M. May, </w:t>
      </w:r>
      <w:r w:rsidRPr="00DF0047">
        <w:rPr>
          <w:i/>
          <w:iCs/>
          <w:noProof/>
        </w:rPr>
        <w:t>Infectious diseases of humans: Dynamics and control.</w:t>
      </w:r>
      <w:r w:rsidRPr="00DF0047">
        <w:rPr>
          <w:noProof/>
        </w:rPr>
        <w:t xml:space="preserve"> (Oxford: Oxford University Press, 1992; http://onlinelibrary.wiley.com/doi/10.1002/hep.1840150131/abstract), vol. 15.</w:t>
      </w:r>
    </w:p>
    <w:p w14:paraId="7657D81F"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8. </w:t>
      </w:r>
      <w:r w:rsidRPr="00DF0047">
        <w:rPr>
          <w:noProof/>
        </w:rPr>
        <w:tab/>
        <w:t xml:space="preserve">B. T. Grenfell, O. N. Bjørnstad, B. F. Finkenstädt, Dynamics of measles epidemics: scaling noise, determinism, and predictability with the tsir model. </w:t>
      </w:r>
      <w:r w:rsidRPr="00DF0047">
        <w:rPr>
          <w:i/>
          <w:iCs/>
          <w:noProof/>
        </w:rPr>
        <w:t>Ecol. Monogr.</w:t>
      </w:r>
      <w:r w:rsidRPr="00DF0047">
        <w:rPr>
          <w:noProof/>
        </w:rPr>
        <w:t xml:space="preserve"> </w:t>
      </w:r>
      <w:r w:rsidRPr="00DF0047">
        <w:rPr>
          <w:b/>
          <w:bCs/>
          <w:noProof/>
        </w:rPr>
        <w:t>72</w:t>
      </w:r>
      <w:r w:rsidRPr="00DF0047">
        <w:rPr>
          <w:noProof/>
        </w:rPr>
        <w:t>, 185–202 (2002).</w:t>
      </w:r>
    </w:p>
    <w:p w14:paraId="230B0C4F"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9. </w:t>
      </w:r>
      <w:r w:rsidRPr="00DF0047">
        <w:rPr>
          <w:noProof/>
        </w:rPr>
        <w:tab/>
        <w:t xml:space="preserve">A. D. Becker, B. T. Grenfell, tsiR: An R package for time-series Susceptible-Infected-Recovered </w:t>
      </w:r>
      <w:r w:rsidRPr="00DF0047">
        <w:rPr>
          <w:noProof/>
        </w:rPr>
        <w:lastRenderedPageBreak/>
        <w:t xml:space="preserve">models of epidemics. </w:t>
      </w:r>
      <w:r w:rsidRPr="00DF0047">
        <w:rPr>
          <w:i/>
          <w:iCs/>
          <w:noProof/>
        </w:rPr>
        <w:t>PLoS One</w:t>
      </w:r>
      <w:r w:rsidRPr="00DF0047">
        <w:rPr>
          <w:noProof/>
        </w:rPr>
        <w:t xml:space="preserve">. </w:t>
      </w:r>
      <w:r w:rsidRPr="00DF0047">
        <w:rPr>
          <w:b/>
          <w:bCs/>
          <w:noProof/>
        </w:rPr>
        <w:t>12</w:t>
      </w:r>
      <w:r w:rsidRPr="00DF0047">
        <w:rPr>
          <w:noProof/>
        </w:rPr>
        <w:t>, e0185528 (2017).</w:t>
      </w:r>
    </w:p>
    <w:p w14:paraId="79E3EDAA"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10. </w:t>
      </w:r>
      <w:r w:rsidRPr="00DF0047">
        <w:rPr>
          <w:noProof/>
        </w:rPr>
        <w:tab/>
        <w:t xml:space="preserve">N. B. Mantilla-Beniers, O. N. Bjørnstad, B. T. Grenfell, P. Rohani, Decreasing stochasticity through enhanced seasonality in measles epidemics. </w:t>
      </w:r>
      <w:r w:rsidRPr="00DF0047">
        <w:rPr>
          <w:i/>
          <w:iCs/>
          <w:noProof/>
        </w:rPr>
        <w:t>J. R. Soc. Interface</w:t>
      </w:r>
      <w:r w:rsidRPr="00DF0047">
        <w:rPr>
          <w:noProof/>
        </w:rPr>
        <w:t xml:space="preserve">. </w:t>
      </w:r>
      <w:r w:rsidRPr="00DF0047">
        <w:rPr>
          <w:b/>
          <w:bCs/>
          <w:noProof/>
        </w:rPr>
        <w:t>7</w:t>
      </w:r>
      <w:r w:rsidRPr="00DF0047">
        <w:rPr>
          <w:noProof/>
        </w:rPr>
        <w:t>, 727–39 (2010).</w:t>
      </w:r>
    </w:p>
    <w:p w14:paraId="38219116"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11. </w:t>
      </w:r>
      <w:r w:rsidRPr="00DF0047">
        <w:rPr>
          <w:noProof/>
        </w:rPr>
        <w:tab/>
        <w:t xml:space="preserve">A. A. King, E. L. Ionides, M. Pascual, M. J. Bouma, Inapparent infections and cholera dynamics. </w:t>
      </w:r>
      <w:r w:rsidRPr="00DF0047">
        <w:rPr>
          <w:i/>
          <w:iCs/>
          <w:noProof/>
        </w:rPr>
        <w:t>Nature</w:t>
      </w:r>
      <w:r w:rsidRPr="00DF0047">
        <w:rPr>
          <w:noProof/>
        </w:rPr>
        <w:t xml:space="preserve">. </w:t>
      </w:r>
      <w:r w:rsidRPr="00DF0047">
        <w:rPr>
          <w:b/>
          <w:bCs/>
          <w:noProof/>
        </w:rPr>
        <w:t>454</w:t>
      </w:r>
      <w:r w:rsidRPr="00DF0047">
        <w:rPr>
          <w:noProof/>
        </w:rPr>
        <w:t>, 877–880 (2008).</w:t>
      </w:r>
    </w:p>
    <w:p w14:paraId="7AC7DC6B" w14:textId="77777777" w:rsidR="00DF0047" w:rsidRPr="00DF0047" w:rsidRDefault="00DF0047" w:rsidP="00DF0047">
      <w:pPr>
        <w:widowControl w:val="0"/>
        <w:autoSpaceDE w:val="0"/>
        <w:autoSpaceDN w:val="0"/>
        <w:adjustRightInd w:val="0"/>
        <w:ind w:left="640" w:hanging="640"/>
        <w:rPr>
          <w:noProof/>
        </w:rPr>
      </w:pPr>
      <w:r w:rsidRPr="00DF0047">
        <w:rPr>
          <w:noProof/>
        </w:rPr>
        <w:t xml:space="preserve">12. </w:t>
      </w:r>
      <w:r w:rsidRPr="00DF0047">
        <w:rPr>
          <w:noProof/>
        </w:rPr>
        <w:tab/>
        <w:t>J. M. L. Rene Carmona, Bruno Torresani, Brandon Whitcher, Andrea Wang, Wen-Liang Hwang, CRAN - Package Rwave, (available at https://cran.r-project.org/web/packages/Rwave/index.html).</w:t>
      </w:r>
    </w:p>
    <w:p w14:paraId="66E1BC37" w14:textId="2EAE3048" w:rsidR="0083544A" w:rsidRPr="00D85C1B" w:rsidRDefault="002902ED" w:rsidP="00DF0047">
      <w:pPr>
        <w:widowControl w:val="0"/>
        <w:autoSpaceDE w:val="0"/>
        <w:autoSpaceDN w:val="0"/>
        <w:adjustRightInd w:val="0"/>
        <w:ind w:left="640" w:hanging="640"/>
      </w:pPr>
      <w:r>
        <w:fldChar w:fldCharType="end"/>
      </w:r>
    </w:p>
    <w:sectPr w:rsidR="0083544A" w:rsidRPr="00D85C1B" w:rsidSect="00AC076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44A"/>
    <w:rsid w:val="00036B61"/>
    <w:rsid w:val="00056BC8"/>
    <w:rsid w:val="00081587"/>
    <w:rsid w:val="000E42DC"/>
    <w:rsid w:val="0010728E"/>
    <w:rsid w:val="00133890"/>
    <w:rsid w:val="00150DC7"/>
    <w:rsid w:val="002273FB"/>
    <w:rsid w:val="00273F2E"/>
    <w:rsid w:val="002902ED"/>
    <w:rsid w:val="002B22E2"/>
    <w:rsid w:val="002B5935"/>
    <w:rsid w:val="002E1054"/>
    <w:rsid w:val="00356A2A"/>
    <w:rsid w:val="003A4B5E"/>
    <w:rsid w:val="003E0B3C"/>
    <w:rsid w:val="00412987"/>
    <w:rsid w:val="0047521B"/>
    <w:rsid w:val="0047556E"/>
    <w:rsid w:val="004854E1"/>
    <w:rsid w:val="004A293F"/>
    <w:rsid w:val="004C7A17"/>
    <w:rsid w:val="004D69AA"/>
    <w:rsid w:val="00547B82"/>
    <w:rsid w:val="005D6116"/>
    <w:rsid w:val="00633E88"/>
    <w:rsid w:val="006A5626"/>
    <w:rsid w:val="00725DBB"/>
    <w:rsid w:val="00797D6F"/>
    <w:rsid w:val="007C30C5"/>
    <w:rsid w:val="0083544A"/>
    <w:rsid w:val="0085506C"/>
    <w:rsid w:val="008709E5"/>
    <w:rsid w:val="00872136"/>
    <w:rsid w:val="00886EC4"/>
    <w:rsid w:val="008967EF"/>
    <w:rsid w:val="008E4054"/>
    <w:rsid w:val="008E68A0"/>
    <w:rsid w:val="009D0679"/>
    <w:rsid w:val="00A12928"/>
    <w:rsid w:val="00A201BB"/>
    <w:rsid w:val="00A2693D"/>
    <w:rsid w:val="00A45F5B"/>
    <w:rsid w:val="00A54F99"/>
    <w:rsid w:val="00AB110A"/>
    <w:rsid w:val="00AC076D"/>
    <w:rsid w:val="00AD04C3"/>
    <w:rsid w:val="00B75908"/>
    <w:rsid w:val="00BC7596"/>
    <w:rsid w:val="00BE7CBC"/>
    <w:rsid w:val="00C74E0A"/>
    <w:rsid w:val="00C810CE"/>
    <w:rsid w:val="00C94C6C"/>
    <w:rsid w:val="00D34F62"/>
    <w:rsid w:val="00D45A1E"/>
    <w:rsid w:val="00D85C1B"/>
    <w:rsid w:val="00DA6754"/>
    <w:rsid w:val="00DB7A12"/>
    <w:rsid w:val="00DF0047"/>
    <w:rsid w:val="00E532A4"/>
    <w:rsid w:val="00E92C14"/>
    <w:rsid w:val="00EC4584"/>
    <w:rsid w:val="00EE7E74"/>
    <w:rsid w:val="00F26351"/>
    <w:rsid w:val="00FB3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A0B1"/>
  <w14:defaultImageDpi w14:val="32767"/>
  <w15:chartTrackingRefBased/>
  <w15:docId w15:val="{4DD861E3-1A96-6647-AE9E-9DE889FA9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3544A"/>
    <w:rPr>
      <w:rFonts w:ascii="Times New Roman" w:hAnsi="Times New Roman" w:cs="Times New Roman"/>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TextBody"/>
    <w:uiPriority w:val="1"/>
    <w:qFormat/>
    <w:rsid w:val="0083544A"/>
    <w:rPr>
      <w:rFonts w:eastAsia="Times New Roman"/>
      <w:color w:val="00000A"/>
    </w:rPr>
  </w:style>
  <w:style w:type="paragraph" w:customStyle="1" w:styleId="TextBody">
    <w:name w:val="Text Body"/>
    <w:basedOn w:val="Normal"/>
    <w:link w:val="BodyTextChar"/>
    <w:uiPriority w:val="1"/>
    <w:qFormat/>
    <w:rsid w:val="0083544A"/>
    <w:pPr>
      <w:widowControl w:val="0"/>
      <w:ind w:left="100"/>
    </w:pPr>
    <w:rPr>
      <w:rFonts w:asciiTheme="minorHAnsi" w:eastAsia="Times New Roman" w:hAnsiTheme="minorHAnsi" w:cstheme="minorBidi"/>
      <w:color w:val="00000A"/>
      <w:sz w:val="24"/>
      <w:szCs w:val="24"/>
    </w:rPr>
  </w:style>
  <w:style w:type="paragraph" w:styleId="Caption">
    <w:name w:val="caption"/>
    <w:basedOn w:val="Normal"/>
    <w:next w:val="Normal"/>
    <w:uiPriority w:val="35"/>
    <w:unhideWhenUsed/>
    <w:qFormat/>
    <w:rsid w:val="0083544A"/>
    <w:pPr>
      <w:spacing w:after="200"/>
    </w:pPr>
    <w:rPr>
      <w:i/>
      <w:iCs/>
      <w:color w:val="44546A" w:themeColor="text2"/>
      <w:sz w:val="18"/>
      <w:szCs w:val="18"/>
    </w:rPr>
  </w:style>
  <w:style w:type="table" w:styleId="TableGrid">
    <w:name w:val="Table Grid"/>
    <w:basedOn w:val="TableNormal"/>
    <w:uiPriority w:val="39"/>
    <w:rsid w:val="00C81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10CE"/>
    <w:rPr>
      <w:color w:val="808080"/>
    </w:rPr>
  </w:style>
  <w:style w:type="character" w:styleId="LineNumber">
    <w:name w:val="line number"/>
    <w:basedOn w:val="DefaultParagraphFont"/>
    <w:uiPriority w:val="99"/>
    <w:semiHidden/>
    <w:unhideWhenUsed/>
    <w:rsid w:val="00AC0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43EABBA-9AFE-B140-B811-388661B5B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7422</Words>
  <Characters>42310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Brian Njuguna</cp:lastModifiedBy>
  <cp:revision>2</cp:revision>
  <dcterms:created xsi:type="dcterms:W3CDTF">2024-06-25T16:00:00Z</dcterms:created>
  <dcterms:modified xsi:type="dcterms:W3CDTF">2024-06-25T16:00:00Z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a20ef970-ff62-3fe3-a422-fa53035f47b9</vt:lpwstr>
  </property>
  <property fmtid="{D5CDD505-2E9C-101B-9397-08002B2CF9AE}" pid="24" name="Mendeley Citation Style_1">
    <vt:lpwstr>http://www.zotero.org/styles/science</vt:lpwstr>
  </property>
</Properties>
</file>