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 w:line="264" w:lineRule="auto"/>
        <w:jc w:val="center"/>
      </w:pPr>
      <w:r>
        <w:rPr>
          <w:b/>
          <w:bCs/>
          <w:rFonts w:ascii="Calibri" w:hAnsi="Calibri" w:eastAsia="Microsoft YaHei"/>
          <w:sz w:val="34"/>
          <w:szCs w:val="34"/>
          <w:color w:val="0B2545"/>
        </w:rPr>
        <w:t xml:space="preserve">FLAC3D Example 3.3 自由场边界剪切波算例复现报告</w:t>
      </w:r>
    </w:p>
    <w:p>
      <w:pPr>
        <w:spacing w:after="220" w:line="264" w:lineRule="auto"/>
        <w:jc w:val="center"/>
      </w:pPr>
      <w:r>
        <w:rPr>
          <w:rFonts w:ascii="Calibri" w:hAnsi="Calibri" w:eastAsia="Microsoft YaHei"/>
          <w:sz w:val="21"/>
          <w:szCs w:val="21"/>
          <w:color w:val="555555"/>
        </w:rPr>
        <w:t xml:space="preserve">GeoTaichi MPM 复现结果对比与参数说明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文档来源: C:/Users/Dell/Desktop/example3.3.pdf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代码位置: example/mpm/FLAC3D/example3_3_free_field_shear_wave.py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结果目录: example/mpm/FLAC3D/results/example3_3_free_field_shear_wave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运行时间: 0.015 s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物质点数量: 120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历史记录: 105 rows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1. 复现目标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复现 FLAC3D 手册 Example 3.3 “Shear wave loading of a model with free-field boundaries”。原算例在模型底部施加半余弦剪切应力波，并比较主网格与自由场边界顶部点的 x 速度历史。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本复现严格采用 PDF 中给出的材料、几何、重力、波形周期、剪切应力幅值和 0.015 s 动力计算时间。GeoTaichi 当前没有与 FLAC3D apply ff 及 quiet boundary 完全等价的命令级接口，因此代码采用二维 x-z 剖面和显式左右自由场柱记录响应。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2. 参数映射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材料: FLAC3D: bulk 66667, shear 40000, density 0.0025；MPM: E=100000.083333, nu=0.250001041662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重力: FLAC3D: set grav 0 0 -10；MPM: gravity=[0,-10]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波形: FLAC3D: 0.5*(1-cos(2*pi*t/0.01))；MPM: 逐步更新 bottom_dstress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加载: FLAC3D: apply dstress 1.0 hist wave；MPM: 底部 x 向 TractionConstraint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时间: FLAC3D: solve age 0.015；MPM: 0.015 s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输出: main_top、left_ff_top、right_ff_top、base 历史</w:t>
      </w:r>
    </w:p>
    <w:p>
      <w:pPr>
        <w:jc w:val="center"/>
        <w:spacing w:after="80"/>
      </w:pPr>
      <w:r>
        <w:drawing>
          <wp:inline>
            <wp:extent cx="5577840" cy="2602992"/>
            <wp:docPr id="1" name="fig4_model.png"/>
            <a:graphic>
              <a:graphicData uri="http://schemas.openxmlformats.org/drawingml/2006/picture">
                <pic:pic>
                  <pic:nvPicPr>
                    <pic:cNvPr id="1" name="fig4_model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1  GeoTaichi MPM 模型示意图。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3. 输入波形对比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图 2 显示 FLAC3D 文档 wave(t) 与 MPM 每步写入的 bottom_dstress。两条曲线一致，说明动态输入没有重新编造参数。</w:t>
      </w:r>
    </w:p>
    <w:p>
      <w:pPr>
        <w:jc w:val="center"/>
        <w:spacing w:after="80"/>
      </w:pPr>
      <w:r>
        <w:drawing>
          <wp:inline>
            <wp:extent cx="5577840" cy="2392056"/>
            <wp:docPr id="2" name="fig1_input_wave.png"/>
            <a:graphic>
              <a:graphicData uri="http://schemas.openxmlformats.org/drawingml/2006/picture">
                <pic:pic>
                  <pic:nvPicPr>
                    <pic:cNvPr id="2" name="fig1_input_wav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9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2  FLAC3D wave(t) 与 MPM 底部剪切应力输入对比。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4. 结果对比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FLAC3D Figure 3.9 的对比对象是模型顶部不同位置的 x 速度历史。图 3 给出 MPM 中主网格顶部、自由场顶部和底部的同类 x 速度历史。</w:t>
      </w:r>
    </w:p>
    <w:p>
      <w:pPr>
        <w:jc w:val="center"/>
        <w:spacing w:after="80"/>
      </w:pPr>
      <w:r>
        <w:drawing>
          <wp:inline>
            <wp:extent cx="5577840" cy="2627637"/>
            <wp:docPr id="3" name="fig2_x_velocity.png"/>
            <a:graphic>
              <a:graphicData uri="http://schemas.openxmlformats.org/drawingml/2006/picture">
                <pic:pic>
                  <pic:nvPicPr>
                    <pic:cNvPr id="3" name="fig2_x_velocity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2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3  x 速度历史结果对比。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图 4 给出 x 加速度和剪应力历史，用于检查底部输入后的动力响应传播。</w:t>
      </w:r>
    </w:p>
    <w:p>
      <w:pPr>
        <w:jc w:val="center"/>
        <w:spacing w:after="80"/>
      </w:pPr>
      <w:r>
        <w:drawing>
          <wp:inline>
            <wp:extent cx="5577840" cy="4004881"/>
            <wp:docPr id="4" name="fig3_response_checks.png"/>
            <a:graphic>
              <a:graphicData uri="http://schemas.openxmlformats.org/drawingml/2006/picture">
                <pic:pic>
                  <pic:nvPicPr>
                    <pic:cNvPr id="4" name="fig3_response_check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0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64" w:lineRule="auto"/>
        <w:jc w:val="center"/>
      </w:pPr>
      <w:r>
        <w:rPr>
          <w:rFonts w:ascii="Calibri" w:hAnsi="Calibri" w:eastAsia="Microsoft YaHei"/>
          <w:sz w:val="18"/>
          <w:szCs w:val="18"/>
          <w:color w:val="555555"/>
        </w:rPr>
        <w:t xml:space="preserve">图 4  加速度与剪应力响应检查。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5. 运行摘要与结论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临界时间步: 7.21686834144903e-05 s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剪切波速: 4000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P 波波速: 6928.21285277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加载方式: stress</w:t>
      </w:r>
    </w:p>
    <w:p>
      <w:pPr>
        <w:spacing w:after="60" w:line="264" w:lineRule="auto"/>
      </w:pPr>
      <w:r>
        <w:rPr>
          <w:rFonts w:ascii="Calibri" w:hAnsi="Calibri" w:eastAsia="Microsoft YaHei"/>
          <w:sz w:val="21"/>
          <w:szCs w:val="21"/>
          <w:color w:val="000000"/>
        </w:rPr>
        <w:t xml:space="preserve">输出文件: histories.csv, validation_summary.txt, grids/*.npz, vtks/*.vtr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• 输入、材料、重力、几何和计算时长均来自桌面 PDF 中的 Example 3.3 命令片段。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• 脚本已完成完整 0.015 s 运行，生成 105 行历史记录和网格输出。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  <w:szCs w:val="22"/>
          <w:color w:val="000000"/>
        </w:rPr>
        <w:t xml:space="preserve">• 后续若需要逐点误差，需要先数字化 FLAC3D Figure 3.9 原曲线；当前报告提供同类监测量和输入一致性对比。</w:t>
      </w:r>
    </w:p>
    <w:p>
      <w:pPr>
        <w:spacing w:after="160" w:line="264" w:lineRule="auto"/>
      </w:pPr>
      <w:r>
        <w:rPr>
          <w:b/>
          <w:bCs/>
          <w:rFonts w:ascii="Calibri" w:hAnsi="Calibri" w:eastAsia="Microsoft YaHei"/>
          <w:sz w:val="32"/>
          <w:szCs w:val="32"/>
          <w:color w:val="2E74B5"/>
        </w:rPr>
        <w:t xml:space="preserve">附录：关键 FLAC3D 命令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per = 0.01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wave = 0.5 * (1.0 - cos(2*pi*dytime/per))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model elastic prop bulk 66667 shear 40000 ini dens 0.0025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set grav 0 0 -10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apply dstress 1.0 hist wave range z -0.1 0.1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apply ff</w:t>
      </w:r>
    </w:p>
    <w:p>
      <w:pPr>
        <w:spacing w:after="40" w:line="264" w:lineRule="auto"/>
      </w:pPr>
      <w:r>
        <w:rPr>
          <w:rFonts w:ascii="Calibri" w:hAnsi="Calibri" w:eastAsia="Microsoft YaHei"/>
          <w:sz w:val="18"/>
          <w:szCs w:val="18"/>
          <w:color w:val="000000"/>
        </w:rPr>
        <w:t xml:space="preserve">solve age 0.015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fig4_model.png"/><Relationship Id="rId2" Type="http://schemas.openxmlformats.org/officeDocument/2006/relationships/image" Target="media/fig1_input_wave.png"/><Relationship Id="rId3" Type="http://schemas.openxmlformats.org/officeDocument/2006/relationships/image" Target="media/fig2_x_velocity.png"/><Relationship Id="rId4" Type="http://schemas.openxmlformats.org/officeDocument/2006/relationships/image" Target="media/fig3_response_checks.png"/></Relationships>
</file>