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 w:line="264" w:lineRule="auto"/>
      </w:pPr>
      <w:r>
        <w:rPr>
          <w:b/>
          <w:bCs/>
          <w:rFonts w:ascii="Calibri" w:hAnsi="Calibri" w:eastAsia="Microsoft YaHei"/>
          <w:sz w:val="36"/>
          <w:szCs w:val="36"/>
          <w:color w:val="0B2545"/>
        </w:rPr>
        <w:t xml:space="preserve">FLAC3D 地震模块算例的 GeoTaichi MPM 复现报告</w:t>
      </w:r>
    </w:p>
    <w:p>
      <w:pPr>
        <w:spacing w:after="220" w:line="264" w:lineRule="auto"/>
      </w:pPr>
      <w:r>
        <w:rPr>
          <w:rFonts w:ascii="Calibri" w:hAnsi="Calibri" w:eastAsia="Microsoft YaHei"/>
          <w:sz w:val="20"/>
          <w:szCs w:val="20"/>
          <w:color w:val="555555"/>
        </w:rPr>
        <w:t xml:space="preserve">对象：桌面 lizhi 文档中的一维弹性土层地震输入算例；实现脚本：PIPLE.py；计算结果目录：code/results/flac3d_earthquake_mpm。</w:t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  <w:tblLayout w:type="fixed"/>
      </w:tblPr>
      <w:tblGrid>
        <w:gridCol w:w="2200"/>
        <w:gridCol w:w="7160"/>
      </w:tblGrid>
      <w:tr>
        <w:tc>
          <w:tcPr>
            <w:tcW w:w="22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项目</w:t>
            </w:r>
          </w:p>
        </w:tc>
        <w:tc>
          <w:tcPr>
            <w:tcW w:w="71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值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报告生成时间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2026-06-08 11:33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计算总时长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25.000199999968412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时间步长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0.0002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历史记录行数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1252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波形来源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function fitted to the final lizhi.pdf waveform figures; 8 Gabor pulses scaled to base acceleration range [-8.656, 8.199] m/s^2</w:t>
            </w:r>
          </w:p>
        </w:tc>
      </w:tr>
    </w:tbl>
    <w:p>
      <w:pPr>
        <w:pStyle w:val="Heading1"/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1. 复现目标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本报告说明如何用现有 GeoTaichi MPM 代码复现 FLAC3D 地震模块文档中的一维弹性土层算例。原 FLAC3D 算例关注水平地震输入在均匀弹性层中的传播，并输出底部、中部和自由表面的加速度时程，以及底部和中部的剪应力-剪应变响应。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本次复现采用二维 MPM 剪切柱模型。由于当前要求不再依赖外部波形文件，脚本将 lizhi 文档最后两张波形图片对应的输入形态用解析函数代替，并按文档给出的基底加速度峰值范围进行标定。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2. 模型与参数</w:t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  <w:tblLayout w:type="fixed"/>
      </w:tblPr>
      <w:tblGrid>
        <w:gridCol w:w="2300"/>
        <w:gridCol w:w="2200"/>
        <w:gridCol w:w="4860"/>
      </w:tblGrid>
      <w:tr>
        <w:tc>
          <w:tcPr>
            <w:tcW w:w="23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参数</w:t>
            </w:r>
          </w:p>
        </w:tc>
        <w:tc>
          <w:tcPr>
            <w:tcW w:w="22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数值</w:t>
            </w:r>
          </w:p>
        </w:tc>
        <w:tc>
          <w:tcPr>
            <w:tcW w:w="48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说明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土层高度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20 m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与 FLAC3D 文档一维弹性层一致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计算宽度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1 m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二维剪切柱，横向只保留一列单元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单元尺寸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1 m x 1 m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Q4N2D 单元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密度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1000 kg/m3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文档参数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剪切模量 G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5.0e8 Pa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文档参数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体积模量 K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1.0e9 Pa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文档参数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等效 Young 模量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1285714285.7142856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由 K 与 G 换算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Poisson 比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0.2857142857142857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由 K 与 G 换算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剪切波速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707.1067811865476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sqrt(G/rho)</w:t>
            </w:r>
          </w:p>
        </w:tc>
      </w:tr>
    </w:tbl>
    <w:p>
      <w:pPr>
        <w:pStyle w:val="Heading1"/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3. 地震波函数替代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PIPLE.py 中使用 8 个局部 Gabor 脉冲叠加构造基底加速度函数。该函数不是读取 gilroy1.acc，而是直接在代码中由中心时刻、持续宽度、频率、幅值和相位控制，随后缩放到 lizhi 文档结果图中基底加速度范围 [-8.656, 8.199] m/s2。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函数型输入的优点是复现过程不依赖外部数据文件，缺点是它只等效匹配文档图片的主要波形包络与峰值范围，不能代表原始 FLAC3D 记录逐点一致。</w:t>
      </w:r>
    </w:p>
    <w:p>
      <w:pPr>
        <w:jc w:val="center"/>
        <w:spacing w:before="80" w:after="80"/>
      </w:pPr>
      <w:r>
        <w:drawing>
          <wp:inline distT="0" distB="0" distL="0" distR="0">
            <wp:extent cx="5669280" cy="2548746"/>
            <wp:docPr id="1" name="fig1_input_wav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1_input_wave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i/>
          <w:iCs/>
          <w:rFonts w:ascii="Calibri" w:hAnsi="Calibri" w:eastAsia="Microsoft YaHei"/>
          <w:sz w:val="18"/>
          <w:szCs w:val="18"/>
          <w:color w:val="555555"/>
        </w:rPr>
        <w:t xml:space="preserve">图 1  函数型基底加速度输入及 lizhi 文档基底加速度范围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4. 边界条件与求解流程</w:t>
      </w:r>
    </w:p>
    <w:p>
      <w:pPr>
        <w:pStyle w:val="ListBullet"/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底部水平速度：由函数加速度经梯形积分得到，并在每个 MPM 时间步动态更新底部 x 向速度约束。</w:t>
      </w:r>
    </w:p>
    <w:p>
      <w:pPr>
        <w:pStyle w:val="ListBullet"/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全高竖向速度：设置 y 向速度为 0，形成一维剪切传播条件。</w:t>
      </w:r>
    </w:p>
    <w:p>
      <w:pPr>
        <w:pStyle w:val="ListBullet"/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重力：关闭，以便对应文档中的均匀弹性层动力响应验证。</w:t>
      </w:r>
    </w:p>
    <w:p>
      <w:pPr>
        <w:pStyle w:val="ListBullet"/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输出：记录底部、中部、表面的速度、加速度、位移，以及底部和中部的剪应力-剪应变路径。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5. 结果图片对比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图 2 将 MPM 计算得到的三处加速度时程与 lizhi 文档结果图片中给出的加速度范围叠加显示。阴影区表示文档图中的结果范围，曲线表示本次 MPM 计算响应。</w:t>
      </w:r>
    </w:p>
    <w:p>
      <w:pPr>
        <w:jc w:val="center"/>
        <w:spacing w:before="80" w:after="80"/>
      </w:pPr>
      <w:r>
        <w:drawing>
          <wp:inline distT="0" distB="0" distL="0" distR="0">
            <wp:extent cx="5715000" cy="5153671"/>
            <wp:docPr id="2" name="fig2_acceleration_comparis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fig2_acceleration_comparison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5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i/>
          <w:iCs/>
          <w:rFonts w:ascii="Calibri" w:hAnsi="Calibri" w:eastAsia="Microsoft YaHei"/>
          <w:sz w:val="18"/>
          <w:szCs w:val="18"/>
          <w:color w:val="555555"/>
        </w:rPr>
        <w:t xml:space="preserve">图 2  底部、中部和表面加速度时程对比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图 3 给出底部和中部剪应力-剪应变轨迹。矩形阴影表示 lizhi 文档结果图中的剪应变和剪应力范围，曲线为 MPM 输出历史。该图用于检查响应量级、滞回路径范围和模型动力输入是否处在合理区间。</w:t>
      </w:r>
    </w:p>
    <w:p>
      <w:pPr>
        <w:jc w:val="center"/>
        <w:spacing w:before="80" w:after="80"/>
      </w:pPr>
      <w:r>
        <w:drawing>
          <wp:inline distT="0" distB="0" distL="0" distR="0">
            <wp:extent cx="5715000" cy="3392104"/>
            <wp:docPr id="3" name="fig3_stress_strain_comparis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ig3_stress_strain_comparison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i/>
          <w:iCs/>
          <w:rFonts w:ascii="Calibri" w:hAnsi="Calibri" w:eastAsia="Microsoft YaHei"/>
          <w:sz w:val="18"/>
          <w:szCs w:val="18"/>
          <w:color w:val="555555"/>
        </w:rPr>
        <w:t xml:space="preserve">图 3  剪应力-剪应变结果图片对比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图 4 展示三处监测点的水平位移响应。该图不是 FLAC3D 文档主要对比图，但有助于判断输入积分后的基底速度是否引入异常长期漂移。</w:t>
      </w:r>
    </w:p>
    <w:p>
      <w:pPr>
        <w:jc w:val="center"/>
        <w:spacing w:before="80" w:after="80"/>
      </w:pPr>
      <w:r>
        <w:drawing>
          <wp:inline distT="0" distB="0" distL="0" distR="0">
            <wp:extent cx="5715000" cy="2733260"/>
            <wp:docPr id="4" name="fig4_displacemen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fig4_displacement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i/>
          <w:iCs/>
          <w:rFonts w:ascii="Calibri" w:hAnsi="Calibri" w:eastAsia="Microsoft YaHei"/>
          <w:sz w:val="18"/>
          <w:szCs w:val="18"/>
          <w:color w:val="555555"/>
        </w:rPr>
        <w:t xml:space="preserve">图 4  MPM 水平位移响应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6. 结果文件与复现命令</w:t>
      </w:r>
    </w:p>
    <w:tbl>
      <w:tblPr>
        <w:tblW w:w="9360" w:type="dxa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  <w:tblLayout w:type="fixed"/>
      </w:tblPr>
      <w:tblGrid>
        <w:gridCol w:w="3400"/>
        <w:gridCol w:w="5960"/>
      </w:tblGrid>
      <w:tr>
        <w:tc>
          <w:tcPr>
            <w:tcW w:w="34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文件</w:t>
            </w:r>
          </w:p>
        </w:tc>
        <w:tc>
          <w:tcPr>
            <w:tcW w:w="59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用途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PIPLE.py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GeoTaichi MPM 复现脚本，包含函数型地震输入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base_motion.csv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函数基底加速度和积分速度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histories.csv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底部、中部、表面响应历史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acceleration_comparison.svg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加速度时程对比图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stress_strain_comparison.svg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剪应力-剪应变对比图</w:t>
            </w:r>
          </w:p>
        </w:tc>
      </w:tr>
      <w:tr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validation_summary.txt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0" w:lineRule="auto"/>
            </w:pPr>
            <w:r>
              <w:rPr>
                <w:rFonts w:ascii="Calibri" w:hAnsi="Calibri" w:eastAsia="Microsoft YaHei"/>
                <w:sz w:val="22"/>
                <w:szCs w:val="22"/>
                <w:color w:val="000000"/>
              </w:rPr>
              <w:t xml:space="preserve">关键参数和运行摘要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复现命令：</w:t>
      </w:r>
    </w:p>
    <w:p>
      <w:pPr>
        <w:spacing w:before="40" w:after="120" w:line="264" w:lineRule="auto"/>
      </w:pPr>
      <w:r>
        <w:rPr>
          <w:rFonts w:ascii="Calibri" w:hAnsi="Calibri" w:eastAsia="Microsoft YaHei"/>
          <w:sz w:val="20"/>
          <w:szCs w:val="20"/>
          <w:color w:val="0B2545"/>
        </w:rPr>
        <w:t xml:space="preserve">&amp; 'D:\self_programs\anaconda\ana\envs\env_rec\python.exe' PIPLE.py</w:t>
      </w:r>
    </w:p>
    <w:p>
      <w:pPr>
        <w:pStyle w:val="Heading1"/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7. 结论与局限</w:t>
      </w:r>
    </w:p>
    <w:p>
      <w:pPr>
        <w:pStyle w:val="ListBullet"/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现有 MPM 框架能够复现 FLAC3D 地震模块算例的核心流程：材料换算、基底动力输入、监测点响应输出和结果图对比。</w:t>
      </w:r>
    </w:p>
    <w:p>
      <w:pPr>
        <w:pStyle w:val="ListBullet"/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函数型波形已按 lizhi 文档最后结果图片的基底加速度范围标定，适合用于无外部波形文件条件下的可重复验证。</w:t>
      </w:r>
    </w:p>
    <w:p>
      <w:pPr>
        <w:pStyle w:val="ListBullet"/>
        <w:numPr>
          <w:ilvl w:val="0"/>
          <w:numId w:val="1"/>
        </w:numPr>
        <w:spacing w:after="160" w:line="280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若后续需要与 FLAC3D 原始结果逐点误差对比，仍需要从文档或原 FLAC3D 工程中恢复原始地震记录和图中曲线数据。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 w:eastAsia="Microsoft YaHei"/>
      <w:b/>
      <w:bCs/>
      <w:color w:val="2E74B5"/>
      <w:sz w:val="26"/>
      <w:szCs w:val="26"/>
    </w:rPr>
  </w:style>
  <w:style w:type="paragraph" w:styleId="ListBullet">
    <w:name w:val="List Bullet"/>
    <w:basedOn w:val="Normal"/>
    <w:pPr>
      <w:ind w:left="720" w:hanging="360"/>
      <w:spacing w:after="160" w:line="28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Img1" Type="http://schemas.openxmlformats.org/officeDocument/2006/relationships/image" Target="media/fig1_input_wave.png"/><Relationship Id="rIdImg2" Type="http://schemas.openxmlformats.org/officeDocument/2006/relationships/image" Target="media/fig2_acceleration_comparison.png"/><Relationship Id="rIdImg3" Type="http://schemas.openxmlformats.org/officeDocument/2006/relationships/image" Target="media/fig3_stress_strain_comparison.png"/><Relationship Id="rIdImg4" Type="http://schemas.openxmlformats.org/officeDocument/2006/relationships/image" Target="media/fig4_displacement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FLAC3D 地震模块算例的 GeoTaichi MPM 复现报告</dc:title>
  <dc:creator>Codex</dc:creator>
  <cp:lastModifiedBy>Codex</cp:lastModifiedBy>
  <dcterms:created xsi:type="dcterms:W3CDTF">2026-06-08T03:33:58.122731+00:00</dcterms:created>
  <dcterms:modified xsi:type="dcterms:W3CDTF">2026-06-08T03:33:58.122731+00:00</dcterms:modified>
</cp:coreProperties>
</file>