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2E24A">
      <w:pPr>
        <w:spacing w:before="0" w:after="80" w:line="264" w:lineRule="auto"/>
        <w:jc w:val="center"/>
      </w:pPr>
      <w:r>
        <w:rPr>
          <w:rFonts w:ascii="Calibri" w:hAnsi="Calibri" w:eastAsia="微软雅黑"/>
          <w:b/>
          <w:bCs/>
          <w:color w:val="0B2545"/>
          <w:sz w:val="34"/>
          <w:szCs w:val="34"/>
        </w:rPr>
        <w:t>FLAC3D 手册 Figure 3.49 输入加速度算例的 GeoTaichi MPM 复现报告</w:t>
      </w:r>
    </w:p>
    <w:p w14:paraId="150916E7">
      <w:pPr>
        <w:pBdr>
          <w:bottom w:val="single" w:color="2E74B5" w:sz="8" w:space="3"/>
        </w:pBdr>
        <w:spacing w:after="260"/>
      </w:pPr>
    </w:p>
    <w:p w14:paraId="21948BA3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1. 复现目标与依据</w:t>
      </w:r>
    </w:p>
    <w:p w14:paraId="74DB6758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本报告只采用 FLAC3D 手册中的层状线弹性土柱算例参数，复现 Figure 3.49 “Input acceleration at bottom of model”。底部输入加速度采用手册给出的解析式 sqrt(0.375 exp(-2.2t) t^8) sin(6πt)，最大水平加速度约为 0.2g。</w:t>
      </w:r>
    </w:p>
    <w:p w14:paraId="5BEA00E5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FLAC3D 原算例使用 dynamic free-field quiet boundary、Rayleigh damping、SHAKE91 对比结果和 x 方向加速度输入。GeoTaichi 当前脚本没有 FLAC3D 命令级的加速度边界和 Rayleigh damping 完全等价接口，因此 PIPLE.py 将输入加速度积分为底部 x 方向速度约束，作为可运行的 MPM 近似复现。</w:t>
      </w:r>
      <w:bookmarkStart w:id="0" w:name="_GoBack"/>
      <w:bookmarkEnd w:id="0"/>
    </w:p>
    <w:p w14:paraId="3A85FB3F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2. FLAC3D 参数到 PIPLE.py 的映射</w:t>
      </w:r>
    </w:p>
    <w:tbl>
      <w:tblPr>
        <w:tblStyle w:val="4"/>
        <w:tblW w:w="9360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00"/>
        <w:gridCol w:w="3400"/>
        <w:gridCol w:w="3660"/>
      </w:tblGrid>
      <w:tr w14:paraId="07B911B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17A51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项目</w:t>
            </w:r>
          </w:p>
        </w:tc>
        <w:tc>
          <w:tcPr>
            <w:tcW w:w="34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0F943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FLAC3D 手册参数</w:t>
            </w:r>
          </w:p>
        </w:tc>
        <w:tc>
          <w:tcPr>
            <w:tcW w:w="36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293EF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PIPLE.py 设置</w:t>
            </w:r>
          </w:p>
        </w:tc>
      </w:tr>
      <w:tr w14:paraId="73F3B58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2EAB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模型高度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6564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160 ft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B50E8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48.768 m</w:t>
            </w:r>
          </w:p>
        </w:tc>
      </w:tr>
      <w:tr w14:paraId="41C7A24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79ECC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网格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5BE1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 个 10 ft 单元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9CA85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16 个 Q4N2D 单元，高 3.048 m</w:t>
            </w:r>
          </w:p>
        </w:tc>
      </w:tr>
      <w:tr w14:paraId="299047D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77A3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材料 1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B6EE5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K=150 MPa, G=150 MPa, rho=1800 kg/m3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55D7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上下软层，MaterialID=1</w:t>
            </w:r>
          </w:p>
        </w:tc>
      </w:tr>
      <w:tr w14:paraId="197A3B8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BB375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材料 2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8B58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K=300 MPa, G=300 MPa, rho=2000 kg/m3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0871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中部 40 ft 硬层，MaterialID=2</w:t>
            </w:r>
          </w:p>
        </w:tc>
      </w:tr>
      <w:tr w14:paraId="6CDA9DF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6CD36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硬层位置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EB07C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厚 40 ft，顶面以下 40 ft 开始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0C6B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y=24.384 m 到 36.576 m</w:t>
            </w:r>
          </w:p>
        </w:tc>
      </w:tr>
      <w:tr w14:paraId="04BA02E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BC3E5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输入加速度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5718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sqrt(0.375 exp(-2.2t) t^8) sin(6πt), max≈0.2g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F264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积分为底部 x 速度约束</w:t>
            </w:r>
          </w:p>
        </w:tc>
      </w:tr>
      <w:tr w14:paraId="2AFCADE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06B2E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计算时长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E61A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14 s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A283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FULL_TIME=14.0</w:t>
            </w:r>
          </w:p>
        </w:tc>
      </w:tr>
      <w:tr w14:paraId="083BB79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3F9B4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阻尼</w:t>
            </w:r>
          </w:p>
        </w:tc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FEA4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Rayleigh damping 0.1, center frequency 3.0</w:t>
            </w:r>
          </w:p>
        </w:tc>
        <w:tc>
          <w:tcPr>
            <w:tcW w:w="36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24923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报告列为差异项；脚本未强制等价</w:t>
            </w:r>
          </w:p>
        </w:tc>
      </w:tr>
    </w:tbl>
    <w:p w14:paraId="10F9CB93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3. 输入波形与模型图</w:t>
      </w:r>
    </w:p>
    <w:p w14:paraId="78E899A5">
      <w:pPr>
        <w:spacing w:before="80" w:after="80"/>
        <w:jc w:val="center"/>
      </w:pPr>
      <w:r>
        <w:drawing>
          <wp:inline distT="0" distB="0" distL="0" distR="0">
            <wp:extent cx="5715000" cy="3429000"/>
            <wp:effectExtent l="0" t="0" r="0" b="0"/>
            <wp:docPr id="1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ult fig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87D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1  FLAC3D Figure 3.49 底部输入加速度，按手册公式直接计算。</w:t>
      </w:r>
    </w:p>
    <w:p w14:paraId="711FE19A">
      <w:pPr>
        <w:spacing w:before="80" w:after="80"/>
        <w:jc w:val="center"/>
      </w:pPr>
      <w:r>
        <w:drawing>
          <wp:inline distT="0" distB="0" distL="0" distR="0">
            <wp:extent cx="5715000" cy="3429000"/>
            <wp:effectExtent l="0" t="0" r="0" b="0"/>
            <wp:docPr id="2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 figu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8C15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2  PIPLE.py 中由加速度积分得到的底部速度/位移历史，用于速度边界加载。</w:t>
      </w:r>
    </w:p>
    <w:p w14:paraId="6344A128">
      <w:pPr>
        <w:spacing w:before="80" w:after="80"/>
        <w:jc w:val="center"/>
      </w:pPr>
      <w:r>
        <w:drawing>
          <wp:inline distT="0" distB="0" distL="0" distR="0">
            <wp:extent cx="5166360" cy="3874770"/>
            <wp:effectExtent l="0" t="0" r="15240" b="11430"/>
            <wp:docPr id="3" name="result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ult fig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C6E5">
      <w:pPr>
        <w:spacing w:before="40" w:after="180" w:line="250" w:lineRule="auto"/>
        <w:jc w:val="center"/>
      </w:pPr>
      <w:r>
        <w:rPr>
          <w:rFonts w:ascii="Calibri" w:hAnsi="Calibri" w:eastAsia="微软雅黑"/>
          <w:i/>
          <w:iCs/>
          <w:color w:val="555555"/>
          <w:sz w:val="18"/>
          <w:szCs w:val="18"/>
        </w:rPr>
        <w:t>图 3  FLAC3D 手册层状线弹性土柱参数到 PIPLE.py 的映射。</w:t>
      </w:r>
    </w:p>
    <w:p w14:paraId="79ADE80B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4. 对比复现说明</w:t>
      </w:r>
    </w:p>
    <w:p w14:paraId="05279148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本轮已生成 FLAC3D 输入波形、边界积分历史和参数映射图，确保复现对象完全来自 FLAC3D 手册。由于当前执行环境没有 python/py 命令，无法在本轮运行 GeoTaichi/Taichi 得到新的 MPM histories.csv，因此报告不混用其他来源的结果图。</w:t>
      </w:r>
    </w:p>
    <w:p w14:paraId="06D8449D">
      <w:pPr>
        <w:spacing w:before="0"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完成定量对比的流程为：在具备 Python、Taichi 和 GeoTaichi 依赖的环境中运行 PIPLE.py；检查 code/results/flac3d_figure_3_49_mpm/base_motion.csv、histories.csv 和 validation_summary.txt；随后将 top_ax_g、stress_point_shear_stress 与 FLAC3D/SHAKE91 手册曲线或数字化数据进行峰值、相位和误差对比。</w:t>
      </w:r>
    </w:p>
    <w:p w14:paraId="63DB607B">
      <w:pPr>
        <w:pStyle w:val="2"/>
        <w:spacing w:before="320" w:after="16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5. 文件清单</w:t>
      </w:r>
    </w:p>
    <w:tbl>
      <w:tblPr>
        <w:tblStyle w:val="4"/>
        <w:tblW w:w="9360" w:type="dxa"/>
        <w:tblInd w:w="12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960"/>
      </w:tblGrid>
      <w:tr w14:paraId="105CEA5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80D27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文件</w:t>
            </w:r>
          </w:p>
        </w:tc>
        <w:tc>
          <w:tcPr>
            <w:tcW w:w="59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B2DF5">
            <w:pPr>
              <w:spacing w:before="0" w:after="40" w:line="260" w:lineRule="auto"/>
            </w:pPr>
            <w:r>
              <w:rPr>
                <w:rFonts w:ascii="Calibri" w:hAnsi="Calibri" w:eastAsia="微软雅黑"/>
                <w:b/>
                <w:bCs/>
                <w:color w:val="0B2545"/>
                <w:sz w:val="21"/>
                <w:szCs w:val="21"/>
              </w:rPr>
              <w:t>用途</w:t>
            </w:r>
          </w:p>
        </w:tc>
      </w:tr>
      <w:tr w14:paraId="2495CB8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25EC1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PIPLE.py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AF867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 Figure 3.49 参数复现脚本</w:t>
            </w:r>
          </w:p>
        </w:tc>
      </w:tr>
      <w:tr w14:paraId="3913EA1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847C2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flac3d_figure_349_input_motion.csv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5710B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按手册公式生成的输入加速度、速度和位移历史</w:t>
            </w:r>
          </w:p>
        </w:tc>
      </w:tr>
      <w:tr w14:paraId="745ECD1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309AA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fig1_flac3d_figure_349_input_acceleration.png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CD20F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输入加速度图</w:t>
            </w:r>
          </w:p>
        </w:tc>
      </w:tr>
      <w:tr w14:paraId="3D950BD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8570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fig2_integrated_input_velocity_displacement.png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64A9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积分速度/位移图</w:t>
            </w:r>
          </w:p>
        </w:tc>
      </w:tr>
      <w:tr w14:paraId="3B55C35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9BBC0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fig3_flac3d_layered_model.png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7FA98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层状土模型参数映射图</w:t>
            </w:r>
          </w:p>
        </w:tc>
      </w:tr>
      <w:tr w14:paraId="7662ADE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F5F0C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FLAC3D_manual_Figure_3_49_MPM_reproduction_report.docx</w:t>
            </w:r>
          </w:p>
        </w:tc>
        <w:tc>
          <w:tcPr>
            <w:tcW w:w="5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DD31D">
            <w:pPr>
              <w:spacing w:before="0" w:after="40" w:line="260" w:lineRule="auto"/>
            </w:pPr>
            <w:r>
              <w:rPr>
                <w:rFonts w:ascii="Calibri" w:hAnsi="Calibri" w:eastAsia="微软雅黑"/>
                <w:color w:val="000000"/>
                <w:sz w:val="20"/>
                <w:szCs w:val="20"/>
              </w:rPr>
              <w:t>本 Word 复现报告</w:t>
            </w:r>
          </w:p>
        </w:tc>
      </w:tr>
    </w:tbl>
    <w:p w14:paraId="4A4BCBB9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E3574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320" w:after="160" w:line="264" w:lineRule="auto"/>
      <w:outlineLvl w:val="0"/>
    </w:pPr>
    <w:rPr>
      <w:b/>
      <w:bCs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 w:line="264" w:lineRule="auto"/>
      <w:outlineLvl w:val="1"/>
    </w:pPr>
    <w:rPr>
      <w:b/>
      <w:bCs/>
      <w:color w:val="2E74B5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660</Words>
  <Characters>1550</Characters>
  <TotalTime>0</TotalTime>
  <ScaleCrop>false</ScaleCrop>
  <LinksUpToDate>false</LinksUpToDate>
  <CharactersWithSpaces>1694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2026-06-08T10:27:00Z</dcterms:created>
  <dc:creator>Codex</dc:creator>
  <cp:lastModifiedBy>易斯顿</cp:lastModifiedBy>
  <dcterms:modified xsi:type="dcterms:W3CDTF">2026-06-08T10:31:00Z</dcterms:modified>
  <dc:title>FLAC3D manual Figure 3.49 MPM reproduction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eyJoZGlkIjoiNzc5ZGJmMzRjYzE0NjBkZDAxMDVlOGNiYzkyMGQ5MjAiLCJ1c2VySWQiOiIxMDUxODMzNDEwIn0=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4FBF26CCE7C9455B8A55ACF2C5670373_12</vt:lpwstr>
  </property>
</Properties>
</file>