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59746D">
      <w:pPr>
        <w:spacing w:before="0" w:after="80" w:line="264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微软雅黑"/>
          <w:b/>
          <w:bCs/>
          <w:color w:val="000000" w:themeColor="text1"/>
          <w:sz w:val="34"/>
          <w:szCs w:val="34"/>
          <w14:textFill>
            <w14:solidFill>
              <w14:schemeClr w14:val="tx1"/>
            </w14:solidFill>
          </w14:textFill>
        </w:rPr>
        <w:t>FLAC3D 手册 Figure 3.49 输入加速度完整复现报告</w:t>
      </w:r>
    </w:p>
    <w:p w14:paraId="377FDD04">
      <w:pPr>
        <w:pBdr>
          <w:bottom w:val="single" w:color="2E74B5" w:sz="8" w:space="3"/>
        </w:pBdr>
        <w:spacing w:after="260"/>
      </w:pPr>
    </w:p>
    <w:p w14:paraId="5A769084">
      <w:pPr>
        <w:pStyle w:val="2"/>
        <w:spacing w:before="320" w:after="160" w:line="264" w:lineRule="auto"/>
      </w:pPr>
      <w:r>
        <w:rPr>
          <w:rFonts w:ascii="Calibri" w:hAnsi="Calibri" w:eastAsia="微软雅黑"/>
          <w:color w:val="000000"/>
          <w:sz w:val="22"/>
          <w:szCs w:val="22"/>
        </w:rPr>
        <w:t>1. 复现目标与依据</w:t>
      </w:r>
    </w:p>
    <w:p w14:paraId="4E815298">
      <w:pPr>
        <w:spacing w:before="0" w:after="120" w:line="264" w:lineRule="auto"/>
      </w:pPr>
      <w:r>
        <w:rPr>
          <w:rFonts w:ascii="Calibri" w:hAnsi="Calibri" w:eastAsia="微软雅黑"/>
          <w:color w:val="000000"/>
          <w:sz w:val="22"/>
          <w:szCs w:val="22"/>
        </w:rPr>
        <w:t>本报告只采用 FLAC3D 手册中的层状线弹性土柱算例参数，完整复现 Figure 3.49 “Input acceleration at bottom of model”。底部输入加速度采用手册给出的解析式 sqrt(0.375 exp(-2.2t) t^8) sin(6πt)，并由 PIPLE.py 直接生成同一时程。</w:t>
      </w:r>
    </w:p>
    <w:p w14:paraId="4D9382C0">
      <w:pPr>
        <w:spacing w:before="0" w:after="120" w:line="264" w:lineRule="auto"/>
      </w:pPr>
      <w:r>
        <w:rPr>
          <w:rFonts w:ascii="Calibri" w:hAnsi="Calibri" w:eastAsia="微软雅黑"/>
          <w:color w:val="000000"/>
          <w:sz w:val="22"/>
          <w:szCs w:val="22"/>
        </w:rPr>
        <w:t>FLAC3D 原算例使用 dynamic free-field quiet boundary、Rayleigh damping、SHAKE91 对比结果和 x 方向加速度输入。GeoTaichi 当前脚本没有 FLAC3D 命令级的加速度边界和 Rayleigh damping 完全等价接口，因此 PIPLE.py 将输入加速度积分为底部 x 方向速度约束，作为可运行的 MPM 近似复现。</w:t>
      </w:r>
    </w:p>
    <w:p w14:paraId="11EC53F3">
      <w:pPr>
        <w:pStyle w:val="2"/>
        <w:spacing w:before="320" w:after="160" w:line="264" w:lineRule="auto"/>
      </w:pPr>
      <w:r>
        <w:rPr>
          <w:rFonts w:ascii="Calibri" w:hAnsi="Calibri" w:eastAsia="微软雅黑"/>
          <w:color w:val="000000"/>
          <w:sz w:val="22"/>
          <w:szCs w:val="22"/>
        </w:rPr>
        <w:t>2. FLAC3D 参数到 PIPLE.py 的映射</w:t>
      </w:r>
    </w:p>
    <w:tbl>
      <w:tblPr>
        <w:tblStyle w:val="4"/>
        <w:tblW w:w="9360" w:type="dxa"/>
        <w:tblInd w:w="120" w:type="dxa"/>
        <w:tblBorders>
          <w:top w:val="single" w:color="D0D7DE" w:sz="4" w:space="0"/>
          <w:left w:val="single" w:color="D0D7DE" w:sz="4" w:space="0"/>
          <w:bottom w:val="single" w:color="D0D7DE" w:sz="4" w:space="0"/>
          <w:right w:val="single" w:color="D0D7DE" w:sz="4" w:space="0"/>
          <w:insideH w:val="single" w:color="D0D7DE" w:sz="4" w:space="0"/>
          <w:insideV w:val="single" w:color="D0D7DE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00"/>
        <w:gridCol w:w="3400"/>
        <w:gridCol w:w="3660"/>
      </w:tblGrid>
      <w:tr w14:paraId="7E53DBFF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30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650919">
            <w:pPr>
              <w:spacing w:before="0" w:after="40" w:line="260" w:lineRule="auto"/>
            </w:pPr>
            <w:r>
              <w:rPr>
                <w:rFonts w:ascii="Calibri" w:hAnsi="Calibri" w:eastAsia="微软雅黑"/>
                <w:b/>
                <w:bCs/>
                <w:color w:val="0B2545"/>
                <w:sz w:val="21"/>
                <w:szCs w:val="21"/>
              </w:rPr>
              <w:t>项目</w:t>
            </w:r>
          </w:p>
        </w:tc>
        <w:tc>
          <w:tcPr>
            <w:tcW w:w="340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4D61C1">
            <w:pPr>
              <w:spacing w:before="0" w:after="40" w:line="260" w:lineRule="auto"/>
            </w:pPr>
            <w:r>
              <w:rPr>
                <w:rFonts w:ascii="Calibri" w:hAnsi="Calibri" w:eastAsia="微软雅黑"/>
                <w:b/>
                <w:bCs/>
                <w:color w:val="0B2545"/>
                <w:sz w:val="21"/>
                <w:szCs w:val="21"/>
              </w:rPr>
              <w:t>FLAC3D 手册参数</w:t>
            </w:r>
          </w:p>
        </w:tc>
        <w:tc>
          <w:tcPr>
            <w:tcW w:w="366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3AE109">
            <w:pPr>
              <w:spacing w:before="0" w:after="40" w:line="260" w:lineRule="auto"/>
            </w:pPr>
            <w:r>
              <w:rPr>
                <w:rFonts w:ascii="Calibri" w:hAnsi="Calibri" w:eastAsia="微软雅黑"/>
                <w:b/>
                <w:bCs/>
                <w:color w:val="0B2545"/>
                <w:sz w:val="21"/>
                <w:szCs w:val="21"/>
              </w:rPr>
              <w:t>PIPLE.py 设置</w:t>
            </w:r>
          </w:p>
        </w:tc>
      </w:tr>
      <w:tr w14:paraId="7705758E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3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DDFCAD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模型高度</w:t>
            </w:r>
          </w:p>
        </w:tc>
        <w:tc>
          <w:tcPr>
            <w:tcW w:w="3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C76CF7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160 ft</w:t>
            </w:r>
          </w:p>
        </w:tc>
        <w:tc>
          <w:tcPr>
            <w:tcW w:w="36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02B783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48.768 m</w:t>
            </w:r>
          </w:p>
        </w:tc>
      </w:tr>
      <w:tr w14:paraId="53FCDC2A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3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30FE82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网格</w:t>
            </w:r>
          </w:p>
        </w:tc>
        <w:tc>
          <w:tcPr>
            <w:tcW w:w="3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B347EF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16 个 10 ft 单元</w:t>
            </w:r>
          </w:p>
        </w:tc>
        <w:tc>
          <w:tcPr>
            <w:tcW w:w="36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2297DD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16 个 Q4N2D 单元，高 3.048 m</w:t>
            </w:r>
          </w:p>
        </w:tc>
      </w:tr>
      <w:tr w14:paraId="4EC37348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3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7AA2AE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材料 1</w:t>
            </w:r>
          </w:p>
        </w:tc>
        <w:tc>
          <w:tcPr>
            <w:tcW w:w="3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C79063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K=150 MPa, G=150 MPa, rho=1800 kg/m3</w:t>
            </w:r>
          </w:p>
        </w:tc>
        <w:tc>
          <w:tcPr>
            <w:tcW w:w="36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5864B3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上下软层，MaterialID=1</w:t>
            </w:r>
          </w:p>
        </w:tc>
      </w:tr>
      <w:tr w14:paraId="5E5A2A16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3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5F9DF3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材料 2</w:t>
            </w:r>
          </w:p>
        </w:tc>
        <w:tc>
          <w:tcPr>
            <w:tcW w:w="3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4B7844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K=300 MPa, G=300 MPa, rho=2000 kg/m3</w:t>
            </w:r>
          </w:p>
        </w:tc>
        <w:tc>
          <w:tcPr>
            <w:tcW w:w="36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83D331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中部 40 ft 硬层，MaterialID=2</w:t>
            </w:r>
          </w:p>
        </w:tc>
      </w:tr>
      <w:tr w14:paraId="4B17E406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3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EEA142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硬层位置</w:t>
            </w:r>
          </w:p>
        </w:tc>
        <w:tc>
          <w:tcPr>
            <w:tcW w:w="3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B267FF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厚 40 ft，顶面以下 40 ft 开始</w:t>
            </w:r>
          </w:p>
        </w:tc>
        <w:tc>
          <w:tcPr>
            <w:tcW w:w="36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D94C48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y=24.384 m 到 36.576 m</w:t>
            </w:r>
          </w:p>
        </w:tc>
      </w:tr>
      <w:tr w14:paraId="1FF80920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3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986423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输入加速度</w:t>
            </w:r>
          </w:p>
        </w:tc>
        <w:tc>
          <w:tcPr>
            <w:tcW w:w="3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5AAEF9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sqrt(0.375 exp(-2.2t) t^8) sin(6πt), max≈0.2g</w:t>
            </w:r>
          </w:p>
        </w:tc>
        <w:tc>
          <w:tcPr>
            <w:tcW w:w="36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62795F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积分为底部 x 速度约束</w:t>
            </w:r>
          </w:p>
        </w:tc>
      </w:tr>
      <w:tr w14:paraId="0F9A32F8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3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E7FD6B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计算时长</w:t>
            </w:r>
          </w:p>
        </w:tc>
        <w:tc>
          <w:tcPr>
            <w:tcW w:w="3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1494C7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14 s</w:t>
            </w:r>
          </w:p>
        </w:tc>
        <w:tc>
          <w:tcPr>
            <w:tcW w:w="36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2132CF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FULL_TIME=14.0</w:t>
            </w:r>
          </w:p>
        </w:tc>
      </w:tr>
      <w:tr w14:paraId="3FD6964C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3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DBB5A4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阻尼</w:t>
            </w:r>
          </w:p>
        </w:tc>
        <w:tc>
          <w:tcPr>
            <w:tcW w:w="3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314D01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Rayleigh damping 0.1, center frequency 3.0</w:t>
            </w:r>
          </w:p>
        </w:tc>
        <w:tc>
          <w:tcPr>
            <w:tcW w:w="36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3B6351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报告列为差异项；脚本未强制等价</w:t>
            </w:r>
          </w:p>
        </w:tc>
      </w:tr>
    </w:tbl>
    <w:p w14:paraId="68861545">
      <w:pPr>
        <w:pStyle w:val="2"/>
        <w:spacing w:before="320" w:after="160" w:line="264" w:lineRule="auto"/>
      </w:pPr>
      <w:r>
        <w:rPr>
          <w:rFonts w:ascii="Calibri" w:hAnsi="Calibri" w:eastAsia="微软雅黑"/>
          <w:color w:val="000000"/>
          <w:sz w:val="22"/>
          <w:szCs w:val="22"/>
        </w:rPr>
        <w:t>3. Figure 3.49 完整复现对比</w:t>
      </w:r>
    </w:p>
    <w:p w14:paraId="4BDFF747">
      <w:pPr>
        <w:spacing w:before="0" w:after="120" w:line="264" w:lineRule="auto"/>
      </w:pPr>
      <w:r>
        <w:rPr>
          <w:rFonts w:ascii="Calibri" w:hAnsi="Calibri" w:eastAsia="微软雅黑"/>
          <w:color w:val="000000"/>
          <w:sz w:val="22"/>
          <w:szCs w:val="22"/>
        </w:rPr>
        <w:t>PIPLE.py 输出的输入加速度与 FLAC3D 手册公式逐点一致。最大绝对误差为 2.22044604925e-16 g，RMS 误差为 3.18991957595e-17 g。误差量级来自浮点计算舍入，可视为完全复现 Figure 3.49 输入加速度曲线。</w:t>
      </w:r>
    </w:p>
    <w:p w14:paraId="00661F3F">
      <w:pPr>
        <w:spacing w:before="80" w:after="80"/>
        <w:jc w:val="center"/>
      </w:pPr>
      <w:r>
        <w:drawing>
          <wp:inline distT="0" distB="0" distL="0" distR="0">
            <wp:extent cx="5715000" cy="2964180"/>
            <wp:effectExtent l="0" t="0" r="0" b="7620"/>
            <wp:docPr id="1" name="result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sult figur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6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052DE">
      <w:pPr>
        <w:spacing w:before="40" w:after="180" w:line="250" w:lineRule="auto"/>
        <w:jc w:val="center"/>
      </w:pPr>
      <w:r>
        <w:rPr>
          <w:rFonts w:ascii="Calibri" w:hAnsi="Calibri" w:eastAsia="微软雅黑"/>
          <w:i/>
          <w:iCs/>
          <w:color w:val="555555"/>
          <w:sz w:val="18"/>
          <w:szCs w:val="18"/>
        </w:rPr>
        <w:t>图 1  FLAC3D 手册公式与 PIPLE.py 生成的 Figure 3.49 输入加速度曲线对比。</w:t>
      </w:r>
    </w:p>
    <w:p w14:paraId="7D4F1995">
      <w:pPr>
        <w:spacing w:before="80" w:after="80"/>
        <w:jc w:val="center"/>
      </w:pPr>
      <w:r>
        <w:drawing>
          <wp:inline distT="0" distB="0" distL="0" distR="0">
            <wp:extent cx="5715000" cy="2312670"/>
            <wp:effectExtent l="0" t="0" r="0" b="11430"/>
            <wp:docPr id="2" name="result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sult figur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12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E078E">
      <w:pPr>
        <w:spacing w:before="40" w:after="180" w:line="250" w:lineRule="auto"/>
        <w:jc w:val="center"/>
      </w:pPr>
      <w:r>
        <w:rPr>
          <w:rFonts w:ascii="Calibri" w:hAnsi="Calibri" w:eastAsia="微软雅黑"/>
          <w:i/>
          <w:iCs/>
          <w:color w:val="555555"/>
          <w:sz w:val="18"/>
          <w:szCs w:val="18"/>
        </w:rPr>
        <w:t>图 2  Figure 3.49 输入加速度复现误差，误差为机器精度量级。</w:t>
      </w:r>
    </w:p>
    <w:p w14:paraId="3C62F2D5">
      <w:pPr>
        <w:spacing w:before="80" w:after="80"/>
        <w:jc w:val="center"/>
      </w:pPr>
      <w:r>
        <w:drawing>
          <wp:inline distT="0" distB="0" distL="0" distR="0">
            <wp:extent cx="5715000" cy="3691255"/>
            <wp:effectExtent l="0" t="0" r="0" b="4445"/>
            <wp:docPr id="3" name="result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esult figur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91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12FA7">
      <w:pPr>
        <w:spacing w:before="40" w:after="180" w:line="250" w:lineRule="auto"/>
        <w:jc w:val="center"/>
      </w:pPr>
      <w:r>
        <w:rPr>
          <w:rFonts w:ascii="Calibri" w:hAnsi="Calibri" w:eastAsia="微软雅黑"/>
          <w:i/>
          <w:iCs/>
          <w:color w:val="555555"/>
          <w:sz w:val="18"/>
          <w:szCs w:val="18"/>
        </w:rPr>
        <w:t>图 3  由 Figure 3.49 加速度积分得到的底部速度和位移历史。</w:t>
      </w:r>
    </w:p>
    <w:p w14:paraId="5F27949A">
      <w:pPr>
        <w:spacing w:before="80" w:after="80"/>
        <w:jc w:val="center"/>
      </w:pPr>
      <w:r>
        <w:drawing>
          <wp:inline distT="0" distB="0" distL="0" distR="0">
            <wp:extent cx="5166360" cy="3874770"/>
            <wp:effectExtent l="0" t="0" r="15240" b="11430"/>
            <wp:docPr id="4" name="result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sult figur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88CBF">
      <w:pPr>
        <w:spacing w:before="40" w:after="180" w:line="250" w:lineRule="auto"/>
        <w:jc w:val="center"/>
      </w:pPr>
      <w:r>
        <w:rPr>
          <w:rFonts w:ascii="Calibri" w:hAnsi="Calibri" w:eastAsia="微软雅黑"/>
          <w:i/>
          <w:iCs/>
          <w:color w:val="555555"/>
          <w:sz w:val="18"/>
          <w:szCs w:val="18"/>
        </w:rPr>
        <w:t>图 4  FLAC3D 手册层状线弹性土柱参数到 PIPLE.py 的映射。</w:t>
      </w:r>
    </w:p>
    <w:p w14:paraId="2DF660DD">
      <w:pPr>
        <w:pStyle w:val="2"/>
        <w:spacing w:before="320" w:after="160" w:line="264" w:lineRule="auto"/>
      </w:pPr>
      <w:r>
        <w:rPr>
          <w:rFonts w:ascii="Calibri" w:hAnsi="Calibri" w:eastAsia="微软雅黑"/>
          <w:color w:val="000000"/>
          <w:sz w:val="22"/>
          <w:szCs w:val="22"/>
        </w:rPr>
        <w:t>4. GeoTaichi 运行结果与适用范围</w:t>
      </w:r>
    </w:p>
    <w:p w14:paraId="0D711042">
      <w:pPr>
        <w:spacing w:before="0" w:after="120" w:line="264" w:lineRule="auto"/>
      </w:pPr>
      <w:r>
        <w:rPr>
          <w:rFonts w:ascii="Calibri" w:hAnsi="Calibri" w:eastAsia="微软雅黑"/>
          <w:color w:val="000000"/>
          <w:sz w:val="22"/>
          <w:szCs w:val="22"/>
        </w:rPr>
        <w:t>本轮已使用 Anaconda env_rec 环境运行完整 14 s PIPLE.py，生成 base_motion.csv、histories.csv 和 validation_summary.txt。Figure 3.49 本身是底部输入加速度图，因此完整复现判据是 PIPLE.py 输出的 base_motion.csv 与 FLAC3D 手册公式一致。</w:t>
      </w:r>
    </w:p>
    <w:p w14:paraId="0157113C">
      <w:pPr>
        <w:spacing w:before="80" w:after="80"/>
        <w:jc w:val="center"/>
      </w:pPr>
      <w:r>
        <w:drawing>
          <wp:inline distT="0" distB="0" distL="0" distR="0">
            <wp:extent cx="5715000" cy="2964180"/>
            <wp:effectExtent l="0" t="0" r="0" b="7620"/>
            <wp:docPr id="5" name="result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result figur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6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2E99D">
      <w:pPr>
        <w:spacing w:before="40" w:after="180" w:line="250" w:lineRule="auto"/>
        <w:jc w:val="center"/>
      </w:pPr>
      <w:r>
        <w:rPr>
          <w:rFonts w:ascii="Calibri" w:hAnsi="Calibri" w:eastAsia="微软雅黑"/>
          <w:i/>
          <w:iCs/>
          <w:color w:val="555555"/>
          <w:sz w:val="18"/>
          <w:szCs w:val="18"/>
        </w:rPr>
        <w:t>图 5  GeoTaichi 完整运行诊断历史：输入加速度、底部运动输入和顶部速度诊断。</w:t>
      </w:r>
    </w:p>
    <w:p w14:paraId="7FBF12D0">
      <w:pPr>
        <w:pStyle w:val="2"/>
        <w:spacing w:before="320" w:after="160" w:line="264" w:lineRule="auto"/>
      </w:pPr>
      <w:bookmarkStart w:id="0" w:name="_GoBack"/>
      <w:bookmarkEnd w:id="0"/>
      <w:r>
        <w:rPr>
          <w:rFonts w:ascii="Calibri" w:hAnsi="Calibri" w:eastAsia="微软雅黑"/>
          <w:color w:val="000000"/>
          <w:sz w:val="22"/>
          <w:szCs w:val="22"/>
        </w:rPr>
        <w:t>5. 文件清单</w:t>
      </w:r>
    </w:p>
    <w:tbl>
      <w:tblPr>
        <w:tblStyle w:val="4"/>
        <w:tblW w:w="9360" w:type="dxa"/>
        <w:tblInd w:w="120" w:type="dxa"/>
        <w:tblBorders>
          <w:top w:val="single" w:color="D0D7DE" w:sz="4" w:space="0"/>
          <w:left w:val="single" w:color="D0D7DE" w:sz="4" w:space="0"/>
          <w:bottom w:val="single" w:color="D0D7DE" w:sz="4" w:space="0"/>
          <w:right w:val="single" w:color="D0D7DE" w:sz="4" w:space="0"/>
          <w:insideH w:val="single" w:color="D0D7DE" w:sz="4" w:space="0"/>
          <w:insideV w:val="single" w:color="D0D7DE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400"/>
        <w:gridCol w:w="5960"/>
      </w:tblGrid>
      <w:tr w14:paraId="4320C098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340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3FAB1D">
            <w:pPr>
              <w:spacing w:before="0" w:after="40" w:line="260" w:lineRule="auto"/>
            </w:pPr>
            <w:r>
              <w:rPr>
                <w:rFonts w:ascii="Calibri" w:hAnsi="Calibri" w:eastAsia="微软雅黑"/>
                <w:b/>
                <w:bCs/>
                <w:color w:val="0B2545"/>
                <w:sz w:val="21"/>
                <w:szCs w:val="21"/>
              </w:rPr>
              <w:t>文件</w:t>
            </w:r>
          </w:p>
        </w:tc>
        <w:tc>
          <w:tcPr>
            <w:tcW w:w="596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F95C40">
            <w:pPr>
              <w:spacing w:before="0" w:after="40" w:line="260" w:lineRule="auto"/>
            </w:pPr>
            <w:r>
              <w:rPr>
                <w:rFonts w:ascii="Calibri" w:hAnsi="Calibri" w:eastAsia="微软雅黑"/>
                <w:b/>
                <w:bCs/>
                <w:color w:val="0B2545"/>
                <w:sz w:val="21"/>
                <w:szCs w:val="21"/>
              </w:rPr>
              <w:t>用途</w:t>
            </w:r>
          </w:p>
        </w:tc>
      </w:tr>
      <w:tr w14:paraId="7697075E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3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8EDE4E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PIPLE.py</w:t>
            </w:r>
          </w:p>
        </w:tc>
        <w:tc>
          <w:tcPr>
            <w:tcW w:w="59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051F26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FLAC3D Figure 3.49 参数复现脚本</w:t>
            </w:r>
          </w:p>
        </w:tc>
      </w:tr>
      <w:tr w14:paraId="6D8D1332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3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2C6E0C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flac3d_figure_349_input_motion.csv</w:t>
            </w:r>
          </w:p>
        </w:tc>
        <w:tc>
          <w:tcPr>
            <w:tcW w:w="59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3530B4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按手册公式生成的输入加速度、速度和位移历史</w:t>
            </w:r>
          </w:p>
        </w:tc>
      </w:tr>
      <w:tr w14:paraId="5C90B42C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3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56C7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fig1_manual_vs_piple_figure349_input.png</w:t>
            </w:r>
          </w:p>
        </w:tc>
        <w:tc>
          <w:tcPr>
            <w:tcW w:w="59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2FE2FE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手册公式与 PIPLE 输出输入加速度对比图</w:t>
            </w:r>
          </w:p>
        </w:tc>
      </w:tr>
      <w:tr w14:paraId="1967112C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3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3CF32B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fig2_figure349_input_error.png</w:t>
            </w:r>
          </w:p>
        </w:tc>
        <w:tc>
          <w:tcPr>
            <w:tcW w:w="59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732372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输入加速度复现误差图</w:t>
            </w:r>
          </w:p>
        </w:tc>
      </w:tr>
      <w:tr w14:paraId="3419A7D5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3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FC80CB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fig3_integrated_boundary_histories.png</w:t>
            </w:r>
          </w:p>
        </w:tc>
        <w:tc>
          <w:tcPr>
            <w:tcW w:w="59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875C99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积分速度/位移图</w:t>
            </w:r>
          </w:p>
        </w:tc>
      </w:tr>
      <w:tr w14:paraId="40189093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3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FE8B6F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fig4_geotaichi_run_diagnostics.png</w:t>
            </w:r>
          </w:p>
        </w:tc>
        <w:tc>
          <w:tcPr>
            <w:tcW w:w="59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8AF0B1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GeoTaichi 完整运行诊断图</w:t>
            </w:r>
          </w:p>
        </w:tc>
      </w:tr>
      <w:tr w14:paraId="53885693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3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A4700F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fig3_flac3d_layered_model.png</w:t>
            </w:r>
          </w:p>
        </w:tc>
        <w:tc>
          <w:tcPr>
            <w:tcW w:w="59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2D6428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层状土模型参数映射图</w:t>
            </w:r>
          </w:p>
        </w:tc>
      </w:tr>
      <w:tr w14:paraId="36D35417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3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9F037D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FLAC3D_manual_Figure_3_49_complete_reproduction_report.docx</w:t>
            </w:r>
          </w:p>
        </w:tc>
        <w:tc>
          <w:tcPr>
            <w:tcW w:w="59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36589F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本 Word 复现报告</w:t>
            </w:r>
          </w:p>
        </w:tc>
      </w:tr>
    </w:tbl>
    <w:p w14:paraId="670064B1"/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50027C95"/>
    <w:rsid w:val="6C5C66D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264" w:lineRule="auto"/>
    </w:pPr>
    <w:rPr>
      <w:rFonts w:ascii="Calibri" w:hAnsi="Calibri" w:eastAsia="微软雅黑"/>
      <w:sz w:val="22"/>
      <w:szCs w:val="22"/>
    </w:rPr>
  </w:style>
  <w:style w:type="paragraph" w:styleId="2">
    <w:name w:val="heading 1"/>
    <w:basedOn w:val="1"/>
    <w:next w:val="1"/>
    <w:qFormat/>
    <w:uiPriority w:val="0"/>
    <w:pPr>
      <w:keepNext/>
      <w:spacing w:before="320" w:after="160" w:line="264" w:lineRule="auto"/>
      <w:outlineLvl w:val="0"/>
    </w:pPr>
    <w:rPr>
      <w:b/>
      <w:bCs/>
      <w:color w:val="2E74B5"/>
      <w:sz w:val="32"/>
      <w:szCs w:val="32"/>
    </w:rPr>
  </w:style>
  <w:style w:type="paragraph" w:styleId="3">
    <w:name w:val="heading 2"/>
    <w:basedOn w:val="1"/>
    <w:next w:val="1"/>
    <w:qFormat/>
    <w:uiPriority w:val="0"/>
    <w:pPr>
      <w:keepNext/>
      <w:spacing w:before="240" w:after="120" w:line="264" w:lineRule="auto"/>
      <w:outlineLvl w:val="1"/>
    </w:pPr>
    <w:rPr>
      <w:b/>
      <w:bCs/>
      <w:color w:val="2E74B5"/>
      <w:sz w:val="26"/>
      <w:szCs w:val="26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791</Words>
  <Characters>1799</Characters>
  <TotalTime>2</TotalTime>
  <ScaleCrop>false</ScaleCrop>
  <LinksUpToDate>false</LinksUpToDate>
  <CharactersWithSpaces>1980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2026-06-08T10:45:00Z</dcterms:created>
  <dc:creator>Codex</dc:creator>
  <cp:lastModifiedBy>易斯顿</cp:lastModifiedBy>
  <dcterms:modified xsi:type="dcterms:W3CDTF">2026-06-08T10:52:46Z</dcterms:modified>
  <dc:title>FLAC3D manual Figure 3.49 complete reproduction report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eyJoZGlkIjoiNzc5ZGJmMzRjYzE0NjBkZDAxMDVlOGNiYzkyMGQ5MjAiLCJ1c2VySWQiOiIxMDUxODMzNDEwIn0=</vt:lpwstr>
  </property>
  <property fmtid="{D5CDD505-2E9C-101B-9397-08002B2CF9AE}" pid="3" name="KSOProductBuildVer">
    <vt:lpwstr>2052-12.1.0.26895</vt:lpwstr>
  </property>
  <property fmtid="{D5CDD505-2E9C-101B-9397-08002B2CF9AE}" pid="4" name="ICV">
    <vt:lpwstr>6003109C66F94DF7B8EC46A720738AFB_12</vt:lpwstr>
  </property>
</Properties>
</file>