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AA20B">
      <w:pPr>
        <w:spacing w:after="80" w:line="264" w:lineRule="auto"/>
        <w:jc w:val="center"/>
      </w:pPr>
      <w:r>
        <w:rPr>
          <w:rFonts w:ascii="Calibri" w:hAnsi="Calibri" w:eastAsia="微软雅黑"/>
          <w:b/>
          <w:bCs/>
          <w:color w:val="0B2545"/>
          <w:sz w:val="34"/>
          <w:szCs w:val="34"/>
        </w:rPr>
        <w:t>FLAC3D Example 3.3 自由场边界剪切波算例复现报告</w:t>
      </w:r>
    </w:p>
    <w:p w14:paraId="17776FF9">
      <w:pPr>
        <w:spacing w:after="220" w:line="264" w:lineRule="auto"/>
        <w:jc w:val="center"/>
      </w:pPr>
      <w:r>
        <w:rPr>
          <w:rFonts w:ascii="Calibri" w:hAnsi="Calibri" w:eastAsia="微软雅黑"/>
          <w:color w:val="555555"/>
          <w:sz w:val="21"/>
          <w:szCs w:val="21"/>
        </w:rPr>
        <w:t>GeoTaichi MPM 复现结果对比与参数说明</w:t>
      </w:r>
    </w:p>
    <w:p w14:paraId="034D6FE6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文档来源: C:/Users/Dell/Desktop/example3.3.pdf</w:t>
      </w:r>
    </w:p>
    <w:p w14:paraId="3E3D8003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代码位置: example/mpm/FLAC3D/example3_3_free_field_shear_wave.py</w:t>
      </w:r>
    </w:p>
    <w:p w14:paraId="634B80F1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结果目录: example/mpm/FLAC3D/results/example3_3_free_field_shear_wave</w:t>
      </w:r>
    </w:p>
    <w:p w14:paraId="63BCD283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运行时间: 0.015 s</w:t>
      </w:r>
    </w:p>
    <w:p w14:paraId="45EB1CEB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物质点数量: 120</w:t>
      </w:r>
    </w:p>
    <w:p w14:paraId="1B6F64C8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历史记录: 105 rows</w:t>
      </w:r>
    </w:p>
    <w:p w14:paraId="021582AE">
      <w:pPr>
        <w:spacing w:after="160" w:line="264" w:lineRule="auto"/>
      </w:pPr>
      <w:r>
        <w:rPr>
          <w:rFonts w:ascii="Calibri" w:hAnsi="Calibri" w:eastAsia="微软雅黑"/>
          <w:b/>
          <w:bCs/>
          <w:color w:val="2E74B5"/>
          <w:sz w:val="32"/>
          <w:szCs w:val="32"/>
        </w:rPr>
        <w:t>1. 复现目标</w:t>
      </w:r>
    </w:p>
    <w:p w14:paraId="361525E2">
      <w:pPr>
        <w:spacing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复现 FLAC3D 手册 Example 3.3 “Shear wave loading of a model with free-field boundaries”。原算例在模型底部施加半余弦剪切应力波，并比较主网格与自由场边界顶部点的 x 速度历史。</w:t>
      </w:r>
    </w:p>
    <w:p w14:paraId="77A82D51">
      <w:pPr>
        <w:spacing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本复现严格采用 PDF 中给出的材料、几何、重力、波形周期、剪切应力幅值和 0.015 s 动力计算时间。</w:t>
      </w:r>
    </w:p>
    <w:p w14:paraId="7053DBB3">
      <w:pPr>
        <w:spacing w:after="160" w:line="264" w:lineRule="auto"/>
      </w:pPr>
      <w:r>
        <w:rPr>
          <w:rFonts w:ascii="Calibri" w:hAnsi="Calibri" w:eastAsia="微软雅黑"/>
          <w:b/>
          <w:bCs/>
          <w:color w:val="2E74B5"/>
          <w:sz w:val="32"/>
          <w:szCs w:val="32"/>
        </w:rPr>
        <w:t>2. 参数映射</w:t>
      </w:r>
    </w:p>
    <w:p w14:paraId="46CC7B50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材料: FLAC3D: bulk 66667, shear 40000, density 0.0025；MPM: E=100000.083333, nu=0.250001041662</w:t>
      </w:r>
    </w:p>
    <w:p w14:paraId="10137043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重力: FLAC3D: set grav 0 0 -10；MPM: gravity=[0,-10]</w:t>
      </w:r>
    </w:p>
    <w:p w14:paraId="6CBF076A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波形: FLAC3D: 0.5*(1-cos(2*pi*t/0.01))；MPM: 逐步更新 bottom_dstress</w:t>
      </w:r>
    </w:p>
    <w:p w14:paraId="2997D45D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加载: FLAC3D: apply dstress 1.0 hist wave；MPM: 底部 x 向 TractionConstraint</w:t>
      </w:r>
    </w:p>
    <w:p w14:paraId="5036AB33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时间: FLAC3D: solve age 0.015；MPM: 0.015 s</w:t>
      </w:r>
    </w:p>
    <w:p w14:paraId="4AF854FC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输出: main_top、left_ff_top、right_ff_top、base 历史</w:t>
      </w:r>
    </w:p>
    <w:p w14:paraId="6730982A">
      <w:pPr>
        <w:spacing w:after="80"/>
        <w:jc w:val="center"/>
      </w:pPr>
      <w:r>
        <w:drawing>
          <wp:inline distT="0" distB="0" distL="114300" distR="114300">
            <wp:extent cx="5577840" cy="2602865"/>
            <wp:effectExtent l="0" t="0" r="3810" b="6985"/>
            <wp:docPr id="1" name="fig4_mode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4_mode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36FA">
      <w:pPr>
        <w:spacing w:after="160" w:line="264" w:lineRule="auto"/>
        <w:jc w:val="center"/>
      </w:pPr>
      <w:r>
        <w:rPr>
          <w:rFonts w:ascii="Calibri" w:hAnsi="Calibri" w:eastAsia="微软雅黑"/>
          <w:color w:val="555555"/>
          <w:sz w:val="18"/>
          <w:szCs w:val="18"/>
        </w:rPr>
        <w:t>图 1  GeoTaichi MPM 模型示意图。</w:t>
      </w:r>
    </w:p>
    <w:p w14:paraId="2837426D">
      <w:pPr>
        <w:spacing w:after="160" w:line="264" w:lineRule="auto"/>
      </w:pPr>
      <w:r>
        <w:rPr>
          <w:rFonts w:ascii="Calibri" w:hAnsi="Calibri" w:eastAsia="微软雅黑"/>
          <w:b/>
          <w:bCs/>
          <w:color w:val="2E74B5"/>
          <w:sz w:val="32"/>
          <w:szCs w:val="32"/>
        </w:rPr>
        <w:t>3. 输入波形对比</w:t>
      </w:r>
    </w:p>
    <w:p w14:paraId="2C1AE166">
      <w:pPr>
        <w:spacing w:after="120" w:line="264" w:lineRule="auto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color w:val="000000"/>
          <w:sz w:val="22"/>
          <w:szCs w:val="22"/>
        </w:rPr>
        <w:t>图 2 显示 FLAC3D 文档 wave(t) 与 MPM 每步写入的 bottom_dstress。两条曲线一致</w:t>
      </w:r>
      <w:r>
        <w:rPr>
          <w:rFonts w:hint="eastAsia" w:ascii="Calibri" w:hAnsi="Calibri" w:eastAsia="微软雅黑"/>
          <w:color w:val="000000"/>
          <w:sz w:val="22"/>
          <w:szCs w:val="22"/>
          <w:lang w:eastAsia="zh-CN"/>
        </w:rPr>
        <w:t>。</w:t>
      </w:r>
    </w:p>
    <w:p w14:paraId="103F2A15">
      <w:pPr>
        <w:spacing w:after="80"/>
        <w:jc w:val="center"/>
      </w:pPr>
      <w:r>
        <w:drawing>
          <wp:inline distT="0" distB="0" distL="114300" distR="114300">
            <wp:extent cx="5577840" cy="2392045"/>
            <wp:effectExtent l="0" t="0" r="3810" b="8255"/>
            <wp:docPr id="2" name="fig1_input_wav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_input_wav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9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1BA6">
      <w:pPr>
        <w:spacing w:after="160" w:line="264" w:lineRule="auto"/>
        <w:jc w:val="center"/>
      </w:pPr>
      <w:r>
        <w:rPr>
          <w:rFonts w:ascii="Calibri" w:hAnsi="Calibri" w:eastAsia="微软雅黑"/>
          <w:color w:val="555555"/>
          <w:sz w:val="18"/>
          <w:szCs w:val="18"/>
        </w:rPr>
        <w:t>图 2  FLAC3D wave(t) 与 MPM 底部剪切应力输入对比。</w:t>
      </w:r>
    </w:p>
    <w:p w14:paraId="7E590444">
      <w:pPr>
        <w:spacing w:after="160" w:line="264" w:lineRule="auto"/>
      </w:pPr>
      <w:r>
        <w:rPr>
          <w:rFonts w:ascii="Calibri" w:hAnsi="Calibri" w:eastAsia="微软雅黑"/>
          <w:b/>
          <w:bCs/>
          <w:color w:val="2E74B5"/>
          <w:sz w:val="32"/>
          <w:szCs w:val="32"/>
        </w:rPr>
        <w:t>4. 结果对比</w:t>
      </w:r>
    </w:p>
    <w:p w14:paraId="271C72A2">
      <w:pPr>
        <w:spacing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FLAC3D Figure 3.9 的对比对象是模型顶部不同位置的 x 速度历史。图 3 给出 MPM 中主网格顶部、自由场顶部和底部的同类 x 速度历史。</w:t>
      </w:r>
    </w:p>
    <w:p w14:paraId="35614F4D">
      <w:pPr>
        <w:spacing w:after="80"/>
        <w:jc w:val="center"/>
      </w:pPr>
      <w:r>
        <w:drawing>
          <wp:inline distT="0" distB="0" distL="114300" distR="114300">
            <wp:extent cx="5577840" cy="2627630"/>
            <wp:effectExtent l="0" t="0" r="3810" b="1270"/>
            <wp:docPr id="3" name="fig2_x_velocit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2_x_velocit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2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F89B">
      <w:pPr>
        <w:spacing w:after="160" w:line="264" w:lineRule="auto"/>
        <w:jc w:val="center"/>
      </w:pPr>
      <w:r>
        <w:rPr>
          <w:rFonts w:ascii="Calibri" w:hAnsi="Calibri" w:eastAsia="微软雅黑"/>
          <w:color w:val="555555"/>
          <w:sz w:val="18"/>
          <w:szCs w:val="18"/>
        </w:rPr>
        <w:t>图 3  x 速度历史结果对比。</w:t>
      </w:r>
    </w:p>
    <w:p w14:paraId="02FEEDA3">
      <w:pPr>
        <w:spacing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图 4 给出 x 加速度和剪应力历史，用于检查底部输入后的动力响应传播。</w:t>
      </w:r>
    </w:p>
    <w:p w14:paraId="60BB3186">
      <w:pPr>
        <w:spacing w:after="80"/>
        <w:jc w:val="center"/>
      </w:pPr>
      <w:r>
        <w:drawing>
          <wp:inline distT="0" distB="0" distL="114300" distR="114300">
            <wp:extent cx="5577840" cy="4004310"/>
            <wp:effectExtent l="0" t="0" r="3810" b="15240"/>
            <wp:docPr id="4" name="fig3_response_check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3_response_check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D4D8">
      <w:pPr>
        <w:spacing w:after="160" w:line="264" w:lineRule="auto"/>
        <w:jc w:val="center"/>
      </w:pPr>
      <w:r>
        <w:rPr>
          <w:rFonts w:ascii="Calibri" w:hAnsi="Calibri" w:eastAsia="微软雅黑"/>
          <w:color w:val="555555"/>
          <w:sz w:val="18"/>
          <w:szCs w:val="18"/>
        </w:rPr>
        <w:t>图 4  加速度与剪应力响应检查。</w:t>
      </w:r>
    </w:p>
    <w:p w14:paraId="75E2199F">
      <w:pPr>
        <w:spacing w:after="160" w:line="264" w:lineRule="auto"/>
      </w:pPr>
      <w:r>
        <w:rPr>
          <w:rFonts w:ascii="Calibri" w:hAnsi="Calibri" w:eastAsia="微软雅黑"/>
          <w:b/>
          <w:bCs/>
          <w:color w:val="2E74B5"/>
          <w:sz w:val="32"/>
          <w:szCs w:val="32"/>
        </w:rPr>
        <w:t>5. 运行摘要与结论</w:t>
      </w:r>
    </w:p>
    <w:p w14:paraId="594C79CB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临界时间步: 7.21686834144903e-05 s</w:t>
      </w:r>
    </w:p>
    <w:p w14:paraId="1FF7A681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剪切波速: 4000</w:t>
      </w:r>
    </w:p>
    <w:p w14:paraId="5DCD1761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P 波波速: 6928.21285277</w:t>
      </w:r>
    </w:p>
    <w:p w14:paraId="607D8A52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加载方式: stress</w:t>
      </w:r>
    </w:p>
    <w:p w14:paraId="29597BCE">
      <w:pPr>
        <w:spacing w:after="60" w:line="264" w:lineRule="auto"/>
      </w:pPr>
      <w:r>
        <w:rPr>
          <w:rFonts w:ascii="Calibri" w:hAnsi="Calibri" w:eastAsia="微软雅黑"/>
          <w:color w:val="000000"/>
          <w:sz w:val="21"/>
          <w:szCs w:val="21"/>
        </w:rPr>
        <w:t>输出文件: histories.csv, validation_summary.txt, grids/*.npz, vtks/*.vtr</w:t>
      </w:r>
    </w:p>
    <w:p w14:paraId="278DE7EA">
      <w:pPr>
        <w:spacing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• 输入、材料、重力、几何和计算时长均来自桌面 PDF 中的 Example 3.3 命令片段。</w:t>
      </w:r>
    </w:p>
    <w:p w14:paraId="6FBEF83C">
      <w:pPr>
        <w:spacing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• 脚本已完成完整运行，生成 105 行历史记录和网格输出。</w:t>
      </w:r>
    </w:p>
    <w:p w14:paraId="4D3C0B6E">
      <w:pPr>
        <w:spacing w:after="120" w:line="264" w:lineRule="auto"/>
      </w:pPr>
      <w:r>
        <w:rPr>
          <w:rFonts w:ascii="Calibri" w:hAnsi="Calibri" w:eastAsia="微软雅黑"/>
          <w:color w:val="000000"/>
          <w:sz w:val="22"/>
          <w:szCs w:val="22"/>
        </w:rPr>
        <w:t>• 后续若需要逐点误差，需要先数字化 FLAC3D Figure 3.9 原曲线；当前报告提供同类监测量和输入一致性对比。</w:t>
      </w:r>
      <w:bookmarkStart w:id="0" w:name="_GoBack"/>
      <w:bookmarkEnd w:id="0"/>
    </w:p>
    <w:p w14:paraId="7A8AF559">
      <w:pPr>
        <w:spacing w:after="160" w:line="264" w:lineRule="auto"/>
      </w:pPr>
      <w:r>
        <w:rPr>
          <w:rFonts w:ascii="Calibri" w:hAnsi="Calibri" w:eastAsia="微软雅黑"/>
          <w:b/>
          <w:bCs/>
          <w:color w:val="2E74B5"/>
          <w:sz w:val="32"/>
          <w:szCs w:val="32"/>
        </w:rPr>
        <w:t>附录：关键 FLAC3D 命令</w:t>
      </w:r>
    </w:p>
    <w:p w14:paraId="2EC6E704">
      <w:pPr>
        <w:spacing w:after="40" w:line="264" w:lineRule="auto"/>
      </w:pPr>
      <w:r>
        <w:rPr>
          <w:rFonts w:ascii="Calibri" w:hAnsi="Calibri" w:eastAsia="微软雅黑"/>
          <w:color w:val="000000"/>
          <w:sz w:val="18"/>
          <w:szCs w:val="18"/>
        </w:rPr>
        <w:t>per = 0.01</w:t>
      </w:r>
    </w:p>
    <w:p w14:paraId="3C0F5CA3">
      <w:pPr>
        <w:spacing w:after="40" w:line="264" w:lineRule="auto"/>
      </w:pPr>
      <w:r>
        <w:rPr>
          <w:rFonts w:ascii="Calibri" w:hAnsi="Calibri" w:eastAsia="微软雅黑"/>
          <w:color w:val="000000"/>
          <w:sz w:val="18"/>
          <w:szCs w:val="18"/>
        </w:rPr>
        <w:t>wave = 0.5 * (1.0 - cos(2*pi*dytime/per))</w:t>
      </w:r>
    </w:p>
    <w:p w14:paraId="172BF3CE">
      <w:pPr>
        <w:spacing w:after="40" w:line="264" w:lineRule="auto"/>
      </w:pPr>
      <w:r>
        <w:rPr>
          <w:rFonts w:ascii="Calibri" w:hAnsi="Calibri" w:eastAsia="微软雅黑"/>
          <w:color w:val="000000"/>
          <w:sz w:val="18"/>
          <w:szCs w:val="18"/>
        </w:rPr>
        <w:t>model elastic prop bulk 66667 shear 40000 ini dens 0.0025</w:t>
      </w:r>
    </w:p>
    <w:p w14:paraId="43033878">
      <w:pPr>
        <w:spacing w:after="40" w:line="264" w:lineRule="auto"/>
      </w:pPr>
      <w:r>
        <w:rPr>
          <w:rFonts w:ascii="Calibri" w:hAnsi="Calibri" w:eastAsia="微软雅黑"/>
          <w:color w:val="000000"/>
          <w:sz w:val="18"/>
          <w:szCs w:val="18"/>
        </w:rPr>
        <w:t>set grav 0 0 -10</w:t>
      </w:r>
    </w:p>
    <w:p w14:paraId="6895BA31">
      <w:pPr>
        <w:spacing w:after="40" w:line="264" w:lineRule="auto"/>
      </w:pPr>
      <w:r>
        <w:rPr>
          <w:rFonts w:ascii="Calibri" w:hAnsi="Calibri" w:eastAsia="微软雅黑"/>
          <w:color w:val="000000"/>
          <w:sz w:val="18"/>
          <w:szCs w:val="18"/>
        </w:rPr>
        <w:t>apply dstress 1.0 hist wave range z -0.1 0.1</w:t>
      </w:r>
    </w:p>
    <w:p w14:paraId="58D977C4">
      <w:pPr>
        <w:spacing w:after="40" w:line="264" w:lineRule="auto"/>
      </w:pPr>
      <w:r>
        <w:rPr>
          <w:rFonts w:ascii="Calibri" w:hAnsi="Calibri" w:eastAsia="微软雅黑"/>
          <w:color w:val="000000"/>
          <w:sz w:val="18"/>
          <w:szCs w:val="18"/>
        </w:rPr>
        <w:t>apply ff</w:t>
      </w:r>
    </w:p>
    <w:p w14:paraId="06E670E7">
      <w:pPr>
        <w:spacing w:after="40" w:line="264" w:lineRule="auto"/>
      </w:pPr>
      <w:r>
        <w:rPr>
          <w:rFonts w:ascii="Calibri" w:hAnsi="Calibri" w:eastAsia="微软雅黑"/>
          <w:color w:val="000000"/>
          <w:sz w:val="18"/>
          <w:szCs w:val="18"/>
        </w:rPr>
        <w:t>solve age 0.015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85A30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686</Words>
  <Characters>1513</Characters>
  <TotalTime>779</TotalTime>
  <ScaleCrop>false</ScaleCrop>
  <LinksUpToDate>false</LinksUpToDate>
  <CharactersWithSpaces>1703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2026-06-08T19:03:36Z</dcterms:created>
  <dc:creator>Dell</dc:creator>
  <cp:lastModifiedBy>易斯顿</cp:lastModifiedBy>
  <dcterms:modified xsi:type="dcterms:W3CDTF">2026-06-09T08:03:28Z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eyJoZGlkIjoiNzc5ZGJmMzRjYzE0NjBkZDAxMDVlOGNiYzkyMGQ5MjAiLCJ1c2VySWQiOiIxMDUxODMzNDEwIn0=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B6FF03C76FFC4526A8BBAEA183E0E8B8_12</vt:lpwstr>
  </property>
</Properties>
</file>