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7456" w:rsidRDefault="00267456" w:rsidP="00472F8D">
      <w:pPr>
        <w:spacing w:after="0"/>
        <w:jc w:val="center"/>
        <w:rPr>
          <w:rFonts w:ascii="Times New Roman" w:hAnsi="Times New Roman" w:cs="Times New Roman"/>
          <w:color w:val="4472C4" w:themeColor="accent1"/>
          <w:sz w:val="25"/>
          <w:szCs w:val="25"/>
        </w:rPr>
      </w:pPr>
      <w:r>
        <w:rPr>
          <w:rFonts w:ascii="Times New Roman" w:hAnsi="Times New Roman" w:cs="Times New Roman"/>
          <w:color w:val="4472C4" w:themeColor="accent1"/>
          <w:sz w:val="25"/>
          <w:szCs w:val="25"/>
        </w:rPr>
        <w:t>Abstract</w:t>
      </w:r>
    </w:p>
    <w:p w:rsidR="00472F8D" w:rsidRPr="00472F8D" w:rsidRDefault="00472F8D" w:rsidP="00472F8D">
      <w:pPr>
        <w:spacing w:after="0"/>
        <w:jc w:val="center"/>
        <w:rPr>
          <w:rFonts w:ascii="Times New Roman" w:hAnsi="Times New Roman" w:cs="Times New Roman"/>
          <w:color w:val="4472C4" w:themeColor="accent1"/>
          <w:sz w:val="25"/>
          <w:szCs w:val="25"/>
        </w:rPr>
      </w:pPr>
    </w:p>
    <w:p w:rsidR="00267456" w:rsidRDefault="00267456" w:rsidP="00472F8D">
      <w:pPr>
        <w:spacing w:after="0"/>
        <w:jc w:val="center"/>
      </w:pPr>
      <w:r>
        <w:t>“</w:t>
      </w:r>
      <w:r w:rsidR="006F2A4A">
        <w:t xml:space="preserve">Virtual Node Environment for the Waggle </w:t>
      </w:r>
      <w:r w:rsidR="00AA0389">
        <w:t>Attentive Sensing Platform”</w:t>
      </w:r>
    </w:p>
    <w:p w:rsidR="00267456" w:rsidRPr="009D2DFF" w:rsidRDefault="00267456" w:rsidP="00267456">
      <w:pPr>
        <w:spacing w:after="0"/>
        <w:ind w:firstLine="720"/>
        <w:jc w:val="center"/>
      </w:pPr>
    </w:p>
    <w:p w:rsidR="00267456" w:rsidRDefault="00267456" w:rsidP="00267456">
      <w:pPr>
        <w:spacing w:after="0"/>
      </w:pPr>
    </w:p>
    <w:p w:rsidR="00267456" w:rsidRPr="00472F8D" w:rsidRDefault="00267456" w:rsidP="00267456">
      <w:pPr>
        <w:spacing w:after="0"/>
      </w:pPr>
      <w:r>
        <w:t xml:space="preserve">Prepared by:          Saikiran Yerraguntla, </w:t>
      </w:r>
    </w:p>
    <w:p w:rsidR="00472F8D" w:rsidRDefault="00472F8D" w:rsidP="00267456">
      <w:pPr>
        <w:spacing w:after="0"/>
        <w:rPr>
          <w:rFonts w:cstheme="minorHAnsi"/>
        </w:rPr>
      </w:pPr>
      <w:r>
        <w:rPr>
          <w:rFonts w:cstheme="minorHAnsi"/>
        </w:rPr>
        <w:tab/>
      </w:r>
      <w:r>
        <w:rPr>
          <w:rFonts w:cstheme="minorHAnsi"/>
        </w:rPr>
        <w:tab/>
        <w:t xml:space="preserve">    Argonne National Laboratory: Mathematics and Computer Science Division</w:t>
      </w:r>
    </w:p>
    <w:p w:rsidR="00472F8D" w:rsidRDefault="00472F8D" w:rsidP="00267456">
      <w:pPr>
        <w:spacing w:after="0"/>
        <w:rPr>
          <w:rFonts w:cstheme="minorHAnsi"/>
        </w:rPr>
      </w:pPr>
      <w:r>
        <w:rPr>
          <w:rFonts w:cstheme="minorHAnsi"/>
        </w:rPr>
        <w:t xml:space="preserve">    </w:t>
      </w:r>
      <w:r>
        <w:rPr>
          <w:rFonts w:cstheme="minorHAnsi"/>
        </w:rPr>
        <w:tab/>
      </w:r>
      <w:r>
        <w:rPr>
          <w:rFonts w:cstheme="minorHAnsi"/>
        </w:rPr>
        <w:tab/>
        <w:t xml:space="preserve">    </w:t>
      </w:r>
      <w:r w:rsidRPr="00E95589">
        <w:rPr>
          <w:rFonts w:cstheme="minorHAnsi"/>
        </w:rPr>
        <w:t>Bachelors in Computer Science and Applied Mathematics</w:t>
      </w:r>
      <w:r>
        <w:rPr>
          <w:rFonts w:cstheme="minorHAnsi"/>
        </w:rPr>
        <w:t>, IIT</w:t>
      </w:r>
    </w:p>
    <w:p w:rsidR="00267456" w:rsidRDefault="00267456" w:rsidP="00267456">
      <w:pPr>
        <w:spacing w:after="0"/>
        <w:rPr>
          <w:rFonts w:cstheme="minorHAnsi"/>
        </w:rPr>
      </w:pPr>
    </w:p>
    <w:p w:rsidR="003C1892" w:rsidRDefault="003C1892" w:rsidP="00267456">
      <w:pPr>
        <w:spacing w:after="0"/>
        <w:rPr>
          <w:rFonts w:cstheme="minorHAnsi"/>
        </w:rPr>
      </w:pPr>
    </w:p>
    <w:p w:rsidR="003C1892" w:rsidRDefault="003C1892" w:rsidP="00267456">
      <w:pPr>
        <w:spacing w:after="0"/>
        <w:rPr>
          <w:rFonts w:cstheme="minorHAnsi"/>
        </w:rPr>
      </w:pPr>
      <w:bookmarkStart w:id="0" w:name="_GoBack"/>
      <w:bookmarkEnd w:id="0"/>
    </w:p>
    <w:p w:rsidR="003C1892" w:rsidRDefault="003C1892" w:rsidP="003C1892">
      <w:pPr>
        <w:spacing w:after="0" w:line="360" w:lineRule="auto"/>
        <w:rPr>
          <w:rFonts w:cstheme="minorHAnsi"/>
          <w:b/>
          <w:szCs w:val="24"/>
        </w:rPr>
      </w:pPr>
      <w:r w:rsidRPr="003C1892">
        <w:rPr>
          <w:rFonts w:cs="Arial"/>
          <w:color w:val="222222"/>
          <w:szCs w:val="19"/>
          <w:shd w:val="clear" w:color="auto" w:fill="FFFFFF"/>
        </w:rPr>
        <w:t>Waggle is an attentive sensing platform that brings together an ensemble of physically distributed Internet enabled sensing and computing devices, and a cloud enabled storage, control and data dissemination infrastructure. Research and development on the platform using only physical nodes </w:t>
      </w:r>
      <w:r w:rsidRPr="003C1892">
        <w:rPr>
          <w:rFonts w:cs="Arial"/>
          <w:color w:val="222222"/>
          <w:szCs w:val="19"/>
        </w:rPr>
        <w:br/>
      </w:r>
      <w:r w:rsidRPr="003C1892">
        <w:rPr>
          <w:rFonts w:cs="Arial"/>
          <w:color w:val="222222"/>
          <w:szCs w:val="19"/>
          <w:shd w:val="clear" w:color="auto" w:fill="FFFFFF"/>
        </w:rPr>
        <w:t>can be expensive, time-consuming and tough to scale. Vital objectives such as sensor plugin development, automated software testing, and stress-testing the cloud resources can be enabled </w:t>
      </w:r>
      <w:r w:rsidRPr="003C1892">
        <w:rPr>
          <w:rFonts w:cs="Arial"/>
          <w:color w:val="222222"/>
          <w:szCs w:val="19"/>
        </w:rPr>
        <w:br/>
      </w:r>
      <w:r w:rsidRPr="003C1892">
        <w:rPr>
          <w:rFonts w:cs="Arial"/>
          <w:color w:val="222222"/>
          <w:szCs w:val="19"/>
          <w:shd w:val="clear" w:color="auto" w:fill="FFFFFF"/>
        </w:rPr>
        <w:t xml:space="preserve">by creating virtual Waggle sensor nodes. The environment that allows the creation, testing and deployment of these virtual nodes, to an infinite number, is the </w:t>
      </w:r>
      <w:r w:rsidRPr="003C1892">
        <w:rPr>
          <w:rFonts w:cs="Arial"/>
          <w:b/>
          <w:color w:val="222222"/>
          <w:szCs w:val="19"/>
          <w:shd w:val="clear" w:color="auto" w:fill="FFFFFF"/>
        </w:rPr>
        <w:t>Virtual Node Environment</w:t>
      </w:r>
      <w:r w:rsidRPr="003C1892">
        <w:rPr>
          <w:rFonts w:cs="Arial"/>
          <w:color w:val="222222"/>
          <w:szCs w:val="19"/>
          <w:shd w:val="clear" w:color="auto" w:fill="FFFFFF"/>
        </w:rPr>
        <w:t>.</w:t>
      </w:r>
      <w:r w:rsidRPr="003C1892">
        <w:rPr>
          <w:rFonts w:cs="Arial"/>
          <w:color w:val="222222"/>
          <w:szCs w:val="19"/>
        </w:rPr>
        <w:br/>
      </w:r>
      <w:r w:rsidRPr="003C1892">
        <w:rPr>
          <w:rFonts w:cs="Arial"/>
          <w:color w:val="222222"/>
          <w:szCs w:val="19"/>
          <w:shd w:val="clear" w:color="auto" w:fill="FFFFFF"/>
        </w:rPr>
        <w:t xml:space="preserve">The applications used to allow the creation and deployment of these virtual nodes are </w:t>
      </w:r>
      <w:r w:rsidRPr="003C1892">
        <w:rPr>
          <w:rFonts w:cs="Arial"/>
          <w:i/>
          <w:color w:val="222222"/>
          <w:szCs w:val="19"/>
          <w:shd w:val="clear" w:color="auto" w:fill="FFFFFF"/>
        </w:rPr>
        <w:t>RabbitMQ</w:t>
      </w:r>
      <w:r w:rsidRPr="003C1892">
        <w:rPr>
          <w:rFonts w:cs="Arial"/>
          <w:color w:val="222222"/>
          <w:szCs w:val="19"/>
          <w:shd w:val="clear" w:color="auto" w:fill="FFFFFF"/>
        </w:rPr>
        <w:t xml:space="preserve"> and </w:t>
      </w:r>
      <w:r w:rsidRPr="003C1892">
        <w:rPr>
          <w:rFonts w:cs="Arial"/>
          <w:i/>
          <w:color w:val="222222"/>
          <w:szCs w:val="19"/>
          <w:shd w:val="clear" w:color="auto" w:fill="FFFFFF"/>
        </w:rPr>
        <w:t>Docker</w:t>
      </w:r>
      <w:r w:rsidRPr="003C1892">
        <w:rPr>
          <w:rFonts w:cs="Arial"/>
          <w:color w:val="222222"/>
          <w:szCs w:val="19"/>
          <w:shd w:val="clear" w:color="auto" w:fill="FFFFFF"/>
        </w:rPr>
        <w:t>. While RabbitMQ laid the data pipeline for setting up node and server side plugin clients, Docker was used to create the virtual node and its environment as containers. The container would later be used for virtually running software plugins, creating a swarm of a multitude of nodes to stress-test the Waggle server for further development, laying a basis for further creation of more virtual nodes, an</w:t>
      </w:r>
      <w:r w:rsidR="00B72C62">
        <w:rPr>
          <w:rFonts w:cs="Arial"/>
          <w:color w:val="222222"/>
          <w:szCs w:val="19"/>
          <w:shd w:val="clear" w:color="auto" w:fill="FFFFFF"/>
        </w:rPr>
        <w:t>d automate</w:t>
      </w:r>
      <w:r w:rsidRPr="003C1892">
        <w:rPr>
          <w:rFonts w:cs="Arial"/>
          <w:color w:val="222222"/>
          <w:szCs w:val="19"/>
          <w:shd w:val="clear" w:color="auto" w:fill="FFFFFF"/>
        </w:rPr>
        <w:t xml:space="preserve"> software testing.</w:t>
      </w:r>
      <w:r w:rsidRPr="003C1892">
        <w:rPr>
          <w:rFonts w:cstheme="minorHAnsi"/>
          <w:b/>
          <w:sz w:val="28"/>
          <w:szCs w:val="24"/>
        </w:rPr>
        <w:t xml:space="preserve"> </w:t>
      </w:r>
    </w:p>
    <w:p w:rsidR="003C1892" w:rsidRDefault="003C1892" w:rsidP="003C1892">
      <w:pPr>
        <w:spacing w:after="0" w:line="360" w:lineRule="auto"/>
        <w:rPr>
          <w:rFonts w:cstheme="minorHAnsi"/>
          <w:b/>
          <w:szCs w:val="24"/>
        </w:rPr>
      </w:pPr>
    </w:p>
    <w:p w:rsidR="00267456" w:rsidRPr="003D2183" w:rsidRDefault="00267456" w:rsidP="003C1892">
      <w:pPr>
        <w:spacing w:after="0" w:line="360" w:lineRule="auto"/>
        <w:rPr>
          <w:rFonts w:cstheme="minorHAnsi"/>
          <w:szCs w:val="24"/>
        </w:rPr>
      </w:pPr>
      <w:r w:rsidRPr="00DB2ED4">
        <w:rPr>
          <w:rFonts w:cstheme="minorHAnsi"/>
          <w:b/>
          <w:szCs w:val="24"/>
        </w:rPr>
        <w:t>Keywords:</w:t>
      </w:r>
      <w:r w:rsidR="003C1892">
        <w:rPr>
          <w:rFonts w:cstheme="minorHAnsi"/>
          <w:szCs w:val="24"/>
        </w:rPr>
        <w:t xml:space="preserve"> V</w:t>
      </w:r>
      <w:r w:rsidR="00472F8D">
        <w:rPr>
          <w:rFonts w:cstheme="minorHAnsi"/>
          <w:szCs w:val="24"/>
        </w:rPr>
        <w:t>irtual node, virtual, deployment, RabbitMQ, Docker, development</w:t>
      </w:r>
    </w:p>
    <w:p w:rsidR="00267456" w:rsidRDefault="00267456" w:rsidP="003C1892">
      <w:pPr>
        <w:spacing w:after="0" w:line="360" w:lineRule="auto"/>
        <w:rPr>
          <w:rFonts w:cstheme="minorHAnsi"/>
          <w:szCs w:val="25"/>
        </w:rPr>
      </w:pPr>
    </w:p>
    <w:p w:rsidR="00267456" w:rsidRDefault="00267456" w:rsidP="003C1892">
      <w:pPr>
        <w:spacing w:after="0" w:line="360" w:lineRule="auto"/>
        <w:rPr>
          <w:rFonts w:cstheme="minorHAnsi"/>
        </w:rPr>
      </w:pPr>
    </w:p>
    <w:sectPr w:rsidR="002674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4ECA"/>
    <w:rsid w:val="001B62F1"/>
    <w:rsid w:val="00267456"/>
    <w:rsid w:val="00295D02"/>
    <w:rsid w:val="00323AB5"/>
    <w:rsid w:val="003C1892"/>
    <w:rsid w:val="00472F8D"/>
    <w:rsid w:val="006F2A4A"/>
    <w:rsid w:val="007704E8"/>
    <w:rsid w:val="00AA0389"/>
    <w:rsid w:val="00B72C62"/>
    <w:rsid w:val="00B74715"/>
    <w:rsid w:val="00BA4E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17BD1"/>
  <w15:chartTrackingRefBased/>
  <w15:docId w15:val="{CFC76C94-9687-4962-86C4-E0485AB53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6745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72F8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241569">
      <w:bodyDiv w:val="1"/>
      <w:marLeft w:val="0"/>
      <w:marRight w:val="0"/>
      <w:marTop w:val="0"/>
      <w:marBottom w:val="0"/>
      <w:divBdr>
        <w:top w:val="none" w:sz="0" w:space="0" w:color="auto"/>
        <w:left w:val="none" w:sz="0" w:space="0" w:color="auto"/>
        <w:bottom w:val="none" w:sz="0" w:space="0" w:color="auto"/>
        <w:right w:val="none" w:sz="0" w:space="0" w:color="auto"/>
      </w:divBdr>
      <w:divsChild>
        <w:div w:id="623854340">
          <w:marLeft w:val="907"/>
          <w:marRight w:val="0"/>
          <w:marTop w:val="0"/>
          <w:marBottom w:val="0"/>
          <w:divBdr>
            <w:top w:val="none" w:sz="0" w:space="0" w:color="auto"/>
            <w:left w:val="none" w:sz="0" w:space="0" w:color="auto"/>
            <w:bottom w:val="none" w:sz="0" w:space="0" w:color="auto"/>
            <w:right w:val="none" w:sz="0" w:space="0" w:color="auto"/>
          </w:divBdr>
        </w:div>
      </w:divsChild>
    </w:div>
    <w:div w:id="432210226">
      <w:bodyDiv w:val="1"/>
      <w:marLeft w:val="0"/>
      <w:marRight w:val="0"/>
      <w:marTop w:val="0"/>
      <w:marBottom w:val="0"/>
      <w:divBdr>
        <w:top w:val="none" w:sz="0" w:space="0" w:color="auto"/>
        <w:left w:val="none" w:sz="0" w:space="0" w:color="auto"/>
        <w:bottom w:val="none" w:sz="0" w:space="0" w:color="auto"/>
        <w:right w:val="none" w:sz="0" w:space="0" w:color="auto"/>
      </w:divBdr>
    </w:div>
    <w:div w:id="1004865070">
      <w:bodyDiv w:val="1"/>
      <w:marLeft w:val="0"/>
      <w:marRight w:val="0"/>
      <w:marTop w:val="0"/>
      <w:marBottom w:val="0"/>
      <w:divBdr>
        <w:top w:val="none" w:sz="0" w:space="0" w:color="auto"/>
        <w:left w:val="none" w:sz="0" w:space="0" w:color="auto"/>
        <w:bottom w:val="none" w:sz="0" w:space="0" w:color="auto"/>
        <w:right w:val="none" w:sz="0" w:space="0" w:color="auto"/>
      </w:divBdr>
      <w:divsChild>
        <w:div w:id="856650745">
          <w:marLeft w:val="907"/>
          <w:marRight w:val="0"/>
          <w:marTop w:val="0"/>
          <w:marBottom w:val="0"/>
          <w:divBdr>
            <w:top w:val="none" w:sz="0" w:space="0" w:color="auto"/>
            <w:left w:val="none" w:sz="0" w:space="0" w:color="auto"/>
            <w:bottom w:val="none" w:sz="0" w:space="0" w:color="auto"/>
            <w:right w:val="none" w:sz="0" w:space="0" w:color="auto"/>
          </w:divBdr>
        </w:div>
        <w:div w:id="151718434">
          <w:marLeft w:val="907"/>
          <w:marRight w:val="0"/>
          <w:marTop w:val="0"/>
          <w:marBottom w:val="0"/>
          <w:divBdr>
            <w:top w:val="none" w:sz="0" w:space="0" w:color="auto"/>
            <w:left w:val="none" w:sz="0" w:space="0" w:color="auto"/>
            <w:bottom w:val="none" w:sz="0" w:space="0" w:color="auto"/>
            <w:right w:val="none" w:sz="0" w:space="0" w:color="auto"/>
          </w:divBdr>
        </w:div>
      </w:divsChild>
    </w:div>
    <w:div w:id="1273897762">
      <w:bodyDiv w:val="1"/>
      <w:marLeft w:val="0"/>
      <w:marRight w:val="0"/>
      <w:marTop w:val="0"/>
      <w:marBottom w:val="0"/>
      <w:divBdr>
        <w:top w:val="none" w:sz="0" w:space="0" w:color="auto"/>
        <w:left w:val="none" w:sz="0" w:space="0" w:color="auto"/>
        <w:bottom w:val="none" w:sz="0" w:space="0" w:color="auto"/>
        <w:right w:val="none" w:sz="0" w:space="0" w:color="auto"/>
      </w:divBdr>
      <w:divsChild>
        <w:div w:id="394283222">
          <w:marLeft w:val="907"/>
          <w:marRight w:val="0"/>
          <w:marTop w:val="0"/>
          <w:marBottom w:val="0"/>
          <w:divBdr>
            <w:top w:val="none" w:sz="0" w:space="0" w:color="auto"/>
            <w:left w:val="none" w:sz="0" w:space="0" w:color="auto"/>
            <w:bottom w:val="none" w:sz="0" w:space="0" w:color="auto"/>
            <w:right w:val="none" w:sz="0" w:space="0" w:color="auto"/>
          </w:divBdr>
        </w:div>
        <w:div w:id="395006887">
          <w:marLeft w:val="907"/>
          <w:marRight w:val="0"/>
          <w:marTop w:val="0"/>
          <w:marBottom w:val="0"/>
          <w:divBdr>
            <w:top w:val="none" w:sz="0" w:space="0" w:color="auto"/>
            <w:left w:val="none" w:sz="0" w:space="0" w:color="auto"/>
            <w:bottom w:val="none" w:sz="0" w:space="0" w:color="auto"/>
            <w:right w:val="none" w:sz="0" w:space="0" w:color="auto"/>
          </w:divBdr>
        </w:div>
      </w:divsChild>
    </w:div>
    <w:div w:id="1461535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D5DF30-A17E-49C7-AF24-ECF640CC8A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TotalTime>
  <Pages>1</Pages>
  <Words>232</Words>
  <Characters>1325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Saikiran '</dc:creator>
  <cp:keywords/>
  <dc:description/>
  <cp:lastModifiedBy>Saikiran '</cp:lastModifiedBy>
  <cp:revision>5</cp:revision>
  <dcterms:created xsi:type="dcterms:W3CDTF">2017-07-21T00:03:00Z</dcterms:created>
  <dcterms:modified xsi:type="dcterms:W3CDTF">2017-07-21T04:47:00Z</dcterms:modified>
</cp:coreProperties>
</file>