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FC" w:rsidRPr="00501DFC" w:rsidRDefault="00501DFC" w:rsidP="00501DFC">
      <w:pPr>
        <w:spacing w:after="300" w:line="264" w:lineRule="atLeast"/>
        <w:ind w:left="300" w:right="2235"/>
        <w:outlineLvl w:val="0"/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>Three</w:t>
      </w:r>
      <w:proofErr w:type="spellEnd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 xml:space="preserve"> for </w:t>
      </w:r>
      <w:proofErr w:type="spellStart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>capturing</w:t>
      </w:r>
      <w:proofErr w:type="spellEnd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>value</w:t>
      </w:r>
      <w:proofErr w:type="spellEnd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 xml:space="preserve"> data-</w:t>
      </w:r>
      <w:proofErr w:type="spellStart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>driven</w:t>
      </w:r>
      <w:proofErr w:type="spellEnd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323232"/>
          <w:spacing w:val="-5"/>
          <w:kern w:val="36"/>
          <w:sz w:val="45"/>
          <w:szCs w:val="45"/>
          <w:lang w:eastAsia="pt-BR"/>
        </w:rPr>
        <w:t>decisions</w:t>
      </w:r>
      <w:proofErr w:type="spellEnd"/>
    </w:p>
    <w:p w:rsidR="00501DFC" w:rsidRPr="00501DFC" w:rsidRDefault="00501DFC" w:rsidP="00501DFC">
      <w:pPr>
        <w:numPr>
          <w:ilvl w:val="0"/>
          <w:numId w:val="1"/>
        </w:numPr>
        <w:pBdr>
          <w:bottom w:val="single" w:sz="6" w:space="0" w:color="E3E3E3"/>
        </w:pBdr>
        <w:spacing w:before="100" w:beforeAutospacing="1" w:after="100" w:afterAutospacing="1" w:line="240" w:lineRule="auto"/>
        <w:ind w:left="-90"/>
        <w:rPr>
          <w:rFonts w:ascii="Helvetica" w:eastAsia="Times New Roman" w:hAnsi="Helvetica" w:cs="Times New Roman"/>
          <w:color w:val="323232"/>
          <w:sz w:val="23"/>
          <w:szCs w:val="23"/>
          <w:lang w:eastAsia="pt-BR"/>
        </w:rPr>
      </w:pPr>
      <w:r w:rsidRPr="00501DFC">
        <w:rPr>
          <w:rFonts w:ascii="Helvetica" w:eastAsia="Times New Roman" w:hAnsi="Helvetica" w:cs="Times New Roman"/>
          <w:color w:val="00B3AC"/>
          <w:spacing w:val="5"/>
          <w:sz w:val="18"/>
          <w:szCs w:val="18"/>
          <w:bdr w:val="none" w:sz="0" w:space="0" w:color="auto" w:frame="1"/>
          <w:lang w:eastAsia="pt-BR"/>
        </w:rPr>
        <w:t>1</w:t>
      </w:r>
    </w:p>
    <w:p w:rsidR="00501DFC" w:rsidRPr="00501DFC" w:rsidRDefault="00501DFC" w:rsidP="00501DFC">
      <w:pPr>
        <w:numPr>
          <w:ilvl w:val="0"/>
          <w:numId w:val="1"/>
        </w:numPr>
        <w:pBdr>
          <w:bottom w:val="single" w:sz="6" w:space="0" w:color="E3E3E3"/>
        </w:pBdr>
        <w:spacing w:before="100" w:beforeAutospacing="1" w:after="100" w:afterAutospacing="1" w:line="240" w:lineRule="auto"/>
        <w:ind w:left="-90"/>
        <w:rPr>
          <w:rFonts w:ascii="Helvetica" w:eastAsia="Times New Roman" w:hAnsi="Helvetica" w:cs="Times New Roman"/>
          <w:color w:val="323232"/>
          <w:sz w:val="23"/>
          <w:szCs w:val="23"/>
          <w:lang w:eastAsia="pt-BR"/>
        </w:rPr>
      </w:pPr>
    </w:p>
    <w:p w:rsidR="00501DFC" w:rsidRPr="00501DFC" w:rsidRDefault="00501DFC" w:rsidP="00501DFC">
      <w:pPr>
        <w:spacing w:line="370" w:lineRule="atLeast"/>
        <w:rPr>
          <w:rFonts w:ascii="Helvetica" w:eastAsia="Times New Roman" w:hAnsi="Helvetica" w:cs="Times New Roman"/>
          <w:color w:val="323232"/>
          <w:sz w:val="20"/>
          <w:szCs w:val="20"/>
          <w:lang w:eastAsia="pt-BR"/>
        </w:rPr>
      </w:pPr>
      <w:proofErr w:type="spellStart"/>
      <w:proofErr w:type="gramStart"/>
      <w:r w:rsidRPr="00501DFC">
        <w:rPr>
          <w:rFonts w:ascii="Helvetica" w:eastAsia="Times New Roman" w:hAnsi="Helvetica" w:cs="Times New Roman"/>
          <w:color w:val="323232"/>
          <w:sz w:val="20"/>
          <w:szCs w:val="20"/>
          <w:lang w:eastAsia="pt-BR"/>
        </w:rPr>
        <w:t>by</w:t>
      </w:r>
      <w:proofErr w:type="spellEnd"/>
      <w:proofErr w:type="gramEnd"/>
      <w:r w:rsidRPr="00501DFC">
        <w:rPr>
          <w:rFonts w:ascii="Helvetica" w:eastAsia="Times New Roman" w:hAnsi="Helvetica" w:cs="Times New Roman"/>
          <w:color w:val="323232"/>
          <w:sz w:val="20"/>
          <w:szCs w:val="20"/>
          <w:lang w:eastAsia="pt-BR"/>
        </w:rPr>
        <w:t xml:space="preserve"> Holly </w:t>
      </w:r>
      <w:proofErr w:type="spellStart"/>
      <w:r w:rsidRPr="00501DFC">
        <w:rPr>
          <w:rFonts w:ascii="Helvetica" w:eastAsia="Times New Roman" w:hAnsi="Helvetica" w:cs="Times New Roman"/>
          <w:color w:val="323232"/>
          <w:sz w:val="20"/>
          <w:szCs w:val="20"/>
          <w:lang w:eastAsia="pt-BR"/>
        </w:rPr>
        <w:t>Lyke</w:t>
      </w:r>
      <w:proofErr w:type="spellEnd"/>
      <w:r w:rsidRPr="00501DFC">
        <w:rPr>
          <w:rFonts w:ascii="Helvetica" w:eastAsia="Times New Roman" w:hAnsi="Helvetica" w:cs="Times New Roman"/>
          <w:color w:val="323232"/>
          <w:sz w:val="20"/>
          <w:szCs w:val="20"/>
          <w:lang w:eastAsia="pt-BR"/>
        </w:rPr>
        <w:t>-Ho-</w:t>
      </w:r>
      <w:proofErr w:type="spellStart"/>
      <w:r w:rsidRPr="00501DFC">
        <w:rPr>
          <w:rFonts w:ascii="Helvetica" w:eastAsia="Times New Roman" w:hAnsi="Helvetica" w:cs="Times New Roman"/>
          <w:color w:val="323232"/>
          <w:sz w:val="20"/>
          <w:szCs w:val="20"/>
          <w:lang w:eastAsia="pt-BR"/>
        </w:rPr>
        <w:t>Gland</w:t>
      </w:r>
      <w:proofErr w:type="spellEnd"/>
    </w:p>
    <w:p w:rsidR="00AE6B0A" w:rsidRDefault="00AE6B0A"/>
    <w:p w:rsidR="00501DFC" w:rsidRDefault="00501DFC" w:rsidP="00501DFC">
      <w:pPr>
        <w:pStyle w:val="Ttulo2"/>
        <w:spacing w:before="150" w:after="300" w:line="370" w:lineRule="atLeast"/>
        <w:ind w:left="300" w:right="300"/>
        <w:rPr>
          <w:rFonts w:ascii="Helvetica" w:hAnsi="Helvetica"/>
          <w:color w:val="323232"/>
          <w:sz w:val="24"/>
          <w:szCs w:val="24"/>
        </w:rPr>
      </w:pP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Here's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advice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on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how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to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track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not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just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the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amount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of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use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of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the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analytics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team's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data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and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insights,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but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the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value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of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the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analytics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they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bring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to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the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entire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24"/>
          <w:szCs w:val="24"/>
        </w:rPr>
        <w:t>organization</w:t>
      </w:r>
      <w:proofErr w:type="spellEnd"/>
      <w:r>
        <w:rPr>
          <w:rFonts w:ascii="Helvetica" w:hAnsi="Helvetica"/>
          <w:b/>
          <w:bCs/>
          <w:color w:val="323232"/>
          <w:sz w:val="24"/>
          <w:szCs w:val="24"/>
        </w:rPr>
        <w:t>.</w:t>
      </w:r>
    </w:p>
    <w:p w:rsidR="00501DFC" w:rsidRDefault="00501DFC" w:rsidP="00501DFC">
      <w:pPr>
        <w:pStyle w:val="05bodytext"/>
        <w:shd w:val="clear" w:color="auto" w:fill="FFFFFF"/>
        <w:spacing w:before="360" w:beforeAutospacing="0" w:after="360" w:afterAutospacing="0" w:line="420" w:lineRule="atLeast"/>
        <w:rPr>
          <w:rFonts w:ascii="Helvetica" w:hAnsi="Helvetica"/>
          <w:color w:val="666666"/>
        </w:rPr>
      </w:pPr>
      <w:r>
        <w:rPr>
          <w:rFonts w:ascii="Helvetica" w:hAnsi="Helvetica"/>
          <w:color w:val="666666"/>
        </w:rPr>
        <w:t>Data-</w:t>
      </w:r>
      <w:proofErr w:type="spellStart"/>
      <w:r>
        <w:rPr>
          <w:rFonts w:ascii="Helvetica" w:hAnsi="Helvetica"/>
          <w:color w:val="666666"/>
        </w:rPr>
        <w:t>driven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de</w:t>
      </w:r>
      <w:bookmarkStart w:id="0" w:name="_GoBack"/>
      <w:bookmarkEnd w:id="0"/>
      <w:r>
        <w:rPr>
          <w:rFonts w:ascii="Helvetica" w:hAnsi="Helvetica"/>
          <w:color w:val="666666"/>
        </w:rPr>
        <w:t>cision</w:t>
      </w:r>
      <w:proofErr w:type="spellEnd"/>
      <w:r>
        <w:rPr>
          <w:rFonts w:ascii="Helvetica" w:hAnsi="Helvetica"/>
          <w:color w:val="666666"/>
        </w:rPr>
        <w:t xml:space="preserve">-making </w:t>
      </w:r>
      <w:proofErr w:type="spellStart"/>
      <w:r>
        <w:rPr>
          <w:rFonts w:ascii="Helvetica" w:hAnsi="Helvetica"/>
          <w:color w:val="666666"/>
        </w:rPr>
        <w:t>is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all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about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action</w:t>
      </w:r>
      <w:proofErr w:type="spellEnd"/>
      <w:r>
        <w:rPr>
          <w:rFonts w:ascii="Helvetica" w:hAnsi="Helvetica"/>
          <w:color w:val="666666"/>
        </w:rPr>
        <w:t xml:space="preserve">. </w:t>
      </w:r>
      <w:proofErr w:type="spellStart"/>
      <w:r>
        <w:rPr>
          <w:rFonts w:ascii="Helvetica" w:hAnsi="Helvetica"/>
          <w:color w:val="666666"/>
        </w:rPr>
        <w:t>It's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about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looking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information</w:t>
      </w:r>
      <w:proofErr w:type="spellEnd"/>
      <w:r>
        <w:rPr>
          <w:rFonts w:ascii="Helvetica" w:hAnsi="Helvetica"/>
          <w:color w:val="666666"/>
        </w:rPr>
        <w:t xml:space="preserve">, </w:t>
      </w:r>
      <w:proofErr w:type="spellStart"/>
      <w:r>
        <w:rPr>
          <w:rFonts w:ascii="Helvetica" w:hAnsi="Helvetica"/>
          <w:color w:val="666666"/>
        </w:rPr>
        <w:t>identifying</w:t>
      </w:r>
      <w:proofErr w:type="spellEnd"/>
      <w:r>
        <w:rPr>
          <w:rFonts w:ascii="Helvetica" w:hAnsi="Helvetica"/>
          <w:color w:val="666666"/>
        </w:rPr>
        <w:t xml:space="preserve"> drivers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trends</w:t>
      </w:r>
      <w:proofErr w:type="spellEnd"/>
      <w:r>
        <w:rPr>
          <w:rFonts w:ascii="Helvetica" w:hAnsi="Helvetica"/>
          <w:color w:val="666666"/>
        </w:rPr>
        <w:t xml:space="preserve">,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recommending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actions</w:t>
      </w:r>
      <w:proofErr w:type="spellEnd"/>
      <w:r>
        <w:rPr>
          <w:rFonts w:ascii="Helvetica" w:hAnsi="Helvetica"/>
          <w:color w:val="666666"/>
        </w:rPr>
        <w:t xml:space="preserve">. The </w:t>
      </w:r>
      <w:proofErr w:type="spellStart"/>
      <w:r>
        <w:rPr>
          <w:rFonts w:ascii="Helvetica" w:hAnsi="Helvetica"/>
          <w:color w:val="666666"/>
        </w:rPr>
        <w:t>goal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get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information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into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hands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of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people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who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can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act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on</w:t>
      </w:r>
      <w:proofErr w:type="spellEnd"/>
      <w:r>
        <w:rPr>
          <w:rFonts w:ascii="Helvetica" w:hAnsi="Helvetica"/>
          <w:color w:val="666666"/>
        </w:rPr>
        <w:t xml:space="preserve"> it. </w:t>
      </w:r>
      <w:proofErr w:type="spellStart"/>
      <w:r>
        <w:rPr>
          <w:rFonts w:ascii="Helvetica" w:hAnsi="Helvetica"/>
          <w:color w:val="666666"/>
        </w:rPr>
        <w:t>This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strategy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requires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fostering</w:t>
      </w:r>
      <w:proofErr w:type="spellEnd"/>
      <w:r>
        <w:rPr>
          <w:rFonts w:ascii="Helvetica" w:hAnsi="Helvetica"/>
          <w:color w:val="666666"/>
        </w:rPr>
        <w:t xml:space="preserve"> a </w:t>
      </w:r>
      <w:proofErr w:type="spellStart"/>
      <w:r>
        <w:rPr>
          <w:rFonts w:ascii="Helvetica" w:hAnsi="Helvetica"/>
          <w:color w:val="666666"/>
        </w:rPr>
        <w:t>culture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that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enables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encourages</w:t>
      </w:r>
      <w:proofErr w:type="spellEnd"/>
      <w:r>
        <w:rPr>
          <w:rFonts w:ascii="Helvetica" w:hAnsi="Helvetica"/>
          <w:color w:val="666666"/>
        </w:rPr>
        <w:t xml:space="preserve"> data-</w:t>
      </w:r>
      <w:proofErr w:type="spellStart"/>
      <w:r>
        <w:rPr>
          <w:rFonts w:ascii="Helvetica" w:hAnsi="Helvetica"/>
          <w:color w:val="666666"/>
        </w:rPr>
        <w:t>driven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decisions</w:t>
      </w:r>
      <w:proofErr w:type="spellEnd"/>
      <w:r>
        <w:rPr>
          <w:rFonts w:ascii="Helvetica" w:hAnsi="Helvetica"/>
          <w:color w:val="666666"/>
        </w:rPr>
        <w:t>.</w:t>
      </w:r>
    </w:p>
    <w:p w:rsidR="00501DFC" w:rsidRDefault="00501DFC" w:rsidP="00501DFC">
      <w:pPr>
        <w:pStyle w:val="05bodytext"/>
        <w:shd w:val="clear" w:color="auto" w:fill="FFFFFF"/>
        <w:spacing w:before="360" w:beforeAutospacing="0" w:after="360" w:afterAutospacing="0" w:line="420" w:lineRule="atLeast"/>
        <w:rPr>
          <w:rFonts w:ascii="Helvetica" w:hAnsi="Helvetica"/>
          <w:color w:val="666666"/>
        </w:rPr>
      </w:pPr>
      <w:proofErr w:type="spellStart"/>
      <w:r>
        <w:rPr>
          <w:rFonts w:ascii="Helvetica" w:hAnsi="Helvetica"/>
          <w:color w:val="666666"/>
        </w:rPr>
        <w:t>Furthermore</w:t>
      </w:r>
      <w:proofErr w:type="spellEnd"/>
      <w:r>
        <w:rPr>
          <w:rFonts w:ascii="Helvetica" w:hAnsi="Helvetica"/>
          <w:color w:val="666666"/>
        </w:rPr>
        <w:t xml:space="preserve">, </w:t>
      </w:r>
      <w:proofErr w:type="spellStart"/>
      <w:r>
        <w:rPr>
          <w:rFonts w:ascii="Helvetica" w:hAnsi="Helvetica"/>
          <w:color w:val="666666"/>
        </w:rPr>
        <w:t>organizations</w:t>
      </w:r>
      <w:proofErr w:type="spellEnd"/>
      <w:r>
        <w:rPr>
          <w:rFonts w:ascii="Helvetica" w:hAnsi="Helvetica"/>
          <w:color w:val="666666"/>
        </w:rPr>
        <w:t xml:space="preserve"> continue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struggle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with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establishing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performance </w:t>
      </w:r>
      <w:proofErr w:type="spellStart"/>
      <w:r>
        <w:rPr>
          <w:rFonts w:ascii="Helvetica" w:hAnsi="Helvetica"/>
          <w:color w:val="666666"/>
        </w:rPr>
        <w:t>measures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> </w:t>
      </w:r>
      <w:hyperlink r:id="rId7" w:history="1">
        <w:r>
          <w:rPr>
            <w:rStyle w:val="Hyperlink"/>
            <w:rFonts w:ascii="Helvetica" w:hAnsi="Helvetica"/>
            <w:color w:val="00B3AC"/>
          </w:rPr>
          <w:t>ROI</w:t>
        </w:r>
      </w:hyperlink>
      <w:r>
        <w:rPr>
          <w:rFonts w:ascii="Helvetica" w:hAnsi="Helvetica"/>
          <w:color w:val="666666"/>
        </w:rPr>
        <w:t> </w:t>
      </w:r>
      <w:proofErr w:type="spellStart"/>
      <w:r>
        <w:rPr>
          <w:rFonts w:ascii="Helvetica" w:hAnsi="Helvetica"/>
          <w:color w:val="666666"/>
        </w:rPr>
        <w:t>of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their</w:t>
      </w:r>
      <w:proofErr w:type="spellEnd"/>
      <w:r>
        <w:rPr>
          <w:rFonts w:ascii="Helvetica" w:hAnsi="Helvetica"/>
          <w:color w:val="666666"/>
        </w:rPr>
        <w:t> </w:t>
      </w:r>
      <w:hyperlink r:id="rId8" w:history="1">
        <w:r>
          <w:rPr>
            <w:rStyle w:val="Hyperlink"/>
            <w:rFonts w:ascii="Helvetica" w:hAnsi="Helvetica"/>
            <w:color w:val="00B3AC"/>
          </w:rPr>
          <w:t xml:space="preserve">analytics </w:t>
        </w:r>
        <w:proofErr w:type="spellStart"/>
        <w:r>
          <w:rPr>
            <w:rStyle w:val="Hyperlink"/>
            <w:rFonts w:ascii="Helvetica" w:hAnsi="Helvetica"/>
            <w:color w:val="00B3AC"/>
          </w:rPr>
          <w:t>programs</w:t>
        </w:r>
        <w:proofErr w:type="spellEnd"/>
      </w:hyperlink>
      <w:r>
        <w:rPr>
          <w:rFonts w:ascii="Helvetica" w:hAnsi="Helvetica"/>
          <w:color w:val="666666"/>
        </w:rPr>
        <w:t>.</w:t>
      </w:r>
    </w:p>
    <w:p w:rsidR="00501DFC" w:rsidRDefault="00501DFC" w:rsidP="00501DFC">
      <w:pPr>
        <w:pStyle w:val="05bodytext"/>
        <w:shd w:val="clear" w:color="auto" w:fill="FFFFFF"/>
        <w:spacing w:before="360" w:beforeAutospacing="0" w:after="360" w:afterAutospacing="0" w:line="420" w:lineRule="atLeast"/>
        <w:rPr>
          <w:rFonts w:ascii="Helvetica" w:hAnsi="Helvetica"/>
          <w:color w:val="666666"/>
        </w:rPr>
      </w:pPr>
      <w:proofErr w:type="spellStart"/>
      <w:r>
        <w:rPr>
          <w:rFonts w:ascii="Helvetica" w:hAnsi="Helvetica"/>
          <w:color w:val="666666"/>
        </w:rPr>
        <w:t>Last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year</w:t>
      </w:r>
      <w:proofErr w:type="spellEnd"/>
      <w:r>
        <w:rPr>
          <w:rFonts w:ascii="Helvetica" w:hAnsi="Helvetica"/>
          <w:color w:val="666666"/>
        </w:rPr>
        <w:t xml:space="preserve">, </w:t>
      </w:r>
      <w:proofErr w:type="spellStart"/>
      <w:r>
        <w:rPr>
          <w:rFonts w:ascii="Helvetica" w:hAnsi="Helvetica"/>
          <w:color w:val="666666"/>
        </w:rPr>
        <w:t>my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organization</w:t>
      </w:r>
      <w:proofErr w:type="spellEnd"/>
      <w:r>
        <w:rPr>
          <w:rFonts w:ascii="Helvetica" w:hAnsi="Helvetica"/>
          <w:color w:val="666666"/>
        </w:rPr>
        <w:t xml:space="preserve">, APQC, </w:t>
      </w:r>
      <w:proofErr w:type="spellStart"/>
      <w:r>
        <w:rPr>
          <w:rFonts w:ascii="Helvetica" w:hAnsi="Helvetica"/>
          <w:color w:val="666666"/>
        </w:rPr>
        <w:t>conducted</w:t>
      </w:r>
      <w:proofErr w:type="spellEnd"/>
      <w:r>
        <w:rPr>
          <w:rFonts w:ascii="Helvetica" w:hAnsi="Helvetica"/>
          <w:color w:val="666666"/>
        </w:rPr>
        <w:t xml:space="preserve"> a </w:t>
      </w:r>
      <w:proofErr w:type="spellStart"/>
      <w:r>
        <w:rPr>
          <w:rFonts w:ascii="Helvetica" w:hAnsi="Helvetica"/>
          <w:color w:val="666666"/>
        </w:rPr>
        <w:fldChar w:fldCharType="begin"/>
      </w:r>
      <w:r>
        <w:rPr>
          <w:rFonts w:ascii="Helvetica" w:hAnsi="Helvetica"/>
          <w:color w:val="666666"/>
        </w:rPr>
        <w:instrText xml:space="preserve"> HYPERLINK "https://www.apqc.org/knowledge-base/documents/2016-process-and-performance-management-priorities-and-challenges-survey-su" \t "_blank" </w:instrText>
      </w:r>
      <w:r>
        <w:rPr>
          <w:rFonts w:ascii="Helvetica" w:hAnsi="Helvetica"/>
          <w:color w:val="666666"/>
        </w:rPr>
        <w:fldChar w:fldCharType="separate"/>
      </w:r>
      <w:r>
        <w:rPr>
          <w:rStyle w:val="Hyperlink"/>
          <w:rFonts w:ascii="Helvetica" w:hAnsi="Helvetica"/>
          <w:color w:val="00B3AC"/>
        </w:rPr>
        <w:t>research</w:t>
      </w:r>
      <w:proofErr w:type="spellEnd"/>
      <w:r>
        <w:rPr>
          <w:rStyle w:val="Hyperlink"/>
          <w:rFonts w:ascii="Helvetica" w:hAnsi="Helvetica"/>
          <w:color w:val="00B3AC"/>
        </w:rPr>
        <w:t xml:space="preserve"> </w:t>
      </w:r>
      <w:proofErr w:type="spellStart"/>
      <w:r>
        <w:rPr>
          <w:rStyle w:val="Hyperlink"/>
          <w:rFonts w:ascii="Helvetica" w:hAnsi="Helvetica"/>
          <w:color w:val="00B3AC"/>
        </w:rPr>
        <w:t>study</w:t>
      </w:r>
      <w:proofErr w:type="spellEnd"/>
      <w:r>
        <w:rPr>
          <w:rFonts w:ascii="Helvetica" w:hAnsi="Helvetica"/>
          <w:color w:val="666666"/>
        </w:rPr>
        <w:fldChar w:fldCharType="end"/>
      </w:r>
      <w:r>
        <w:rPr>
          <w:rFonts w:ascii="Helvetica" w:hAnsi="Helvetica"/>
          <w:color w:val="666666"/>
        </w:rPr>
        <w:t> 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understand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steps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required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establish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maintain</w:t>
      </w:r>
      <w:proofErr w:type="spellEnd"/>
      <w:r>
        <w:rPr>
          <w:rFonts w:ascii="Helvetica" w:hAnsi="Helvetica"/>
          <w:color w:val="666666"/>
        </w:rPr>
        <w:t xml:space="preserve"> a data-</w:t>
      </w:r>
      <w:proofErr w:type="spellStart"/>
      <w:r>
        <w:rPr>
          <w:rFonts w:ascii="Helvetica" w:hAnsi="Helvetica"/>
          <w:color w:val="666666"/>
        </w:rPr>
        <w:t>driven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culture</w:t>
      </w:r>
      <w:proofErr w:type="spellEnd"/>
      <w:r>
        <w:rPr>
          <w:rFonts w:ascii="Helvetica" w:hAnsi="Helvetica"/>
          <w:color w:val="666666"/>
        </w:rPr>
        <w:t xml:space="preserve">; </w:t>
      </w:r>
      <w:proofErr w:type="spellStart"/>
      <w:r>
        <w:rPr>
          <w:rFonts w:ascii="Helvetica" w:hAnsi="Helvetica"/>
          <w:color w:val="666666"/>
        </w:rPr>
        <w:t>including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measures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used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track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monitor </w:t>
      </w:r>
      <w:proofErr w:type="spellStart"/>
      <w:r>
        <w:rPr>
          <w:rFonts w:ascii="Helvetica" w:hAnsi="Helvetica"/>
          <w:color w:val="666666"/>
        </w:rPr>
        <w:t>success</w:t>
      </w:r>
      <w:proofErr w:type="spellEnd"/>
      <w:r>
        <w:rPr>
          <w:rFonts w:ascii="Helvetica" w:hAnsi="Helvetica"/>
          <w:color w:val="666666"/>
        </w:rPr>
        <w:t>.</w:t>
      </w:r>
    </w:p>
    <w:p w:rsidR="00501DFC" w:rsidRDefault="00501DFC" w:rsidP="00501DFC">
      <w:pPr>
        <w:pStyle w:val="05bodytext"/>
        <w:shd w:val="clear" w:color="auto" w:fill="FFFFFF"/>
        <w:spacing w:before="360" w:beforeAutospacing="0" w:after="360" w:afterAutospacing="0" w:line="420" w:lineRule="atLeast"/>
        <w:rPr>
          <w:rFonts w:ascii="Helvetica" w:hAnsi="Helvetica"/>
          <w:color w:val="666666"/>
        </w:rPr>
      </w:pP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indicate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value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monitor </w:t>
      </w:r>
      <w:proofErr w:type="spellStart"/>
      <w:r>
        <w:rPr>
          <w:rFonts w:ascii="Helvetica" w:hAnsi="Helvetica"/>
          <w:color w:val="666666"/>
        </w:rPr>
        <w:t>success</w:t>
      </w:r>
      <w:proofErr w:type="spellEnd"/>
      <w:r>
        <w:rPr>
          <w:rFonts w:ascii="Helvetica" w:hAnsi="Helvetica"/>
          <w:color w:val="666666"/>
        </w:rPr>
        <w:t xml:space="preserve">, analytics </w:t>
      </w:r>
      <w:proofErr w:type="spellStart"/>
      <w:r>
        <w:rPr>
          <w:rFonts w:ascii="Helvetica" w:hAnsi="Helvetica"/>
          <w:color w:val="666666"/>
        </w:rPr>
        <w:t>programs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have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show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statistically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significant</w:t>
      </w:r>
      <w:proofErr w:type="spellEnd"/>
      <w:r>
        <w:rPr>
          <w:rFonts w:ascii="Helvetica" w:hAnsi="Helvetica"/>
          <w:color w:val="666666"/>
        </w:rPr>
        <w:t xml:space="preserve"> incremental </w:t>
      </w:r>
      <w:proofErr w:type="spellStart"/>
      <w:r>
        <w:rPr>
          <w:rFonts w:ascii="Helvetica" w:hAnsi="Helvetica"/>
          <w:color w:val="666666"/>
        </w:rPr>
        <w:t>value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of</w:t>
      </w:r>
      <w:proofErr w:type="spellEnd"/>
      <w:r>
        <w:rPr>
          <w:rFonts w:ascii="Helvetica" w:hAnsi="Helvetica"/>
          <w:color w:val="666666"/>
        </w:rPr>
        <w:t xml:space="preserve"> analytics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data-</w:t>
      </w:r>
      <w:proofErr w:type="spellStart"/>
      <w:r>
        <w:rPr>
          <w:rFonts w:ascii="Helvetica" w:hAnsi="Helvetica"/>
          <w:color w:val="666666"/>
        </w:rPr>
        <w:t>driven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decisions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through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measures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that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matter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organization</w:t>
      </w:r>
      <w:proofErr w:type="spellEnd"/>
      <w:r>
        <w:rPr>
          <w:rFonts w:ascii="Helvetica" w:hAnsi="Helvetica"/>
          <w:color w:val="666666"/>
        </w:rPr>
        <w:t>. </w:t>
      </w:r>
      <w:proofErr w:type="spellStart"/>
      <w:r>
        <w:rPr>
          <w:rFonts w:ascii="Helvetica" w:hAnsi="Helvetica"/>
          <w:color w:val="666666"/>
        </w:rPr>
        <w:t>But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many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organizations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struggle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identify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right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measures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tie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outcomes </w:t>
      </w:r>
      <w:proofErr w:type="spellStart"/>
      <w:r>
        <w:rPr>
          <w:rFonts w:ascii="Helvetica" w:hAnsi="Helvetica"/>
          <w:color w:val="666666"/>
        </w:rPr>
        <w:t>of</w:t>
      </w:r>
      <w:proofErr w:type="spellEnd"/>
      <w:r>
        <w:rPr>
          <w:rFonts w:ascii="Helvetica" w:hAnsi="Helvetica"/>
          <w:color w:val="666666"/>
        </w:rPr>
        <w:t xml:space="preserve"> analytics </w:t>
      </w:r>
      <w:proofErr w:type="spellStart"/>
      <w:r>
        <w:rPr>
          <w:rFonts w:ascii="Helvetica" w:hAnsi="Helvetica"/>
          <w:color w:val="666666"/>
        </w:rPr>
        <w:t>projects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other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measures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of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success</w:t>
      </w:r>
      <w:proofErr w:type="spellEnd"/>
      <w:r>
        <w:rPr>
          <w:rFonts w:ascii="Helvetica" w:hAnsi="Helvetica"/>
          <w:color w:val="666666"/>
        </w:rPr>
        <w:t>.</w:t>
      </w:r>
    </w:p>
    <w:p w:rsidR="00501DFC" w:rsidRDefault="00501DFC" w:rsidP="00501DFC">
      <w:pPr>
        <w:pStyle w:val="NormalWeb"/>
        <w:shd w:val="clear" w:color="auto" w:fill="FFFFFF"/>
        <w:spacing w:before="360" w:beforeAutospacing="0" w:after="360" w:afterAutospacing="0" w:line="420" w:lineRule="atLeast"/>
        <w:rPr>
          <w:rFonts w:ascii="Helvetica" w:hAnsi="Helvetica"/>
          <w:color w:val="666666"/>
        </w:rPr>
      </w:pPr>
      <w:proofErr w:type="spellStart"/>
      <w:r>
        <w:rPr>
          <w:rFonts w:ascii="Helvetica" w:hAnsi="Helvetica"/>
          <w:color w:val="666666"/>
        </w:rPr>
        <w:t>It's</w:t>
      </w:r>
      <w:proofErr w:type="spellEnd"/>
      <w:r>
        <w:rPr>
          <w:rFonts w:ascii="Helvetica" w:hAnsi="Helvetica"/>
          <w:color w:val="666666"/>
        </w:rPr>
        <w:t xml:space="preserve"> crucial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use </w:t>
      </w:r>
      <w:proofErr w:type="spellStart"/>
      <w:r>
        <w:rPr>
          <w:rFonts w:ascii="Helvetica" w:hAnsi="Helvetica"/>
          <w:color w:val="666666"/>
        </w:rPr>
        <w:t>measures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that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decision-makers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find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important</w:t>
      </w:r>
      <w:proofErr w:type="spellEnd"/>
      <w:r>
        <w:rPr>
          <w:rFonts w:ascii="Helvetica" w:hAnsi="Helvetica"/>
          <w:color w:val="666666"/>
        </w:rPr>
        <w:t xml:space="preserve">;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ones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that</w:t>
      </w:r>
      <w:proofErr w:type="spellEnd"/>
      <w:r>
        <w:rPr>
          <w:rFonts w:ascii="Helvetica" w:hAnsi="Helvetica"/>
          <w:color w:val="666666"/>
        </w:rPr>
        <w:t xml:space="preserve"> help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indicate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impact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value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of</w:t>
      </w:r>
      <w:proofErr w:type="spellEnd"/>
      <w:r>
        <w:rPr>
          <w:rFonts w:ascii="Helvetica" w:hAnsi="Helvetica"/>
          <w:color w:val="666666"/>
        </w:rPr>
        <w:t xml:space="preserve"> analytics </w:t>
      </w:r>
      <w:proofErr w:type="spellStart"/>
      <w:r>
        <w:rPr>
          <w:rFonts w:ascii="Helvetica" w:hAnsi="Helvetica"/>
          <w:color w:val="666666"/>
        </w:rPr>
        <w:t>on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the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organization</w:t>
      </w:r>
      <w:proofErr w:type="spellEnd"/>
      <w:r>
        <w:rPr>
          <w:rFonts w:ascii="Helvetica" w:hAnsi="Helvetica"/>
          <w:color w:val="666666"/>
        </w:rPr>
        <w:t xml:space="preserve"> as a </w:t>
      </w:r>
      <w:proofErr w:type="spellStart"/>
      <w:r>
        <w:rPr>
          <w:rFonts w:ascii="Helvetica" w:hAnsi="Helvetica"/>
          <w:color w:val="666666"/>
        </w:rPr>
        <w:t>whole</w:t>
      </w:r>
      <w:proofErr w:type="spellEnd"/>
      <w:r>
        <w:rPr>
          <w:rFonts w:ascii="Helvetica" w:hAnsi="Helvetica"/>
          <w:color w:val="666666"/>
        </w:rPr>
        <w:t>.</w:t>
      </w:r>
    </w:p>
    <w:p w:rsidR="00501DFC" w:rsidRDefault="00501DFC" w:rsidP="00501DFC">
      <w:pPr>
        <w:pStyle w:val="NormalWeb"/>
        <w:shd w:val="clear" w:color="auto" w:fill="FFFFFF"/>
        <w:spacing w:before="360" w:beforeAutospacing="0" w:after="360" w:afterAutospacing="0" w:line="420" w:lineRule="atLeast"/>
        <w:rPr>
          <w:rFonts w:ascii="Helvetica" w:hAnsi="Helvetica"/>
          <w:color w:val="666666"/>
        </w:rPr>
      </w:pPr>
      <w:r>
        <w:rPr>
          <w:rFonts w:ascii="Helvetica" w:hAnsi="Helvetica"/>
          <w:color w:val="666666"/>
        </w:rPr>
        <w:lastRenderedPageBreak/>
        <w:t xml:space="preserve">Some </w:t>
      </w:r>
      <w:proofErr w:type="spellStart"/>
      <w:r>
        <w:rPr>
          <w:rFonts w:ascii="Helvetica" w:hAnsi="Helvetica"/>
          <w:color w:val="666666"/>
        </w:rPr>
        <w:t>organizations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compared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month</w:t>
      </w:r>
      <w:proofErr w:type="spellEnd"/>
      <w:r>
        <w:rPr>
          <w:rFonts w:ascii="Helvetica" w:hAnsi="Helvetica"/>
          <w:color w:val="666666"/>
        </w:rPr>
        <w:t>-over-</w:t>
      </w:r>
      <w:proofErr w:type="spellStart"/>
      <w:r>
        <w:rPr>
          <w:rFonts w:ascii="Helvetica" w:hAnsi="Helvetica"/>
          <w:color w:val="666666"/>
        </w:rPr>
        <w:t>month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or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season</w:t>
      </w:r>
      <w:proofErr w:type="spellEnd"/>
      <w:r>
        <w:rPr>
          <w:rFonts w:ascii="Helvetica" w:hAnsi="Helvetica"/>
          <w:color w:val="666666"/>
        </w:rPr>
        <w:t>-over-</w:t>
      </w:r>
      <w:proofErr w:type="spellStart"/>
      <w:r>
        <w:rPr>
          <w:rFonts w:ascii="Helvetica" w:hAnsi="Helvetica"/>
          <w:color w:val="666666"/>
        </w:rPr>
        <w:t>season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results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before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decisions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were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supported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by</w:t>
      </w:r>
      <w:proofErr w:type="spellEnd"/>
      <w:r>
        <w:rPr>
          <w:rFonts w:ascii="Helvetica" w:hAnsi="Helvetica"/>
          <w:color w:val="666666"/>
        </w:rPr>
        <w:t xml:space="preserve"> analytics,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continue </w:t>
      </w:r>
      <w:proofErr w:type="spellStart"/>
      <w:r>
        <w:rPr>
          <w:rFonts w:ascii="Helvetica" w:hAnsi="Helvetica"/>
          <w:color w:val="666666"/>
        </w:rPr>
        <w:t>to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after</w:t>
      </w:r>
      <w:proofErr w:type="spellEnd"/>
      <w:r>
        <w:rPr>
          <w:rFonts w:ascii="Helvetica" w:hAnsi="Helvetica"/>
          <w:color w:val="666666"/>
        </w:rPr>
        <w:t xml:space="preserve"> -- </w:t>
      </w:r>
      <w:proofErr w:type="spellStart"/>
      <w:r>
        <w:rPr>
          <w:rFonts w:ascii="Helvetica" w:hAnsi="Helvetica"/>
          <w:color w:val="666666"/>
        </w:rPr>
        <w:t>ultimately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proving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how</w:t>
      </w:r>
      <w:proofErr w:type="spellEnd"/>
      <w:r>
        <w:rPr>
          <w:rFonts w:ascii="Helvetica" w:hAnsi="Helvetica"/>
          <w:color w:val="666666"/>
        </w:rPr>
        <w:t xml:space="preserve"> data-</w:t>
      </w:r>
      <w:proofErr w:type="spellStart"/>
      <w:r>
        <w:rPr>
          <w:rFonts w:ascii="Helvetica" w:hAnsi="Helvetica"/>
          <w:color w:val="666666"/>
        </w:rPr>
        <w:t>driven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decisions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result</w:t>
      </w:r>
      <w:proofErr w:type="spellEnd"/>
      <w:r>
        <w:rPr>
          <w:rFonts w:ascii="Helvetica" w:hAnsi="Helvetica"/>
          <w:color w:val="666666"/>
        </w:rPr>
        <w:t xml:space="preserve"> in </w:t>
      </w:r>
      <w:proofErr w:type="spellStart"/>
      <w:r>
        <w:rPr>
          <w:rFonts w:ascii="Helvetica" w:hAnsi="Helvetica"/>
          <w:color w:val="666666"/>
        </w:rPr>
        <w:t>better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decisions</w:t>
      </w:r>
      <w:proofErr w:type="spellEnd"/>
      <w:r>
        <w:rPr>
          <w:rFonts w:ascii="Helvetica" w:hAnsi="Helvetica"/>
          <w:color w:val="666666"/>
        </w:rPr>
        <w:t xml:space="preserve"> over time.</w:t>
      </w:r>
    </w:p>
    <w:p w:rsidR="00501DFC" w:rsidRDefault="00501DFC" w:rsidP="00501DFC">
      <w:pPr>
        <w:pStyle w:val="NormalWeb"/>
        <w:shd w:val="clear" w:color="auto" w:fill="FFFFFF"/>
        <w:spacing w:before="360" w:beforeAutospacing="0" w:after="360" w:afterAutospacing="0" w:line="420" w:lineRule="atLeast"/>
        <w:rPr>
          <w:rFonts w:ascii="Helvetica" w:hAnsi="Helvetica"/>
          <w:color w:val="666666"/>
        </w:rPr>
      </w:pPr>
      <w:r>
        <w:rPr>
          <w:rFonts w:ascii="Helvetica" w:hAnsi="Helvetica"/>
          <w:color w:val="666666"/>
        </w:rPr>
        <w:t>Best-</w:t>
      </w:r>
      <w:proofErr w:type="spellStart"/>
      <w:r>
        <w:rPr>
          <w:rFonts w:ascii="Helvetica" w:hAnsi="Helvetica"/>
          <w:color w:val="666666"/>
        </w:rPr>
        <w:t>practice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organizations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typically</w:t>
      </w:r>
      <w:proofErr w:type="spellEnd"/>
      <w:r>
        <w:rPr>
          <w:rFonts w:ascii="Helvetica" w:hAnsi="Helvetica"/>
          <w:color w:val="666666"/>
        </w:rPr>
        <w:t xml:space="preserve"> use a </w:t>
      </w:r>
      <w:proofErr w:type="spellStart"/>
      <w:r>
        <w:rPr>
          <w:rFonts w:ascii="Helvetica" w:hAnsi="Helvetica"/>
          <w:color w:val="666666"/>
        </w:rPr>
        <w:t>combination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of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measures</w:t>
      </w:r>
      <w:proofErr w:type="spellEnd"/>
      <w:r>
        <w:rPr>
          <w:rFonts w:ascii="Helvetica" w:hAnsi="Helvetica"/>
          <w:color w:val="666666"/>
        </w:rPr>
        <w:t xml:space="preserve"> in </w:t>
      </w:r>
      <w:proofErr w:type="spellStart"/>
      <w:r>
        <w:rPr>
          <w:rFonts w:ascii="Helvetica" w:hAnsi="Helvetica"/>
          <w:color w:val="666666"/>
        </w:rPr>
        <w:t>three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primary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categories</w:t>
      </w:r>
      <w:proofErr w:type="spellEnd"/>
      <w:r>
        <w:rPr>
          <w:rFonts w:ascii="Helvetica" w:hAnsi="Helvetica"/>
          <w:color w:val="666666"/>
        </w:rPr>
        <w:t xml:space="preserve">: </w:t>
      </w:r>
      <w:proofErr w:type="spellStart"/>
      <w:r>
        <w:rPr>
          <w:rFonts w:ascii="Helvetica" w:hAnsi="Helvetica"/>
          <w:color w:val="666666"/>
        </w:rPr>
        <w:t>behavioral</w:t>
      </w:r>
      <w:proofErr w:type="spellEnd"/>
      <w:r>
        <w:rPr>
          <w:rFonts w:ascii="Helvetica" w:hAnsi="Helvetica"/>
          <w:color w:val="666666"/>
        </w:rPr>
        <w:t xml:space="preserve"> </w:t>
      </w:r>
      <w:proofErr w:type="spellStart"/>
      <w:r>
        <w:rPr>
          <w:rFonts w:ascii="Helvetica" w:hAnsi="Helvetica"/>
          <w:color w:val="666666"/>
        </w:rPr>
        <w:t>change</w:t>
      </w:r>
      <w:proofErr w:type="spellEnd"/>
      <w:r>
        <w:rPr>
          <w:rFonts w:ascii="Helvetica" w:hAnsi="Helvetica"/>
          <w:color w:val="666666"/>
        </w:rPr>
        <w:t xml:space="preserve">, analytics performance </w:t>
      </w:r>
      <w:proofErr w:type="spellStart"/>
      <w:r>
        <w:rPr>
          <w:rFonts w:ascii="Helvetica" w:hAnsi="Helvetica"/>
          <w:color w:val="666666"/>
        </w:rPr>
        <w:t>and</w:t>
      </w:r>
      <w:proofErr w:type="spellEnd"/>
      <w:r>
        <w:rPr>
          <w:rFonts w:ascii="Helvetica" w:hAnsi="Helvetica"/>
          <w:color w:val="666666"/>
        </w:rPr>
        <w:t xml:space="preserve"> business performance.</w:t>
      </w:r>
    </w:p>
    <w:p w:rsidR="00501DFC" w:rsidRDefault="00501DFC" w:rsidP="00501DFC">
      <w:pPr>
        <w:pStyle w:val="Ttulo3"/>
        <w:shd w:val="clear" w:color="auto" w:fill="FFFFFF"/>
        <w:spacing w:before="420" w:after="450" w:line="259" w:lineRule="atLeast"/>
        <w:rPr>
          <w:rFonts w:ascii="Helvetica" w:hAnsi="Helvetica"/>
          <w:color w:val="323232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323232"/>
          <w:sz w:val="36"/>
          <w:szCs w:val="36"/>
        </w:rPr>
        <w:t>Behavioral</w:t>
      </w:r>
      <w:proofErr w:type="spellEnd"/>
      <w:r>
        <w:rPr>
          <w:rFonts w:ascii="Helvetica" w:hAnsi="Helvetica"/>
          <w:b/>
          <w:bCs/>
          <w:color w:val="323232"/>
          <w:sz w:val="36"/>
          <w:szCs w:val="36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36"/>
          <w:szCs w:val="36"/>
        </w:rPr>
        <w:t>change</w:t>
      </w:r>
      <w:proofErr w:type="spellEnd"/>
      <w:r>
        <w:rPr>
          <w:rFonts w:ascii="Helvetica" w:hAnsi="Helvetica"/>
          <w:b/>
          <w:bCs/>
          <w:color w:val="323232"/>
          <w:sz w:val="36"/>
          <w:szCs w:val="36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36"/>
          <w:szCs w:val="36"/>
        </w:rPr>
        <w:t>measures</w:t>
      </w:r>
      <w:proofErr w:type="spellEnd"/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Because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begin"/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instrText xml:space="preserve"> HYPERLINK "https://searcherp.techtarget.com/feature/Manufacturers-need-to-adopt-IoT-and-analytics-into-processes" </w:instrText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separate"/>
      </w:r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>adopting</w:t>
      </w:r>
      <w:proofErr w:type="spellEnd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 xml:space="preserve"> analytics</w:t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end"/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shifting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 data-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driven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culture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about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changing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norms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behaviors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people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should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include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behavioral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change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mix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help monitor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adoption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rates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new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norms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practices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More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explicitly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also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help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monitor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use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support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data-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driven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decisions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Relevant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include:</w:t>
      </w:r>
    </w:p>
    <w:p w:rsidR="00501DFC" w:rsidRPr="00501DFC" w:rsidRDefault="00501DFC" w:rsidP="00501DFC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Action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items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,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including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number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types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taken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based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information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helps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outline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value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ability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decision-makers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upon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Utilization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consumption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,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track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use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download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outputs,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either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through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 </w:t>
      </w:r>
      <w:hyperlink r:id="rId9" w:history="1">
        <w:r w:rsidRPr="00501DFC">
          <w:rPr>
            <w:rFonts w:ascii="Helvetica" w:eastAsia="Times New Roman" w:hAnsi="Helvetica" w:cs="Times New Roman"/>
            <w:color w:val="00B3AC"/>
            <w:sz w:val="24"/>
            <w:szCs w:val="24"/>
            <w:u w:val="single"/>
            <w:lang w:eastAsia="pt-BR"/>
          </w:rPr>
          <w:t>self-</w:t>
        </w:r>
        <w:proofErr w:type="spellStart"/>
        <w:r w:rsidRPr="00501DFC">
          <w:rPr>
            <w:rFonts w:ascii="Helvetica" w:eastAsia="Times New Roman" w:hAnsi="Helvetica" w:cs="Times New Roman"/>
            <w:color w:val="00B3AC"/>
            <w:sz w:val="24"/>
            <w:szCs w:val="24"/>
            <w:u w:val="single"/>
            <w:lang w:eastAsia="pt-BR"/>
          </w:rPr>
          <w:t>service</w:t>
        </w:r>
        <w:proofErr w:type="spellEnd"/>
        <w:r w:rsidRPr="00501DFC">
          <w:rPr>
            <w:rFonts w:ascii="Helvetica" w:eastAsia="Times New Roman" w:hAnsi="Helvetica" w:cs="Times New Roman"/>
            <w:color w:val="00B3AC"/>
            <w:sz w:val="24"/>
            <w:szCs w:val="24"/>
            <w:u w:val="single"/>
            <w:lang w:eastAsia="pt-BR"/>
          </w:rPr>
          <w:t xml:space="preserve"> dashboards</w:t>
        </w:r>
      </w:hyperlink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repositories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Number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service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requests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,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both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repeat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new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requests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projects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Repeat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business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suggest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there's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value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insights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provided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decision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-making,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new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requests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indicate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growing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awareness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value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numPr>
          <w:ilvl w:val="0"/>
          <w:numId w:val="2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Number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employees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requesting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training,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tracks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requests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outcomes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formal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informal analytics training. The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information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gauge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adoption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skills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throughout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Some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consumption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use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their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output,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crucial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understanding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decision-makers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find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useful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lastRenderedPageBreak/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rarely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ever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used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information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not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only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helps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track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success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but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also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helps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refine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their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analysis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output,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manage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how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those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things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shared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with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business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leaders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example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IBM's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social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views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success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number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requests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for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drive business insights,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whether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business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leaders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asking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for more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taking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information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The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has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expanded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its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support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additional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functions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across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IBM.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company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rolled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out a web-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based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collaborative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email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system,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called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IBM Verse,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CIO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wanted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understand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how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well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change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was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going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from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begin"/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instrText xml:space="preserve"> HYPERLINK "https://searchhrsoftware.techtarget.com/feature/Companies-gauge-employee-morale-with-weekly-pulse-surveys" </w:instrText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separate"/>
      </w:r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>sentiment</w:t>
      </w:r>
      <w:proofErr w:type="spellEnd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 xml:space="preserve"> point </w:t>
      </w:r>
      <w:proofErr w:type="spellStart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>view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end"/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The social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analyzed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topics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IBM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employees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were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talking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about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relation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rollout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Consumption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alone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does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not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indicate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ingrained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behavior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must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also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track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application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their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outputs.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example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Johnson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Controls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'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success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focus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whether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having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impact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(i.e.,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degree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people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able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take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based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its insights).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company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keeps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track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specific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people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take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as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result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team's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analysis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It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doesn't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keep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track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everything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does;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instead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it tracks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internal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customers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doing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as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result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team's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guidance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Default="00501DFC" w:rsidP="00501DFC">
      <w:pPr>
        <w:pStyle w:val="Ttulo3"/>
        <w:shd w:val="clear" w:color="auto" w:fill="FFFFFF"/>
        <w:spacing w:before="420" w:after="450" w:line="259" w:lineRule="atLeast"/>
        <w:rPr>
          <w:rFonts w:ascii="Helvetica" w:hAnsi="Helvetica"/>
          <w:color w:val="323232"/>
          <w:sz w:val="36"/>
          <w:szCs w:val="36"/>
        </w:rPr>
      </w:pPr>
      <w:r>
        <w:rPr>
          <w:rFonts w:ascii="Helvetica" w:hAnsi="Helvetica"/>
          <w:b/>
          <w:bCs/>
          <w:color w:val="323232"/>
          <w:sz w:val="36"/>
          <w:szCs w:val="36"/>
        </w:rPr>
        <w:t xml:space="preserve">Analytics performance </w:t>
      </w:r>
      <w:proofErr w:type="spellStart"/>
      <w:r>
        <w:rPr>
          <w:rFonts w:ascii="Helvetica" w:hAnsi="Helvetica"/>
          <w:b/>
          <w:bCs/>
          <w:color w:val="323232"/>
          <w:sz w:val="36"/>
          <w:szCs w:val="36"/>
        </w:rPr>
        <w:t>measures</w:t>
      </w:r>
      <w:proofErr w:type="spellEnd"/>
    </w:p>
    <w:p w:rsidR="00501DFC" w:rsidRDefault="00501DFC">
      <w:pPr>
        <w:rPr>
          <w:rFonts w:ascii="Helvetica" w:hAnsi="Helvetica"/>
          <w:color w:val="666666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 xml:space="preserve">Performance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measures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instead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focus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on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the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efficacy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of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the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program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and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are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designed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to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measure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how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well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the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analytics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program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is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accomplishing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it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goals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Measures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typically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include:</w:t>
      </w:r>
    </w:p>
    <w:p w:rsidR="00501DFC" w:rsidRPr="00501DFC" w:rsidRDefault="00501DFC" w:rsidP="00501DFC">
      <w:pPr>
        <w:numPr>
          <w:ilvl w:val="0"/>
          <w:numId w:val="3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Prediction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model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accuracy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: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how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close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prediction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changes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activity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X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was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after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took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Y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numPr>
          <w:ilvl w:val="0"/>
          <w:numId w:val="3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A/B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comparatives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,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 </w:t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compare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differences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between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experiment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control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The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uses insights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from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predictive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models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for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lastRenderedPageBreak/>
        <w:t>segment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smaller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project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results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(A),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uses its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old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models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processes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(B).</w:t>
      </w:r>
    </w:p>
    <w:p w:rsidR="00501DFC" w:rsidRPr="00501DFC" w:rsidRDefault="00501DFC" w:rsidP="00501DFC">
      <w:pPr>
        <w:numPr>
          <w:ilvl w:val="0"/>
          <w:numId w:val="3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Cost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/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benefit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analysis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: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revenue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savings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projects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compared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resource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investment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numPr>
          <w:ilvl w:val="0"/>
          <w:numId w:val="3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 xml:space="preserve">Stakeholder </w:t>
      </w:r>
      <w:proofErr w:type="spellStart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satisfaction</w:t>
      </w:r>
      <w:proofErr w:type="spellEnd"/>
      <w:r w:rsidRPr="00501DFC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pt-BR"/>
        </w:rPr>
        <w:t>,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most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qualitative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helps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people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understand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how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valuable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contributions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decision-makers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It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will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also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typically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identify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areas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improvement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strengths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which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focus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many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/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benefit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analysis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ROI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calculation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vital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proving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efficacy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their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programs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For its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initial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retention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project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team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SAS, a software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vendor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explored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how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much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would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company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employees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were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leave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it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looked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amount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time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spent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both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developing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project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implementing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its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results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Finally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it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calculated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how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much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money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SAS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would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save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compared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its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investment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predictive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analysis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could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help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ensure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quarter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at-risk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population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wouldn't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leave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In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addition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/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benefit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analysis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also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often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accuracy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their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models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'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predictions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At SAS, 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example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model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said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conducted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certain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its new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hires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would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productive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within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six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months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company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could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chart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how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many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people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actually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become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productive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within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six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months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Default="00501DFC" w:rsidP="00501DFC">
      <w:pPr>
        <w:pStyle w:val="Ttulo3"/>
        <w:shd w:val="clear" w:color="auto" w:fill="FFFFFF"/>
        <w:spacing w:before="420" w:after="450" w:line="259" w:lineRule="atLeast"/>
        <w:rPr>
          <w:rFonts w:ascii="Helvetica" w:hAnsi="Helvetica"/>
          <w:color w:val="323232"/>
          <w:sz w:val="36"/>
          <w:szCs w:val="36"/>
        </w:rPr>
      </w:pPr>
      <w:r>
        <w:rPr>
          <w:rFonts w:ascii="Helvetica" w:hAnsi="Helvetica"/>
          <w:b/>
          <w:bCs/>
          <w:color w:val="323232"/>
          <w:sz w:val="36"/>
          <w:szCs w:val="36"/>
        </w:rPr>
        <w:t xml:space="preserve">Business performance </w:t>
      </w:r>
      <w:proofErr w:type="spellStart"/>
      <w:r>
        <w:rPr>
          <w:rFonts w:ascii="Helvetica" w:hAnsi="Helvetica"/>
          <w:b/>
          <w:bCs/>
          <w:color w:val="323232"/>
          <w:sz w:val="36"/>
          <w:szCs w:val="36"/>
        </w:rPr>
        <w:t>measures</w:t>
      </w:r>
      <w:proofErr w:type="spellEnd"/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As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noted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earlier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it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important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use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decision-makers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find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important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--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typically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business performance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revenue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,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begin"/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instrText xml:space="preserve"> HYPERLINK "https://searchcrm.techtarget.com/feature/Customer-retention-vs-value-retention" </w:instrText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separate"/>
      </w:r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>customer</w:t>
      </w:r>
      <w:proofErr w:type="spellEnd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>retention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end"/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cycle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time.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way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you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difference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manner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that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demonstrates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value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lastRenderedPageBreak/>
        <w:t>Often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business performance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results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are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linked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specific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projects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but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can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roll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up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performance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improvements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increased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revenue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retention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across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projects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show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overall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gain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shd w:val="clear" w:color="auto" w:fill="FFFFFF"/>
        <w:spacing w:before="360" w:after="360" w:line="420" w:lineRule="atLeast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For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example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laptop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manufacturer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Lenovo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was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able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use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HR's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begin"/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instrText xml:space="preserve"> HYPERLINK "https://searchhrsoftware.techtarget.com/news/2240160066/Sales-compensation-management-software-eases-CFO-work-boosts-morale" </w:instrText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separate"/>
      </w:r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>sales</w:t>
      </w:r>
      <w:proofErr w:type="spellEnd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>compensation</w:t>
      </w:r>
      <w:proofErr w:type="spellEnd"/>
      <w:r w:rsidRPr="00501DFC">
        <w:rPr>
          <w:rFonts w:ascii="Helvetica" w:eastAsia="Times New Roman" w:hAnsi="Helvetica" w:cs="Times New Roman"/>
          <w:color w:val="00B3AC"/>
          <w:sz w:val="24"/>
          <w:szCs w:val="24"/>
          <w:u w:val="single"/>
          <w:lang w:eastAsia="pt-BR"/>
        </w:rPr>
        <w:t xml:space="preserve"> insights</w:t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fldChar w:fldCharType="end"/>
      </w: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 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establish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correlations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among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certain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metrics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sales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individual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sales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people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including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base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pay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engagement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levels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Not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only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did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information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provide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specific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business performance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results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revenue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but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also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helped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shift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sales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function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adopting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data-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driven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decision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-making.</w:t>
      </w:r>
    </w:p>
    <w:p w:rsidR="00501DFC" w:rsidRDefault="00501DFC" w:rsidP="00501DFC">
      <w:pPr>
        <w:pStyle w:val="Ttulo3"/>
        <w:shd w:val="clear" w:color="auto" w:fill="FFFFFF"/>
        <w:spacing w:before="420" w:after="450" w:line="259" w:lineRule="atLeast"/>
        <w:rPr>
          <w:rFonts w:ascii="Helvetica" w:hAnsi="Helvetica"/>
          <w:color w:val="323232"/>
          <w:sz w:val="36"/>
          <w:szCs w:val="36"/>
        </w:rPr>
      </w:pPr>
      <w:r>
        <w:rPr>
          <w:rFonts w:ascii="Helvetica" w:hAnsi="Helvetica"/>
          <w:b/>
          <w:bCs/>
          <w:color w:val="323232"/>
          <w:sz w:val="36"/>
          <w:szCs w:val="36"/>
        </w:rPr>
        <w:t xml:space="preserve">Key </w:t>
      </w:r>
      <w:proofErr w:type="spellStart"/>
      <w:r>
        <w:rPr>
          <w:rFonts w:ascii="Helvetica" w:hAnsi="Helvetica"/>
          <w:b/>
          <w:bCs/>
          <w:color w:val="323232"/>
          <w:sz w:val="36"/>
          <w:szCs w:val="36"/>
        </w:rPr>
        <w:t>lessons</w:t>
      </w:r>
      <w:proofErr w:type="spellEnd"/>
      <w:r>
        <w:rPr>
          <w:rFonts w:ascii="Helvetica" w:hAnsi="Helvetica"/>
          <w:b/>
          <w:bCs/>
          <w:color w:val="323232"/>
          <w:sz w:val="36"/>
          <w:szCs w:val="36"/>
        </w:rPr>
        <w:t xml:space="preserve"> for data-</w:t>
      </w:r>
      <w:proofErr w:type="spellStart"/>
      <w:r>
        <w:rPr>
          <w:rFonts w:ascii="Helvetica" w:hAnsi="Helvetica"/>
          <w:b/>
          <w:bCs/>
          <w:color w:val="323232"/>
          <w:sz w:val="36"/>
          <w:szCs w:val="36"/>
        </w:rPr>
        <w:t>driven</w:t>
      </w:r>
      <w:proofErr w:type="spellEnd"/>
      <w:r>
        <w:rPr>
          <w:rFonts w:ascii="Helvetica" w:hAnsi="Helvetica"/>
          <w:b/>
          <w:bCs/>
          <w:color w:val="323232"/>
          <w:sz w:val="36"/>
          <w:szCs w:val="36"/>
        </w:rPr>
        <w:t xml:space="preserve"> </w:t>
      </w:r>
      <w:proofErr w:type="spellStart"/>
      <w:r>
        <w:rPr>
          <w:rFonts w:ascii="Helvetica" w:hAnsi="Helvetica"/>
          <w:b/>
          <w:bCs/>
          <w:color w:val="323232"/>
          <w:sz w:val="36"/>
          <w:szCs w:val="36"/>
        </w:rPr>
        <w:t>decision</w:t>
      </w:r>
      <w:proofErr w:type="spellEnd"/>
      <w:r>
        <w:rPr>
          <w:rFonts w:ascii="Helvetica" w:hAnsi="Helvetica"/>
          <w:b/>
          <w:bCs/>
          <w:color w:val="323232"/>
          <w:sz w:val="36"/>
          <w:szCs w:val="36"/>
        </w:rPr>
        <w:t>-making</w:t>
      </w:r>
    </w:p>
    <w:p w:rsidR="00501DFC" w:rsidRDefault="00501DFC">
      <w:pPr>
        <w:rPr>
          <w:rFonts w:ascii="Helvetica" w:hAnsi="Helvetica"/>
          <w:color w:val="666666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 xml:space="preserve">As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organizations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continue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on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their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analytics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journeys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and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shift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to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data-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driven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cultures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they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should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consider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the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following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measurement</w:t>
      </w:r>
      <w:proofErr w:type="spellEnd"/>
      <w:r>
        <w:rPr>
          <w:rFonts w:ascii="Helvetica" w:hAnsi="Helvetica"/>
          <w:color w:val="66666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666666"/>
          <w:shd w:val="clear" w:color="auto" w:fill="FFFFFF"/>
        </w:rPr>
        <w:t>practices</w:t>
      </w:r>
      <w:proofErr w:type="spellEnd"/>
      <w:r>
        <w:rPr>
          <w:rFonts w:ascii="Helvetica" w:hAnsi="Helvetica"/>
          <w:color w:val="666666"/>
          <w:shd w:val="clear" w:color="auto" w:fill="FFFFFF"/>
        </w:rPr>
        <w:t>:</w:t>
      </w:r>
    </w:p>
    <w:p w:rsidR="00501DFC" w:rsidRPr="00501DFC" w:rsidRDefault="00501DFC" w:rsidP="00501DFC">
      <w:pPr>
        <w:numPr>
          <w:ilvl w:val="0"/>
          <w:numId w:val="4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Track macro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assess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change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use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bottom-up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measurements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(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individuals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projects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)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pinpoint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root causes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issues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numPr>
          <w:ilvl w:val="0"/>
          <w:numId w:val="4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Use a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mix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behavioral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performance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track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success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.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This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helps monitor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improve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efficacy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program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ensure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adoption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new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behaviors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.</w:t>
      </w:r>
    </w:p>
    <w:p w:rsidR="00501DFC" w:rsidRPr="00501DFC" w:rsidRDefault="00501DFC" w:rsidP="00501DFC">
      <w:pPr>
        <w:numPr>
          <w:ilvl w:val="0"/>
          <w:numId w:val="4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Actively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communicate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success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with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leadership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reinforce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value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analytics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data-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driven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decision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-making.</w:t>
      </w:r>
    </w:p>
    <w:p w:rsidR="00501DFC" w:rsidRPr="00501DFC" w:rsidRDefault="00501DFC" w:rsidP="00501DFC">
      <w:pPr>
        <w:numPr>
          <w:ilvl w:val="0"/>
          <w:numId w:val="4"/>
        </w:numPr>
        <w:shd w:val="clear" w:color="auto" w:fill="FFFFFF"/>
        <w:spacing w:before="150" w:after="150" w:line="420" w:lineRule="atLeast"/>
        <w:ind w:left="375"/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</w:pP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Stay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cognizant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organization's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goals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,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and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be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prepared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to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adjust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measures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of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success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as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the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</w:t>
      </w:r>
      <w:proofErr w:type="spellStart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>organization</w:t>
      </w:r>
      <w:proofErr w:type="spellEnd"/>
      <w:r w:rsidRPr="00501DFC">
        <w:rPr>
          <w:rFonts w:ascii="Helvetica" w:eastAsia="Times New Roman" w:hAnsi="Helvetica" w:cs="Times New Roman"/>
          <w:color w:val="666666"/>
          <w:sz w:val="24"/>
          <w:szCs w:val="24"/>
          <w:lang w:eastAsia="pt-BR"/>
        </w:rPr>
        <w:t xml:space="preserve"> matures.</w:t>
      </w:r>
    </w:p>
    <w:sectPr w:rsidR="00501DFC" w:rsidRPr="00501D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DFC" w:rsidRDefault="00501DFC" w:rsidP="00501DFC">
      <w:pPr>
        <w:spacing w:after="0" w:line="240" w:lineRule="auto"/>
      </w:pPr>
      <w:r>
        <w:separator/>
      </w:r>
    </w:p>
  </w:endnote>
  <w:endnote w:type="continuationSeparator" w:id="0">
    <w:p w:rsidR="00501DFC" w:rsidRDefault="00501DFC" w:rsidP="0050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DFC" w:rsidRDefault="00501D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DFC" w:rsidRDefault="00501DF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51d4645a1515e8d174342d0" descr="{&quot;HashCode&quot;:89131373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1DFC" w:rsidRPr="00501DFC" w:rsidRDefault="00501DFC" w:rsidP="00501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01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1d4645a1515e8d174342d0" o:spid="_x0000_s1026" type="#_x0000_t202" alt="{&quot;HashCode&quot;:89131373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:rsidR="00501DFC" w:rsidRPr="00501DFC" w:rsidRDefault="00501DFC" w:rsidP="00501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01DF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DFC" w:rsidRDefault="00501D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DFC" w:rsidRDefault="00501DFC" w:rsidP="00501DFC">
      <w:pPr>
        <w:spacing w:after="0" w:line="240" w:lineRule="auto"/>
      </w:pPr>
      <w:r>
        <w:separator/>
      </w:r>
    </w:p>
  </w:footnote>
  <w:footnote w:type="continuationSeparator" w:id="0">
    <w:p w:rsidR="00501DFC" w:rsidRDefault="00501DFC" w:rsidP="00501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DFC" w:rsidRDefault="00501D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DFC" w:rsidRDefault="00501DF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DFC" w:rsidRDefault="00501D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7CB0"/>
    <w:multiLevelType w:val="multilevel"/>
    <w:tmpl w:val="7C18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11470"/>
    <w:multiLevelType w:val="multilevel"/>
    <w:tmpl w:val="903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37499"/>
    <w:multiLevelType w:val="multilevel"/>
    <w:tmpl w:val="B69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C4E8A"/>
    <w:multiLevelType w:val="multilevel"/>
    <w:tmpl w:val="8562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FC"/>
    <w:rsid w:val="00501DFC"/>
    <w:rsid w:val="00A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B9E44"/>
  <w15:chartTrackingRefBased/>
  <w15:docId w15:val="{707A77DF-4C80-4A23-BABE-FBBED0A7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1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D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5bodytext">
    <w:name w:val="05bodytext"/>
    <w:basedOn w:val="Normal"/>
    <w:rsid w:val="0050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01D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01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DFC"/>
  </w:style>
  <w:style w:type="paragraph" w:styleId="Rodap">
    <w:name w:val="footer"/>
    <w:basedOn w:val="Normal"/>
    <w:link w:val="RodapChar"/>
    <w:uiPriority w:val="99"/>
    <w:unhideWhenUsed/>
    <w:rsid w:val="00501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958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E3E3E3"/>
            <w:right w:val="none" w:sz="0" w:space="0" w:color="auto"/>
          </w:divBdr>
          <w:divsChild>
            <w:div w:id="125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erp.techtarget.com/opinion/Making-sense-of-IoT-and-supply-chain-analytic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earchcio.techtarget.com/definition/ROI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archsap.techtarget.com/feature/SAP-HR-dashboards-highlight-HR-analytics-but-watch-the-dat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1412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Rodeski</dc:creator>
  <cp:keywords/>
  <dc:description/>
  <cp:lastModifiedBy>Wagner Rodeski</cp:lastModifiedBy>
  <cp:revision>1</cp:revision>
  <dcterms:created xsi:type="dcterms:W3CDTF">2018-04-17T13:37:00Z</dcterms:created>
  <dcterms:modified xsi:type="dcterms:W3CDTF">2018-04-17T13:40:00Z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iteId">
    <vt:lpwstr>3223964c-6e1f-48ba-b705-423351281a8c</vt:lpwstr>
  </property>
  <property fmtid="{D5CDD505-2E9C-101B-9397-08002B2CF9AE}" pid="4" name="MSIP_Label_99deea41-824f-4c3c-afd5-7afdfc16eee8_Ref">
    <vt:lpwstr>https://api.informationprotection.azure.com/api/3223964c-6e1f-48ba-b705-423351281a8c</vt:lpwstr>
  </property>
  <property fmtid="{D5CDD505-2E9C-101B-9397-08002B2CF9AE}" pid="5" name="MSIP_Label_99deea41-824f-4c3c-afd5-7afdfc16eee8_SetBy">
    <vt:lpwstr>wagner_rodeski@sicredi.com.br</vt:lpwstr>
  </property>
  <property fmtid="{D5CDD505-2E9C-101B-9397-08002B2CF9AE}" pid="6" name="MSIP_Label_99deea41-824f-4c3c-afd5-7afdfc16eee8_SetDate">
    <vt:lpwstr>2018-04-17T10:40:37.0053983-03:00</vt:lpwstr>
  </property>
  <property fmtid="{D5CDD505-2E9C-101B-9397-08002B2CF9AE}" pid="7" name="MSIP_Label_99deea41-824f-4c3c-afd5-7afdfc16eee8_Name">
    <vt:lpwstr>Uso Interno</vt:lpwstr>
  </property>
  <property fmtid="{D5CDD505-2E9C-101B-9397-08002B2CF9AE}" pid="8" name="MSIP_Label_99deea41-824f-4c3c-afd5-7afdfc16eee8_Application">
    <vt:lpwstr>Microsoft Azure Information Protection</vt:lpwstr>
  </property>
  <property fmtid="{D5CDD505-2E9C-101B-9397-08002B2CF9AE}" pid="9" name="MSIP_Label_99deea41-824f-4c3c-afd5-7afdfc16eee8_Extended_MSFT_Method">
    <vt:lpwstr>Automatic</vt:lpwstr>
  </property>
  <property fmtid="{D5CDD505-2E9C-101B-9397-08002B2CF9AE}" pid="10" name="Sensitivity">
    <vt:lpwstr>Uso Interno</vt:lpwstr>
  </property>
</Properties>
</file>