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Módulo Contatos: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Desfrute da possibilidade de cadastrar um número ilimitado de contatos e efetue pesquisas rápidas e eficientes através dos filtros de busca implementados no Office Impresso. Torne o cadastro o mais completo possível ao preencher todos os campos presentes na tela e conte com a facilidade de visualizar todas as informações num só lugar, precisando apenas selecionar as respectivas abas presentes no cadastro do contato.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Consulta de Pessoas: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Realize suas buscas de um modo prático ao contar com os filtros de busca do sistema Office Impresso. Através deles é possível filtrarmos os registros por nome, tipo de pessoa, data de cadastro, cidade e estado, tudo para exibir na tela os dados que você precisa com agilidade e precisão.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Cadastro de Pessoas: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 Oferece uma série de opções que permitem um maior detalhamento e classificação de cada registro de pessoa inserido no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sistema. Efetue o cadastro de seus clientes, fornecedores, funcionários e representantes através de uma tela intuitiva para auxiliar no processo de emissão de notas fiscais. Indique já no momento do cadastro se existe algum crédito a ser lançado para o contato em questão, com a segurança de visualizar e utilizar esse valor já no momento da primeira venda.  Conte com a possibilidade de visualizar o histórico de vendas e compras, tabela de preço e demais observações inseridas no cadastro para fins de conferência.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Painel de Pessoas: 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Visualize nos indicadores de contato o número de cadastros que apresentam dados incorretos ou incompletos para emissão de NF-e. 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Telefones: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Apresenta de uma forma sucinta todos os cadastros em que o número de telefone foi preenchido, contribuindo para uma busca mais precisa do dado especificado.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Grupo de Pessoas: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Defina quais serão os grupos a serem criados para realizar o vínculo ao registro de pessoas, de modo a obter uma melhor visualização daqueles que pertencem a uma tabela de preço especial.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Cadastro de Cidades: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Visualize a relação das cidades e seus respectivos estados cadastrados no sistema, com a possibilidade de inserir um novo registro em poucos cliques, sempre que precisar.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Cadastro de Tipo de Pessoa: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Indique quais serão os tipos de pessoas que serão utilizados no sistema através do cadastro de tipos de pessoas, podendo inserir cliente, fornecedor, funcionário, representante ou pessoa. Dessa forma é possível determinarmos quais serão as abas na tela de cadastro que ficarão ativas ao inserirmos um novo registro no sistema.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Relatório Completo: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Gere um relatório completo de todos os clientes cadastrados no sistema para facilitar a conferência de informações, visualizando os dados essenciais como nome, cidade, endereço, CPF/CNPJ, IE, telefone, tipo de pessoa, data de cadastro, e-mail e observações.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