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Módulo usuário: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Apresenta um descomplicado cadastro de usuários, com as opções básicas de logoff, troca de senha e permissões. Entrega uma maior segurança nos acessos ao sistema ao possibilitar o gerenciamento das permissões de cada usuário pelo administrador aos recursos oferecidos e a visualização dos acessos realizados.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Usuários: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Cadastre os usuários que terão acesso ao sistema e crie perfis com permissões específicas para realizar o vínculo, estabelecendo diferentes níveis de acesso. E conte com a opção de usuários logados para verificar as informações sobre os acessos realizados.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