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4AFF" w14:textId="77777777" w:rsidR="00D018BD" w:rsidRDefault="00D018BD" w:rsidP="00D018BD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CD2CA17" w14:textId="02E4EFCC" w:rsidR="00D018BD" w:rsidRPr="00A06E34" w:rsidRDefault="00D018BD" w:rsidP="00D018BD">
      <w:pPr>
        <w:pStyle w:val="Untertitel"/>
      </w:pPr>
      <w:r>
        <w:t>Teil 4: „Linie folgen“</w:t>
      </w:r>
    </w:p>
    <w:p w14:paraId="2D9FA9B3" w14:textId="77777777" w:rsidR="00D018BD" w:rsidRPr="00A93291" w:rsidRDefault="00D018BD" w:rsidP="00D018BD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50CCE164" w14:textId="6F56703C" w:rsidR="009F2146" w:rsidRPr="00254045" w:rsidRDefault="009F2146" w:rsidP="00523625">
      <w:pPr>
        <w:spacing w:after="0" w:line="360" w:lineRule="auto"/>
        <w:jc w:val="center"/>
        <w:rPr>
          <w:rFonts w:cstheme="minorHAnsi"/>
        </w:rPr>
      </w:pPr>
    </w:p>
    <w:p w14:paraId="663C89D4" w14:textId="77777777" w:rsidR="00523625" w:rsidRDefault="005C6F96" w:rsidP="00523625">
      <w:pPr>
        <w:spacing w:after="0"/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color w:val="FF0000"/>
          <w:sz w:val="28"/>
          <w:szCs w:val="28"/>
          <w:u w:val="single"/>
        </w:rPr>
        <w:t>ACHTUNG: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</w:t>
      </w:r>
    </w:p>
    <w:p w14:paraId="30EDC906" w14:textId="77777777" w:rsidR="00233789" w:rsidRDefault="005C6F96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b w:val="0"/>
          <w:bCs w:val="0"/>
          <w:sz w:val="28"/>
          <w:szCs w:val="28"/>
        </w:rPr>
        <w:t>Die Steckbrücke auf dem 2-poligen Stecker</w:t>
      </w:r>
      <w:r w:rsidR="0028179C">
        <w:rPr>
          <w:rStyle w:val="Fett"/>
          <w:rFonts w:cstheme="minorHAnsi"/>
          <w:b w:val="0"/>
          <w:bCs w:val="0"/>
          <w:sz w:val="28"/>
          <w:szCs w:val="28"/>
        </w:rPr>
        <w:t>, also der Jumper,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muss </w:t>
      </w:r>
      <w:r w:rsidRPr="00447CC5">
        <w:rPr>
          <w:rStyle w:val="Fett"/>
          <w:rFonts w:cstheme="minorHAnsi"/>
          <w:b w:val="0"/>
          <w:bCs w:val="0"/>
          <w:sz w:val="28"/>
          <w:szCs w:val="28"/>
          <w:u w:val="single"/>
        </w:rPr>
        <w:t>immer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abgezogen werden, wenn der ESP32 über ein USB-Kabel mit Ihrem PC verbunden ist! </w:t>
      </w:r>
      <w:r w:rsidR="001F462B">
        <w:rPr>
          <w:rStyle w:val="Fett"/>
          <w:rFonts w:cstheme="minorHAnsi"/>
          <w:b w:val="0"/>
          <w:bCs w:val="0"/>
          <w:sz w:val="28"/>
          <w:szCs w:val="28"/>
        </w:rPr>
        <w:t>Sind die Batterie und der ESP32 gleichzeitig angeschlossen an die Bauteile kann das zu Problemen führen!</w:t>
      </w:r>
    </w:p>
    <w:p w14:paraId="70700F5D" w14:textId="03E3F37D" w:rsidR="00523625" w:rsidRPr="00523625" w:rsidRDefault="00233789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233789">
        <w:rPr>
          <w:rFonts w:cstheme="minorHAnsi"/>
          <w:noProof/>
        </w:rPr>
        <w:t xml:space="preserve"> </w:t>
      </w:r>
      <w:r w:rsidRPr="007808CE">
        <w:rPr>
          <w:rFonts w:cstheme="minorHAnsi"/>
          <w:noProof/>
        </w:rPr>
        <w:drawing>
          <wp:inline distT="0" distB="0" distL="0" distR="0" wp14:anchorId="581208E5" wp14:editId="4CB2568A">
            <wp:extent cx="5448300" cy="2558318"/>
            <wp:effectExtent l="0" t="0" r="0" b="0"/>
            <wp:docPr id="2" name="Grafik 2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Diagramm, Reihe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908" cy="2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D8F8" w14:textId="77777777" w:rsidR="00233789" w:rsidRDefault="00233789" w:rsidP="00523625">
      <w:pPr>
        <w:pStyle w:val="berschrift2"/>
        <w:jc w:val="both"/>
        <w:rPr>
          <w:rStyle w:val="Fett"/>
          <w:rFonts w:asciiTheme="minorHAnsi" w:hAnsiTheme="minorHAnsi" w:cstheme="minorHAnsi"/>
          <w:b w:val="0"/>
          <w:bCs w:val="0"/>
        </w:rPr>
      </w:pPr>
    </w:p>
    <w:p w14:paraId="558FCE92" w14:textId="77777777" w:rsidR="00A90F44" w:rsidRDefault="00E80E4A">
      <w:pPr>
        <w:rPr>
          <w:rStyle w:val="Fett"/>
          <w:rFonts w:cstheme="minorHAnsi"/>
          <w:b w:val="0"/>
          <w:bCs w:val="0"/>
          <w:sz w:val="24"/>
          <w:szCs w:val="24"/>
        </w:rPr>
      </w:pPr>
      <w:r w:rsidRPr="00A42D92">
        <w:rPr>
          <w:rStyle w:val="Fett"/>
          <w:rFonts w:cstheme="minorHAnsi"/>
          <w:b w:val="0"/>
          <w:bCs w:val="0"/>
          <w:sz w:val="24"/>
          <w:szCs w:val="24"/>
        </w:rPr>
        <w:t>Obenstehend</w:t>
      </w:r>
      <w:r>
        <w:rPr>
          <w:rStyle w:val="Fett"/>
          <w:rFonts w:cstheme="minorHAnsi"/>
          <w:b w:val="0"/>
          <w:bCs w:val="0"/>
          <w:sz w:val="24"/>
          <w:szCs w:val="24"/>
        </w:rPr>
        <w:t xml:space="preserve"> sehen sie eine Abbildung der Pins des ESP32. In blau eingezeichnet sind die einzelnen Bauteile des Roboters, </w:t>
      </w:r>
      <w:r w:rsidR="00A90F44">
        <w:rPr>
          <w:rStyle w:val="Fett"/>
          <w:rFonts w:cstheme="minorHAnsi"/>
          <w:b w:val="0"/>
          <w:bCs w:val="0"/>
          <w:sz w:val="24"/>
          <w:szCs w:val="24"/>
        </w:rPr>
        <w:t>verbunden mit den jeweiligen Pins. Im Programm müssen sie die Pins auch entsprechend mit den Bauteilen verknüpfen, also die Pins entsprechend definieren mit dem Befehl:</w:t>
      </w:r>
    </w:p>
    <w:p w14:paraId="3C29D1EE" w14:textId="77777777" w:rsidR="008B109A" w:rsidRDefault="00A90F44" w:rsidP="00A90F44">
      <w:pPr>
        <w:jc w:val="center"/>
        <w:rPr>
          <w:rStyle w:val="Fett"/>
          <w:rFonts w:ascii="Courier New" w:hAnsi="Courier New" w:cs="Courier New"/>
          <w:b w:val="0"/>
          <w:bCs w:val="0"/>
          <w:sz w:val="20"/>
          <w:szCs w:val="20"/>
        </w:rPr>
      </w:pPr>
      <w:r w:rsidRPr="004151C5">
        <w:rPr>
          <w:rStyle w:val="Fett"/>
          <w:rFonts w:ascii="Courier New" w:hAnsi="Courier New" w:cs="Courier New"/>
          <w:b w:val="0"/>
          <w:bCs w:val="0"/>
          <w:sz w:val="20"/>
          <w:szCs w:val="20"/>
        </w:rPr>
        <w:t>#define</w:t>
      </w:r>
      <w:r w:rsidR="008B109A" w:rsidRPr="004151C5">
        <w:rPr>
          <w:rStyle w:val="Fett"/>
          <w:rFonts w:ascii="Courier New" w:hAnsi="Courier New" w:cs="Courier New"/>
          <w:b w:val="0"/>
          <w:bCs w:val="0"/>
          <w:sz w:val="20"/>
          <w:szCs w:val="20"/>
        </w:rPr>
        <w:t xml:space="preserve"> &lt;Bezeichnung&gt; &lt;</w:t>
      </w:r>
      <w:proofErr w:type="spellStart"/>
      <w:r w:rsidR="008B109A" w:rsidRPr="004151C5">
        <w:rPr>
          <w:rStyle w:val="Fett"/>
          <w:rFonts w:ascii="Courier New" w:hAnsi="Courier New" w:cs="Courier New"/>
          <w:b w:val="0"/>
          <w:bCs w:val="0"/>
          <w:sz w:val="20"/>
          <w:szCs w:val="20"/>
        </w:rPr>
        <w:t>PinNummer</w:t>
      </w:r>
      <w:proofErr w:type="spellEnd"/>
      <w:r w:rsidR="008B109A" w:rsidRPr="004151C5">
        <w:rPr>
          <w:rStyle w:val="Fett"/>
          <w:rFonts w:ascii="Courier New" w:hAnsi="Courier New" w:cs="Courier New"/>
          <w:b w:val="0"/>
          <w:bCs w:val="0"/>
          <w:sz w:val="20"/>
          <w:szCs w:val="20"/>
        </w:rPr>
        <w:t>&gt;</w:t>
      </w:r>
    </w:p>
    <w:p w14:paraId="67D4BEAA" w14:textId="56C66272" w:rsidR="004151C5" w:rsidRDefault="0095166E" w:rsidP="004151C5">
      <w:pPr>
        <w:rPr>
          <w:rStyle w:val="Fett"/>
          <w:rFonts w:cstheme="minorHAnsi"/>
          <w:b w:val="0"/>
          <w:bCs w:val="0"/>
          <w:sz w:val="24"/>
          <w:szCs w:val="24"/>
        </w:rPr>
      </w:pPr>
      <w:r>
        <w:rPr>
          <w:rStyle w:val="Fett"/>
          <w:rFonts w:cstheme="minorHAnsi"/>
          <w:b w:val="0"/>
          <w:bCs w:val="0"/>
          <w:sz w:val="24"/>
          <w:szCs w:val="24"/>
        </w:rPr>
        <w:t>Dies ist Platinen bedingt und kann nicht geändert werden.</w:t>
      </w:r>
      <w:r w:rsidR="002601E1">
        <w:rPr>
          <w:rStyle w:val="Fett"/>
          <w:rFonts w:cstheme="minorHAnsi"/>
          <w:b w:val="0"/>
          <w:bCs w:val="0"/>
          <w:sz w:val="24"/>
          <w:szCs w:val="24"/>
        </w:rPr>
        <w:t xml:space="preserve"> Die </w:t>
      </w:r>
      <w:proofErr w:type="spellStart"/>
      <w:r w:rsidR="002601E1">
        <w:rPr>
          <w:rStyle w:val="Fett"/>
          <w:rFonts w:cstheme="minorHAnsi"/>
          <w:b w:val="0"/>
          <w:bCs w:val="0"/>
          <w:sz w:val="24"/>
          <w:szCs w:val="24"/>
        </w:rPr>
        <w:t>Pin-Nummer</w:t>
      </w:r>
      <w:proofErr w:type="spellEnd"/>
      <w:r w:rsidR="002601E1">
        <w:rPr>
          <w:rStyle w:val="Fett"/>
          <w:rFonts w:cstheme="minorHAnsi"/>
          <w:b w:val="0"/>
          <w:bCs w:val="0"/>
          <w:sz w:val="24"/>
          <w:szCs w:val="24"/>
        </w:rPr>
        <w:t xml:space="preserve"> ist hierbei die </w:t>
      </w:r>
      <w:proofErr w:type="gramStart"/>
      <w:r w:rsidR="002601E1">
        <w:rPr>
          <w:rStyle w:val="Fett"/>
          <w:rFonts w:cstheme="minorHAnsi"/>
          <w:b w:val="0"/>
          <w:bCs w:val="0"/>
          <w:sz w:val="24"/>
          <w:szCs w:val="24"/>
        </w:rPr>
        <w:t>Zahl</w:t>
      </w:r>
      <w:proofErr w:type="gramEnd"/>
      <w:r w:rsidR="002601E1">
        <w:rPr>
          <w:rStyle w:val="Fett"/>
          <w:rFonts w:cstheme="minorHAnsi"/>
          <w:b w:val="0"/>
          <w:bCs w:val="0"/>
          <w:sz w:val="24"/>
          <w:szCs w:val="24"/>
        </w:rPr>
        <w:t xml:space="preserve"> die </w:t>
      </w:r>
      <w:r w:rsidR="002601E1" w:rsidRPr="002601E1">
        <w:rPr>
          <w:rStyle w:val="Fett"/>
          <w:rFonts w:cstheme="minorHAnsi"/>
          <w:b w:val="0"/>
          <w:bCs w:val="0"/>
          <w:sz w:val="24"/>
          <w:szCs w:val="24"/>
          <w:u w:val="single"/>
        </w:rPr>
        <w:t>in dem Kasten</w:t>
      </w:r>
      <w:r w:rsidR="002601E1">
        <w:rPr>
          <w:rStyle w:val="Fett"/>
          <w:rFonts w:cstheme="minorHAnsi"/>
          <w:b w:val="0"/>
          <w:bCs w:val="0"/>
          <w:sz w:val="24"/>
          <w:szCs w:val="24"/>
          <w:u w:val="single"/>
        </w:rPr>
        <w:t xml:space="preserve"> </w:t>
      </w:r>
      <w:r w:rsidR="002601E1">
        <w:rPr>
          <w:rStyle w:val="Fett"/>
          <w:rFonts w:cstheme="minorHAnsi"/>
          <w:b w:val="0"/>
          <w:bCs w:val="0"/>
          <w:sz w:val="24"/>
          <w:szCs w:val="24"/>
        </w:rPr>
        <w:t>steht</w:t>
      </w:r>
      <w:r w:rsidR="00430B6F">
        <w:rPr>
          <w:rStyle w:val="Fett"/>
          <w:rFonts w:cstheme="minorHAnsi"/>
          <w:b w:val="0"/>
          <w:bCs w:val="0"/>
          <w:sz w:val="24"/>
          <w:szCs w:val="24"/>
        </w:rPr>
        <w:t xml:space="preserve">, also bei „Blinker links – D13“ ist die </w:t>
      </w:r>
      <w:proofErr w:type="spellStart"/>
      <w:r w:rsidR="00430B6F">
        <w:rPr>
          <w:rStyle w:val="Fett"/>
          <w:rFonts w:cstheme="minorHAnsi"/>
          <w:b w:val="0"/>
          <w:bCs w:val="0"/>
          <w:sz w:val="24"/>
          <w:szCs w:val="24"/>
        </w:rPr>
        <w:t>Pin-Nummer</w:t>
      </w:r>
      <w:proofErr w:type="spellEnd"/>
      <w:r w:rsidR="00430B6F">
        <w:rPr>
          <w:rStyle w:val="Fett"/>
          <w:rFonts w:cstheme="minorHAnsi"/>
          <w:b w:val="0"/>
          <w:bCs w:val="0"/>
          <w:sz w:val="24"/>
          <w:szCs w:val="24"/>
        </w:rPr>
        <w:t xml:space="preserve"> 13.</w:t>
      </w:r>
      <w:r w:rsidR="00233471">
        <w:rPr>
          <w:rStyle w:val="Fett"/>
          <w:rFonts w:cstheme="minorHAnsi"/>
          <w:b w:val="0"/>
          <w:bCs w:val="0"/>
          <w:sz w:val="24"/>
          <w:szCs w:val="24"/>
        </w:rPr>
        <w:t xml:space="preserve"> Die Zahl außerhalb von dem Kasten ist hier nicht zu beachten.</w:t>
      </w:r>
    </w:p>
    <w:p w14:paraId="7C9F126D" w14:textId="15675594" w:rsidR="000B7FEE" w:rsidRPr="002601E1" w:rsidRDefault="000B7FEE" w:rsidP="004151C5">
      <w:pPr>
        <w:rPr>
          <w:rStyle w:val="Fett"/>
          <w:rFonts w:cstheme="minorHAnsi"/>
          <w:b w:val="0"/>
          <w:bCs w:val="0"/>
          <w:sz w:val="24"/>
          <w:szCs w:val="24"/>
        </w:rPr>
      </w:pPr>
      <w:r>
        <w:rPr>
          <w:rStyle w:val="Fett"/>
          <w:rFonts w:cstheme="minorHAnsi"/>
          <w:b w:val="0"/>
          <w:bCs w:val="0"/>
          <w:sz w:val="24"/>
          <w:szCs w:val="24"/>
        </w:rPr>
        <w:t xml:space="preserve">Theoretisch ließe sich das Programm auch nur durch </w:t>
      </w:r>
      <w:proofErr w:type="spellStart"/>
      <w:proofErr w:type="gramStart"/>
      <w:r>
        <w:rPr>
          <w:rStyle w:val="Fett"/>
          <w:rFonts w:cstheme="minorHAnsi"/>
          <w:b w:val="0"/>
          <w:bCs w:val="0"/>
          <w:sz w:val="24"/>
          <w:szCs w:val="24"/>
        </w:rPr>
        <w:t>Pin-Nummer</w:t>
      </w:r>
      <w:proofErr w:type="spellEnd"/>
      <w:proofErr w:type="gramEnd"/>
      <w:r>
        <w:rPr>
          <w:rStyle w:val="Fett"/>
          <w:rFonts w:cstheme="minorHAnsi"/>
          <w:b w:val="0"/>
          <w:bCs w:val="0"/>
          <w:sz w:val="24"/>
          <w:szCs w:val="24"/>
        </w:rPr>
        <w:t xml:space="preserve"> umsetzen</w:t>
      </w:r>
      <w:r w:rsidR="00D76F1F">
        <w:rPr>
          <w:rStyle w:val="Fett"/>
          <w:rFonts w:cstheme="minorHAnsi"/>
          <w:b w:val="0"/>
          <w:bCs w:val="0"/>
          <w:sz w:val="24"/>
          <w:szCs w:val="24"/>
        </w:rPr>
        <w:t>, allerdings ist es mit den alternativen-Bezeichnungen viel übersichtlicher.</w:t>
      </w:r>
    </w:p>
    <w:p w14:paraId="42F38345" w14:textId="1AE41C99" w:rsidR="00233789" w:rsidRDefault="00233789" w:rsidP="008B109A">
      <w:pPr>
        <w:rPr>
          <w:rStyle w:val="Fett"/>
          <w:rFonts w:eastAsiaTheme="majorEastAsia" w:cstheme="minorHAnsi"/>
          <w:b w:val="0"/>
          <w:bCs w:val="0"/>
          <w:color w:val="000000" w:themeColor="text1"/>
          <w:sz w:val="26"/>
          <w:szCs w:val="26"/>
        </w:rPr>
      </w:pPr>
      <w:r>
        <w:rPr>
          <w:rStyle w:val="Fett"/>
          <w:rFonts w:cstheme="minorHAnsi"/>
          <w:b w:val="0"/>
          <w:bCs w:val="0"/>
        </w:rPr>
        <w:br w:type="page"/>
      </w:r>
    </w:p>
    <w:p w14:paraId="5EEF975D" w14:textId="72F8842C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lastRenderedPageBreak/>
        <w:t>Aufgabe 1: "</w:t>
      </w:r>
      <w:r>
        <w:rPr>
          <w:rStyle w:val="Fett"/>
          <w:rFonts w:asciiTheme="minorHAnsi" w:hAnsiTheme="minorHAnsi" w:cstheme="minorHAnsi"/>
          <w:b w:val="0"/>
          <w:bCs w:val="0"/>
        </w:rPr>
        <w:t>Linie Folgen“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39EE4C5B" w14:textId="77777777" w:rsidR="00370ED1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>Kombinieren Sie die vorherigen Aufgaben so, dass Ihr Roboter einer Linie folgen kann.</w:t>
      </w:r>
      <w:r w:rsidR="0005256B">
        <w:rPr>
          <w:rFonts w:cstheme="minorHAnsi"/>
        </w:rPr>
        <w:t xml:space="preserve"> </w:t>
      </w:r>
    </w:p>
    <w:p w14:paraId="6128ECB7" w14:textId="0DA62536" w:rsidR="00A13A1C" w:rsidRPr="00C12498" w:rsidRDefault="0005256B" w:rsidP="005236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Als Linie funktioniert dünnes, schwarzes Klebeband oder </w:t>
      </w:r>
      <w:proofErr w:type="gramStart"/>
      <w:r>
        <w:rPr>
          <w:rFonts w:cstheme="minorHAnsi"/>
        </w:rPr>
        <w:t>Isolierband</w:t>
      </w:r>
      <w:proofErr w:type="gramEnd"/>
      <w:r>
        <w:rPr>
          <w:rFonts w:cstheme="minorHAnsi"/>
        </w:rPr>
        <w:t xml:space="preserve"> das auf einem weißen Tisch im Kreis gezogen wurde.</w:t>
      </w:r>
    </w:p>
    <w:p w14:paraId="2F7A916C" w14:textId="799BCBF8" w:rsidR="00332829" w:rsidRPr="00C12498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 xml:space="preserve">Die Linie </w:t>
      </w:r>
      <w:r w:rsidR="009D63F3">
        <w:rPr>
          <w:rFonts w:cstheme="minorHAnsi"/>
        </w:rPr>
        <w:t xml:space="preserve">wird schwarz auf weiß sein, also geben die Sensoren </w:t>
      </w:r>
      <w:r w:rsidR="00956D48">
        <w:rPr>
          <w:rFonts w:cstheme="minorHAnsi"/>
        </w:rPr>
        <w:t>‚</w:t>
      </w:r>
      <w:r w:rsidR="00530691">
        <w:rPr>
          <w:rFonts w:cstheme="minorHAnsi"/>
        </w:rPr>
        <w:t>HIGH</w:t>
      </w:r>
      <w:r w:rsidR="00956D48">
        <w:rPr>
          <w:rFonts w:cstheme="minorHAnsi"/>
        </w:rPr>
        <w:t>‘</w:t>
      </w:r>
      <w:r w:rsidR="00530691">
        <w:rPr>
          <w:rFonts w:cstheme="minorHAnsi"/>
        </w:rPr>
        <w:t xml:space="preserve"> aus</w:t>
      </w:r>
      <w:r w:rsidR="009D63F3">
        <w:rPr>
          <w:rFonts w:cstheme="minorHAnsi"/>
        </w:rPr>
        <w:t>, wenn sie über einer Linie sind.</w:t>
      </w:r>
    </w:p>
    <w:p w14:paraId="3859469F" w14:textId="23753616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2: Blinken </w:t>
      </w:r>
    </w:p>
    <w:p w14:paraId="4BCCC51C" w14:textId="3028EC03" w:rsidR="009F2146" w:rsidRPr="00254045" w:rsidRDefault="009F2146" w:rsidP="005236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Nutzen Sie die </w:t>
      </w:r>
      <w:r w:rsidR="00C12498">
        <w:rPr>
          <w:rFonts w:cstheme="minorHAnsi"/>
        </w:rPr>
        <w:t xml:space="preserve">LEDs auf der Platine als Blinker des Roboters. </w:t>
      </w:r>
      <w:r w:rsidR="00BA75BE">
        <w:rPr>
          <w:rFonts w:cstheme="minorHAnsi"/>
        </w:rPr>
        <w:t>Es soll die linke LED blinken, wenn der Roboter eine Linkskurve fährt und umgekehrt.</w:t>
      </w:r>
    </w:p>
    <w:p w14:paraId="5D0203AA" w14:textId="69BD276B" w:rsidR="00336FCE" w:rsidRPr="009F2146" w:rsidRDefault="00336FCE" w:rsidP="00336FCE">
      <w:pPr>
        <w:pStyle w:val="berschrift2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>
        <w:rPr>
          <w:rStyle w:val="Fett"/>
          <w:rFonts w:asciiTheme="minorHAnsi" w:hAnsiTheme="minorHAnsi" w:cstheme="minorHAnsi"/>
          <w:b w:val="0"/>
          <w:bCs w:val="0"/>
        </w:rPr>
        <w:t>3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Hupen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22420A23" w14:textId="5D15F895" w:rsidR="009F2146" w:rsidRPr="00A13A1C" w:rsidRDefault="00336FCE" w:rsidP="00523625">
      <w:pPr>
        <w:spacing w:line="360" w:lineRule="auto"/>
        <w:jc w:val="both"/>
        <w:rPr>
          <w:rFonts w:ascii="Arial" w:hAnsi="Arial" w:cs="Arial"/>
        </w:rPr>
      </w:pPr>
      <w:r>
        <w:rPr>
          <w:rFonts w:cstheme="minorHAnsi"/>
        </w:rPr>
        <w:t xml:space="preserve">Nutzen Sie den Beeper als Hupe des Roboters. Wenn beide Liniensensoren die Farbe der Linie erkennen, soll </w:t>
      </w:r>
      <w:r w:rsidR="009D3CCA">
        <w:rPr>
          <w:rFonts w:cstheme="minorHAnsi"/>
        </w:rPr>
        <w:t>die Hupe „betätigt“ werden</w:t>
      </w:r>
      <w:r w:rsidR="00471345">
        <w:rPr>
          <w:rFonts w:cstheme="minorHAnsi"/>
        </w:rPr>
        <w:t xml:space="preserve"> und der Roboter stoppen</w:t>
      </w:r>
      <w:r w:rsidR="009D3C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sectPr w:rsidR="009F2146" w:rsidRPr="00A13A1C" w:rsidSect="00A13A1C">
      <w:headerReference w:type="default" r:id="rId8"/>
      <w:footerReference w:type="default" r:id="rId9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BCC6A" w14:textId="77777777" w:rsidR="00DF53C0" w:rsidRDefault="00DF53C0" w:rsidP="00A13A1C">
      <w:pPr>
        <w:spacing w:after="0" w:line="240" w:lineRule="auto"/>
      </w:pPr>
      <w:r>
        <w:separator/>
      </w:r>
    </w:p>
  </w:endnote>
  <w:endnote w:type="continuationSeparator" w:id="0">
    <w:p w14:paraId="6662DAF9" w14:textId="77777777" w:rsidR="00DF53C0" w:rsidRDefault="00DF53C0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1B58D" w14:textId="77777777" w:rsidR="00DF53C0" w:rsidRDefault="00DF53C0" w:rsidP="00A13A1C">
      <w:pPr>
        <w:spacing w:after="0" w:line="240" w:lineRule="auto"/>
      </w:pPr>
      <w:r>
        <w:separator/>
      </w:r>
    </w:p>
  </w:footnote>
  <w:footnote w:type="continuationSeparator" w:id="0">
    <w:p w14:paraId="68D6EC34" w14:textId="77777777" w:rsidR="00DF53C0" w:rsidRDefault="00DF53C0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92762">
    <w:abstractNumId w:val="0"/>
  </w:num>
  <w:num w:numId="2" w16cid:durableId="137318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5256B"/>
    <w:rsid w:val="000B7FEE"/>
    <w:rsid w:val="0010150C"/>
    <w:rsid w:val="001F462B"/>
    <w:rsid w:val="00233471"/>
    <w:rsid w:val="00233789"/>
    <w:rsid w:val="002601E1"/>
    <w:rsid w:val="0028179C"/>
    <w:rsid w:val="002E7536"/>
    <w:rsid w:val="002F47A4"/>
    <w:rsid w:val="00301F2F"/>
    <w:rsid w:val="00332829"/>
    <w:rsid w:val="00336FCE"/>
    <w:rsid w:val="00370ED1"/>
    <w:rsid w:val="0039495C"/>
    <w:rsid w:val="004151C5"/>
    <w:rsid w:val="00422C54"/>
    <w:rsid w:val="00430B6F"/>
    <w:rsid w:val="00447CC5"/>
    <w:rsid w:val="00471345"/>
    <w:rsid w:val="004D295E"/>
    <w:rsid w:val="00523625"/>
    <w:rsid w:val="00530691"/>
    <w:rsid w:val="005C6F96"/>
    <w:rsid w:val="00656DFC"/>
    <w:rsid w:val="00736743"/>
    <w:rsid w:val="007808CE"/>
    <w:rsid w:val="008B109A"/>
    <w:rsid w:val="0095166E"/>
    <w:rsid w:val="00956D48"/>
    <w:rsid w:val="009D3CCA"/>
    <w:rsid w:val="009D63F3"/>
    <w:rsid w:val="009E5349"/>
    <w:rsid w:val="009F2146"/>
    <w:rsid w:val="00A13A1C"/>
    <w:rsid w:val="00A42D92"/>
    <w:rsid w:val="00A90F44"/>
    <w:rsid w:val="00BA4088"/>
    <w:rsid w:val="00BA75BE"/>
    <w:rsid w:val="00BE2386"/>
    <w:rsid w:val="00C12498"/>
    <w:rsid w:val="00C3083D"/>
    <w:rsid w:val="00CB1812"/>
    <w:rsid w:val="00D018BD"/>
    <w:rsid w:val="00D76F1F"/>
    <w:rsid w:val="00D770CC"/>
    <w:rsid w:val="00DF53C0"/>
    <w:rsid w:val="00E80E4A"/>
    <w:rsid w:val="00E87BDD"/>
    <w:rsid w:val="00EC3E88"/>
    <w:rsid w:val="00F341B2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8B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14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D0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18BD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18BD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D018B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F214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9F2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39</cp:revision>
  <dcterms:created xsi:type="dcterms:W3CDTF">2022-01-06T08:10:00Z</dcterms:created>
  <dcterms:modified xsi:type="dcterms:W3CDTF">2024-10-30T09:29:00Z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