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Tyndale House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Tyndale House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makes Scripture accessible to oral learners in their heart language through audio-guided Discovery Bible Study. I am writing to request an introductory meeting to share a project in a country the Foundation already cares about: Rwanda.</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Twelve million Kinyarwanda speakers in Rwanda and eastern Congo identify overwhelmingly as Christian -- ninety percent by some estimates -- yet deep, community-based Scripture engagement remains rare. The post-genocide church is wide but shallow, and audio Bible study resources in Kinyarwanda simply do not exist. Waha's Discovery Bible Study curriculum would change that: audio-guided, offline-capable, and designed so any believer can gather a group, press play, and discover God's Word together without literacy or formal training. In the Middle East, where Waha launched its first tools, a community of thirty believers multiplied to ninety Discovery Bible Study groups in under two months, each one led by someone who had never facilitated Scripture study before. That same approach is ready for Rwanda.</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Foundation has already invested in audio Scripture for oral learners through Davar Partners and in African Christian publishing through Publish4Africa. Waha builds on that foundation -- not as passive audio playback, but as audio-guided community Scripture engagement that produces indigenous-led discipleship. We work alongside shared partners including Pioneers, SIL, Wycliffe, and Biblica. The Kinyarwanda DBS would create a permanent Scripture engagement resource for one of the Majority World's most spiritually hungry populations, and we believe it aligns closely with the Foundation's priorities in literature, discipleship, and Scripture engagement.</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welcome the opportunity to discuss this project in an introductory meeting and to learn more about how the Foundation evaluates new partnerships. Thank you for your faithfulness to making God's Word accessible in every heart language.</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In Christ,</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