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Lora" w:cs="Lora" w:eastAsia="Lora" w:hAnsi="Lora"/>
        </w:rPr>
      </w:pPr>
      <w:r w:rsidDel="00000000" w:rsidR="00000000" w:rsidRPr="00000000">
        <w:rPr/>
        <mc:AlternateContent>
          <mc:Choice Requires="wpg">
            <w:drawing>
              <wp:anchor allowOverlap="1" behindDoc="0" distB="0" distT="0" distL="0" distR="0" hidden="0" layoutInCell="1" locked="0" relativeHeight="0" simplePos="0">
                <wp:simplePos x="0" y="0"/>
                <wp:positionH relativeFrom="page">
                  <wp:posOffset>731520</wp:posOffset>
                </wp:positionH>
                <wp:positionV relativeFrom="page">
                  <wp:posOffset>766763</wp:posOffset>
                </wp:positionV>
                <wp:extent cx="2447925" cy="719978"/>
                <wp:effectExtent b="0" l="0" r="0" t="0"/>
                <wp:wrapTopAndBottom distB="0" distT="0"/>
                <wp:docPr id="1" name=""/>
                <a:graphic>
                  <a:graphicData uri="http://schemas.microsoft.com/office/word/2010/wordprocessingGroup">
                    <wpg:wgp>
                      <wpg:cNvGrpSpPr/>
                      <wpg:grpSpPr>
                        <a:xfrm>
                          <a:off x="339775" y="202725"/>
                          <a:ext cx="2447925" cy="719978"/>
                          <a:chOff x="339775" y="202725"/>
                          <a:chExt cx="2149575" cy="622700"/>
                        </a:xfrm>
                      </wpg:grpSpPr>
                      <pic:pic>
                        <pic:nvPicPr>
                          <pic:cNvPr id="2" name="Shape 2"/>
                          <pic:cNvPicPr preferRelativeResize="0"/>
                        </pic:nvPicPr>
                        <pic:blipFill rotWithShape="1">
                          <a:blip r:embed="rId7">
                            <a:alphaModFix/>
                          </a:blip>
                          <a:srcRect b="0" l="2969" r="0" t="0"/>
                          <a:stretch/>
                        </pic:blipFill>
                        <pic:spPr>
                          <a:xfrm>
                            <a:off x="339800" y="202725"/>
                            <a:ext cx="2149549" cy="622700"/>
                          </a:xfrm>
                          <a:prstGeom prst="rect">
                            <a:avLst/>
                          </a:prstGeom>
                          <a:noFill/>
                          <a:ln>
                            <a:noFill/>
                          </a:ln>
                        </pic:spPr>
                      </pic:pic>
                    </wpg:wgp>
                  </a:graphicData>
                </a:graphic>
              </wp:anchor>
            </w:drawing>
          </mc:Choice>
          <mc:Fallback>
            <w:drawing>
              <wp:anchor allowOverlap="1" behindDoc="0" distB="0" distT="0" distL="0" distR="0" hidden="0" layoutInCell="1" locked="0" relativeHeight="0" simplePos="0">
                <wp:simplePos x="0" y="0"/>
                <wp:positionH relativeFrom="page">
                  <wp:posOffset>731520</wp:posOffset>
                </wp:positionH>
                <wp:positionV relativeFrom="page">
                  <wp:posOffset>766763</wp:posOffset>
                </wp:positionV>
                <wp:extent cx="2447925" cy="719978"/>
                <wp:effectExtent b="0" l="0" r="0" t="0"/>
                <wp:wrapTopAndBottom distB="0" distT="0"/>
                <wp:docPr id="1" name="image1.png"/>
                <a:graphic>
                  <a:graphicData uri="http://schemas.openxmlformats.org/drawingml/2006/picture">
                    <pic:pic>
                      <pic:nvPicPr>
                        <pic:cNvPr id="0" name="image1.png"/>
                        <pic:cNvPicPr preferRelativeResize="0"/>
                      </pic:nvPicPr>
                      <pic:blipFill>
                        <a:blip r:embed="rId8"/>
                        <a:srcRect/>
                        <a:stretch>
                          <a:fillRect/>
                        </a:stretch>
                      </pic:blipFill>
                      <pic:spPr>
                        <a:xfrm>
                          <a:off x="0" y="0"/>
                          <a:ext cx="2447925" cy="719978"/>
                        </a:xfrm>
                        <a:prstGeom prst="rect"/>
                        <a:ln/>
                      </pic:spPr>
                    </pic:pic>
                  </a:graphicData>
                </a:graphic>
              </wp:anchor>
            </w:drawing>
          </mc:Fallback>
        </mc:AlternateContent>
      </w:r>
      <w:r w:rsidDel="00000000" w:rsidR="00000000" w:rsidRPr="00000000">
        <w:rPr/>
        <mc:AlternateContent>
          <mc:Choice Requires="wpg">
            <w:drawing>
              <wp:anchor allowOverlap="1" behindDoc="0" distB="114300" distT="114300" distL="114300" distR="114300" hidden="0" layoutInCell="1" locked="0" relativeHeight="0" simplePos="0">
                <wp:simplePos x="0" y="0"/>
                <wp:positionH relativeFrom="page">
                  <wp:posOffset>4592955</wp:posOffset>
                </wp:positionH>
                <wp:positionV relativeFrom="page">
                  <wp:posOffset>828675</wp:posOffset>
                </wp:positionV>
                <wp:extent cx="2447925" cy="1047750"/>
                <wp:effectExtent b="0" l="0" r="0" t="0"/>
                <wp:wrapNone/>
                <wp:docPr id="2" name=""/>
                <a:graphic>
                  <a:graphicData uri="http://schemas.microsoft.com/office/word/2010/wordprocessingShape">
                    <wps:wsp>
                      <wps:cNvSpPr txBox="1"/>
                      <wps:cNvPr id="3" name="Shape 3"/>
                      <wps:spPr>
                        <a:xfrm>
                          <a:off x="3248325" y="304525"/>
                          <a:ext cx="2426100" cy="1025400"/>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Outfit" w:cs="Outfit" w:eastAsia="Outfit" w:hAnsi="Outfit"/>
                                <w:b w:val="0"/>
                                <w:i w:val="0"/>
                                <w:smallCaps w:val="0"/>
                                <w:strike w:val="0"/>
                                <w:color w:val="666666"/>
                                <w:sz w:val="18"/>
                                <w:vertAlign w:val="baseline"/>
                              </w:rPr>
                              <w:t xml:space="preserve">522 W Riverside Ave #8369</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Outfit" w:cs="Outfit" w:eastAsia="Outfit" w:hAnsi="Outfit"/>
                                <w:b w:val="0"/>
                                <w:i w:val="0"/>
                                <w:smallCaps w:val="0"/>
                                <w:strike w:val="0"/>
                                <w:color w:val="666666"/>
                                <w:sz w:val="18"/>
                                <w:vertAlign w:val="baseline"/>
                              </w:rPr>
                            </w:r>
                            <w:r w:rsidDel="00000000" w:rsidR="00000000" w:rsidRPr="00000000">
                              <w:rPr>
                                <w:rFonts w:ascii="Outfit" w:cs="Outfit" w:eastAsia="Outfit" w:hAnsi="Outfit"/>
                                <w:b w:val="0"/>
                                <w:i w:val="0"/>
                                <w:smallCaps w:val="0"/>
                                <w:strike w:val="0"/>
                                <w:color w:val="666666"/>
                                <w:sz w:val="18"/>
                                <w:vertAlign w:val="baseline"/>
                              </w:rPr>
                              <w:t xml:space="preserve">Spokane, WA, 99201</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Outfit" w:cs="Outfit" w:eastAsia="Outfit" w:hAnsi="Outfit"/>
                                <w:b w:val="0"/>
                                <w:i w:val="0"/>
                                <w:smallCaps w:val="0"/>
                                <w:strike w:val="0"/>
                                <w:color w:val="666666"/>
                                <w:sz w:val="18"/>
                                <w:vertAlign w:val="baseline"/>
                              </w:rPr>
                            </w:r>
                            <w:r w:rsidDel="00000000" w:rsidR="00000000" w:rsidRPr="00000000">
                              <w:rPr>
                                <w:rFonts w:ascii="Outfit" w:cs="Outfit" w:eastAsia="Outfit" w:hAnsi="Outfit"/>
                                <w:b w:val="0"/>
                                <w:i w:val="0"/>
                                <w:smallCaps w:val="0"/>
                                <w:strike w:val="0"/>
                                <w:color w:val="666666"/>
                                <w:sz w:val="18"/>
                                <w:vertAlign w:val="baseline"/>
                              </w:rPr>
                              <w:t xml:space="preserve">United States</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Outfit" w:cs="Outfit" w:eastAsia="Outfit" w:hAnsi="Outfit"/>
                                <w:b w:val="0"/>
                                <w:i w:val="0"/>
                                <w:smallCaps w:val="0"/>
                                <w:strike w:val="0"/>
                                <w:color w:val="666666"/>
                                <w:sz w:val="18"/>
                                <w:vertAlign w:val="baseline"/>
                              </w:rPr>
                            </w:r>
                            <w:r w:rsidDel="00000000" w:rsidR="00000000" w:rsidRPr="00000000">
                              <w:rPr>
                                <w:rFonts w:ascii="Outfit" w:cs="Outfit" w:eastAsia="Outfit" w:hAnsi="Outfit"/>
                                <w:b w:val="0"/>
                                <w:i w:val="0"/>
                                <w:smallCaps w:val="0"/>
                                <w:strike w:val="0"/>
                                <w:color w:val="666666"/>
                                <w:sz w:val="18"/>
                                <w:vertAlign w:val="baseline"/>
                              </w:rPr>
                              <w:t xml:space="preserve">waha.app</w:t>
                            </w:r>
                          </w:p>
                        </w:txbxContent>
                      </wps:txbx>
                      <wps:bodyPr anchorCtr="0" anchor="t"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page">
                  <wp:posOffset>4592955</wp:posOffset>
                </wp:positionH>
                <wp:positionV relativeFrom="page">
                  <wp:posOffset>828675</wp:posOffset>
                </wp:positionV>
                <wp:extent cx="2447925" cy="1047750"/>
                <wp:effectExtent b="0" l="0" r="0" t="0"/>
                <wp:wrapNone/>
                <wp:docPr id="2"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2447925" cy="104775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2">
      <w:pPr>
        <w:spacing w:after="80" w:line="276" w:lineRule="auto"/>
        <w:jc w:val="both"/>
        <w:rPr>
          <w:rFonts w:ascii="Lora" w:cs="Lora" w:eastAsia="Lora" w:hAnsi="Lora"/>
        </w:rPr>
      </w:pPr>
      <w:r w:rsidDel="00000000" w:rsidR="00000000" w:rsidRPr="00000000">
        <w:rPr>
          <w:rFonts w:ascii="Lora" w:cs="Lora" w:eastAsia="Lora" w:hAnsi="Lora"/>
          <w:rtl w:val="0"/>
        </w:rPr>
        <w:t xml:space="preserve">March 31, 2026</w:t>
      </w:r>
      <w:r w:rsidDel="00000000" w:rsidR="00000000" w:rsidRPr="00000000">
        <w:rPr>
          <w:rtl w:val="0"/>
        </w:rPr>
      </w:r>
    </w:p>
    <w:p w:rsidR="00000000" w:rsidDel="00000000" w:rsidP="00000000" w:rsidRDefault="00000000" w:rsidRPr="00000000" w14:paraId="00000003">
      <w:pPr>
        <w:spacing w:after="0" w:line="276" w:lineRule="auto"/>
        <w:jc w:val="both"/>
        <w:rPr>
          <w:rFonts w:ascii="Lora" w:cs="Lora" w:eastAsia="Lora" w:hAnsi="Lora"/>
        </w:rPr>
      </w:pPr>
      <w:r w:rsidDel="00000000" w:rsidR="00000000" w:rsidRPr="00000000">
        <w:rPr>
          <w:rFonts w:ascii="Lora" w:cs="Lora" w:eastAsia="Lora" w:hAnsi="Lora"/>
          <w:rtl w:val="0"/>
        </w:rPr>
        <w:t xml:space="preserve">Tyndale House Foundation</w:t>
      </w:r>
    </w:p>
    <w:p w:rsidR="00000000" w:rsidDel="00000000" w:rsidP="00000000" w:rsidRDefault="00000000" w:rsidRPr="00000000" w14:paraId="00000004">
      <w:pPr>
        <w:spacing w:after="0" w:line="276" w:lineRule="auto"/>
        <w:jc w:val="both"/>
        <w:rPr>
          <w:rFonts w:ascii="Lora" w:cs="Lora" w:eastAsia="Lora" w:hAnsi="Lora"/>
        </w:rPr>
      </w:pPr>
      <w:r w:rsidDel="00000000" w:rsidR="00000000" w:rsidRPr="00000000">
        <w:rPr>
          <w:rFonts w:ascii="Lora" w:cs="Lora" w:eastAsia="Lora" w:hAnsi="Lora"/>
          <w:rtl w:val="0"/>
        </w:rPr>
        <w:t xml:space="preserve"/>
      </w:r>
    </w:p>
    <w:p w:rsidR="00000000" w:rsidDel="00000000" w:rsidP="00000000" w:rsidRDefault="00000000" w:rsidRPr="00000000" w14:paraId="00000005">
      <w:pPr>
        <w:spacing w:after="0" w:lineRule="auto"/>
        <w:jc w:val="both"/>
        <w:rPr>
          <w:rFonts w:ascii="Lora" w:cs="Lora" w:eastAsia="Lora" w:hAnsi="Lora"/>
        </w:rPr>
      </w:pPr>
      <w:r w:rsidDel="00000000" w:rsidR="00000000" w:rsidRPr="00000000">
        <w:rPr>
          <w:rFonts w:ascii="Lora" w:cs="Lora" w:eastAsia="Lora" w:hAnsi="Lora"/>
          <w:rtl w:val="0"/>
        </w:rPr>
        <w:t xml:space="preserve"/>
      </w:r>
    </w:p>
    <w:p w:rsidR="00000000" w:rsidDel="00000000" w:rsidP="00000000" w:rsidRDefault="00000000" w:rsidRPr="00000000" w14:paraId="00000006">
      <w:pPr>
        <w:spacing w:after="200" w:lineRule="auto"/>
        <w:jc w:val="both"/>
        <w:rPr>
          <w:rFonts w:ascii="Lora" w:cs="Lora" w:eastAsia="Lora" w:hAnsi="Lora"/>
        </w:rPr>
      </w:pPr>
      <w:r w:rsidDel="00000000" w:rsidR="00000000" w:rsidRPr="00000000">
        <w:rPr>
          <w:rFonts w:ascii="Lora" w:cs="Lora" w:eastAsia="Lora" w:hAnsi="Lora"/>
          <w:rtl w:val="0"/>
        </w:rPr>
        <w:t xml:space="preserve"/>
      </w:r>
    </w:p>
    <w:p w:rsidR="00000000" w:rsidDel="00000000" w:rsidP="00000000" w:rsidRDefault="00000000" w:rsidRPr="00000000" w14:paraId="10000007">
      <w:pPr>
        <w:spacing w:after="160" w:before="0" w:line="264" w:lineRule="auto"/>
        <w:jc w:val="both"/>
        <w:rPr>
          <w:rFonts w:ascii="Lora" w:cs="Lora" w:eastAsia="Lora" w:hAnsi="Lora"/>
        </w:rPr>
      </w:pPr>
      <w:r w:rsidDel="00000000" w:rsidR="00000000" w:rsidRPr="00000000">
        <w:rPr>
          <w:rFonts w:ascii="Lora" w:cs="Lora" w:eastAsia="Lora" w:hAnsi="Lora"/>
          <w:rtl w:val="0"/>
        </w:rPr>
        <w:t xml:space="preserve">Dear Tyndale House Foundation Team,</w:t>
      </w:r>
    </w:p>
    <w:p w:rsidR="00000000" w:rsidDel="00000000" w:rsidP="00000000" w:rsidRDefault="00000000" w:rsidRPr="00000000" w14:paraId="10000008">
      <w:pPr>
        <w:spacing w:after="160" w:before="0" w:line="264" w:lineRule="auto"/>
        <w:jc w:val="both"/>
        <w:rPr>
          <w:rFonts w:ascii="Lora" w:cs="Lora" w:eastAsia="Lora" w:hAnsi="Lora"/>
        </w:rPr>
      </w:pPr>
      <w:r w:rsidDel="00000000" w:rsidR="00000000" w:rsidRPr="00000000">
        <w:rPr>
          <w:rFonts w:ascii="Lora" w:cs="Lora" w:eastAsia="Lora" w:hAnsi="Lora"/>
          <w:rtl w:val="0"/>
        </w:rPr>
        <w:t xml:space="preserve">My name is Vince Kanagaraj, and I serve with Waha, a nonprofit that makes Scripture accessible to oral learners in their heart language through audio-guided Discovery Bible Study. We are an existing licensee of Tyndale's New Living Translation, and I am writing to request an introductory meeting to share a project that speaks to the Foundation's founding impulse: making God's Word understandable in the language people actually speak.</w:t>
      </w:r>
    </w:p>
    <w:p w:rsidR="00000000" w:rsidDel="00000000" w:rsidP="00000000" w:rsidRDefault="00000000" w:rsidRPr="00000000" w14:paraId="10000009">
      <w:pPr>
        <w:spacing w:after="160" w:before="0" w:line="264" w:lineRule="auto"/>
        <w:jc w:val="both"/>
        <w:rPr>
          <w:rFonts w:ascii="Lora" w:cs="Lora" w:eastAsia="Lora" w:hAnsi="Lora"/>
        </w:rPr>
      </w:pPr>
      <w:r w:rsidDel="00000000" w:rsidR="00000000" w:rsidRPr="00000000">
        <w:rPr>
          <w:rFonts w:ascii="Lora" w:cs="Lora" w:eastAsia="Lora" w:hAnsi="Lora"/>
          <w:rtl w:val="0"/>
        </w:rPr>
        <w:t xml:space="preserve">Twelve million Tunisian Arabic speakers have no audio Scripture resources in their heart language. The Arabic tools that exist are in Modern Standard Arabic -- a formal register as different from Tunisian Derja as academic Latin is from spoken Italian. For Tunisian believers facing criminal penalties for sharing their faith, accessible heart-language Scripture is not a convenience; it is a lifeline. Waha is building the first-ever Tunisian Arabic Discovery Bible Study: audio Scripture delivered securely through disguise mode and encryption, accessible offline, and designed so any believer can facilitate a Scripture discovery group in their home. In a similar restricted-access context in the Middle East, a community of thirty believers used Waha to launch ninety discovery groups in fifty days -- each one indigenous-led and self-multiplying.</w:t>
      </w:r>
    </w:p>
    <w:p w:rsidR="00000000" w:rsidDel="00000000" w:rsidP="00000000" w:rsidRDefault="00000000" w:rsidRPr="00000000" w14:paraId="1000000A">
      <w:pPr>
        <w:spacing w:after="160" w:before="0" w:line="264" w:lineRule="auto"/>
        <w:jc w:val="both"/>
        <w:rPr>
          <w:rFonts w:ascii="Lora" w:cs="Lora" w:eastAsia="Lora" w:hAnsi="Lora"/>
        </w:rPr>
      </w:pPr>
      <w:r w:rsidDel="00000000" w:rsidR="00000000" w:rsidRPr="00000000">
        <w:rPr>
          <w:rFonts w:ascii="Lora" w:cs="Lora" w:eastAsia="Lora" w:hAnsi="Lora"/>
          <w:rtl w:val="0"/>
        </w:rPr>
        <w:t xml:space="preserve">The Foundation has championed audio Scripture for oral learners through Davar Partners and supported Bible translation through decades of partnership with Wycliffe. Waha builds on that work: where Davar creates audio Bible recordings, Waha creates audio-guided community Scripture engagement that teaches people to discover, discuss, obey, and multiply. We partner with Biblica, Pioneers, and SIL, and our tools are already active in forty-five languages across 170 countries. The Tunisian Arabic DBS would be a permanent, one-time investment in Scripture literature for twelve million people -- the kind of resource that changes lives in every generation.</w:t>
      </w:r>
    </w:p>
    <w:p w:rsidR="00000000" w:rsidDel="00000000" w:rsidP="00000000" w:rsidRDefault="00000000" w:rsidRPr="00000000" w14:paraId="1000000B">
      <w:pPr>
        <w:spacing w:after="160" w:before="0" w:line="264" w:lineRule="auto"/>
        <w:jc w:val="both"/>
        <w:rPr>
          <w:rFonts w:ascii="Lora" w:cs="Lora" w:eastAsia="Lora" w:hAnsi="Lora"/>
        </w:rPr>
      </w:pPr>
      <w:r w:rsidDel="00000000" w:rsidR="00000000" w:rsidRPr="00000000">
        <w:rPr>
          <w:rFonts w:ascii="Lora" w:cs="Lora" w:eastAsia="Lora" w:hAnsi="Lora"/>
          <w:rtl w:val="0"/>
        </w:rPr>
        <w:t xml:space="preserve">We would welcome the chance to schedule an introductory meeting and to explore whether this project might be appropriate to discuss further. We understand the Foundation's process for new applicants, and we are glad to provide whatever background would be most helpful.</w:t>
      </w:r>
    </w:p>
    <w:p w:rsidR="00000000" w:rsidDel="00000000" w:rsidP="00000000" w:rsidRDefault="00000000" w:rsidRPr="00000000" w14:paraId="1000000C">
      <w:pPr>
        <w:spacing w:after="200" w:before="0" w:line="264" w:lineRule="auto"/>
        <w:jc w:val="both"/>
        <w:rPr>
          <w:rFonts w:ascii="Lora" w:cs="Lora" w:eastAsia="Lora" w:hAnsi="Lora"/>
        </w:rPr>
      </w:pPr>
      <w:r w:rsidDel="00000000" w:rsidR="00000000" w:rsidRPr="00000000">
        <w:rPr>
          <w:rFonts w:ascii="Lora" w:cs="Lora" w:eastAsia="Lora" w:hAnsi="Lora"/>
          <w:rtl w:val="0"/>
        </w:rPr>
        <w:t xml:space="preserve">With gratitude,</w:t>
      </w:r>
    </w:p>
    <w:p w:rsidR="00000000" w:rsidDel="00000000" w:rsidP="00000000" w:rsidRDefault="00000000" w:rsidRPr="00000000" w14:paraId="00000010">
      <w:pPr>
        <w:spacing w:after="0" w:before="0" w:lineRule="auto"/>
        <w:jc w:val="both"/>
        <w:rPr>
          <w:rFonts w:ascii="Lora" w:cs="Lora" w:eastAsia="Lora" w:hAnsi="Lora"/>
        </w:rPr>
      </w:pPr>
      <w:r w:rsidDel="00000000" w:rsidR="00000000" w:rsidRPr="00000000">
        <w:rPr>
          <w:rFonts w:ascii="Lora" w:cs="Lora" w:eastAsia="Lora" w:hAnsi="Lora"/>
          <w:rtl w:val="0"/>
        </w:rPr>
        <w:t xml:space="preserve">Vince Kanagaraj</w:t>
      </w:r>
    </w:p>
    <w:p w:rsidR="00000000" w:rsidDel="00000000" w:rsidP="00000000" w:rsidRDefault="00000000" w:rsidRPr="00000000" w14:paraId="00000011">
      <w:pPr>
        <w:spacing w:after="0" w:before="0" w:lineRule="auto"/>
        <w:jc w:val="both"/>
        <w:rPr>
          <w:rFonts w:ascii="Lora" w:cs="Lora" w:eastAsia="Lora" w:hAnsi="Lora"/>
        </w:rPr>
      </w:pPr>
      <w:r w:rsidDel="00000000" w:rsidR="00000000" w:rsidRPr="00000000">
        <w:rPr>
          <w:rFonts w:ascii="Lora" w:cs="Lora" w:eastAsia="Lora" w:hAnsi="Lora"/>
          <w:rtl w:val="0"/>
        </w:rPr>
        <w:t xml:space="preserve">Partnerships Director, Waha</w:t>
      </w:r>
    </w:p>
    <w:p w:rsidR="00000000" w:rsidDel="00000000" w:rsidP="00000000" w:rsidRDefault="00000000" w:rsidRPr="00000000" w14:paraId="00000012">
      <w:pPr>
        <w:spacing w:after="0" w:before="0" w:lineRule="auto"/>
        <w:jc w:val="both"/>
        <w:rPr>
          <w:rFonts w:ascii="Lora" w:cs="Lora" w:eastAsia="Lora" w:hAnsi="Lora"/>
        </w:rPr>
      </w:pPr>
      <w:r w:rsidDel="00000000" w:rsidR="00000000" w:rsidRPr="00000000">
        <w:rPr>
          <w:rFonts w:ascii="Lora" w:cs="Lora" w:eastAsia="Lora" w:hAnsi="Lora"/>
          <w:rtl w:val="0"/>
        </w:rPr>
        <w:t xml:space="preserve">vince@waha.app</w:t>
      </w:r>
    </w:p>
    <w:p w:rsidR="00000000" w:rsidDel="00000000" w:rsidP="00000000" w:rsidRDefault="00000000" w:rsidRPr="00000000" w14:paraId="00000013">
      <w:pPr>
        <w:spacing w:after="0" w:before="0" w:lineRule="auto"/>
        <w:jc w:val="both"/>
        <w:rPr>
          <w:rFonts w:ascii="Lora" w:cs="Lora" w:eastAsia="Lora" w:hAnsi="Lora"/>
        </w:rPr>
      </w:pPr>
      <w:r w:rsidDel="00000000" w:rsidR="00000000" w:rsidRPr="00000000">
        <w:rPr>
          <w:rFonts w:ascii="Lora" w:cs="Lora" w:eastAsia="Lora" w:hAnsi="Lora"/>
          <w:rtl w:val="0"/>
        </w:rPr>
        <w:t xml:space="preserve">+1 (586) 306-4273</w:t>
      </w:r>
    </w:p>
    <w:sectPr>
      <w:headerReference r:id="rId9" w:type="default"/>
      <w:footerReference r:id="rId10" w:type="default"/>
      <w:pgSz w:h="15840" w:w="12240" w:orient="portrait"/>
      <w:pgMar w:bottom="1440" w:top="1440" w:left="1296" w:right="1296" w:header="720" w:footer="720"/>
      <w:pgNumType w:start="1"/>
    </w:sectPr>
  </w:body>
</w:document>
</file>

<file path=word/comments.xml><?xml version="1.0" encoding="utf-8"?>
<w:comments xmlns:w="http://schemas.openxmlformats.org/wordprocessingml/2006/main" xmlns:w14="http://schemas.microsoft.com/office/word/2010/wordml"/>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Outfit Light">
    <w:embedRegular w:fontKey="{00000000-0000-0000-0000-000000000000}" r:id="rId1" w:subsetted="0"/>
    <w:embedBold w:fontKey="{00000000-0000-0000-0000-000000000000}" r:id="rId2" w:subsetted="0"/>
  </w:font>
  <w:font w:name="Lora">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Outfit">
    <w:embedRegular w:fontKey="{00000000-0000-0000-0000-000000000000}" r:id="rId7" w:subsetted="0"/>
    <w:embedBold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4">
    <w:pPr>
      <w:jc w:val="center"/>
      <w:rPr>
        <w:color w:val="434343"/>
        <w:sz w:val="20"/>
        <w:szCs w:val="20"/>
      </w:rPr>
    </w:pPr>
    <w:r w:rsidDel="00000000" w:rsidR="00000000" w:rsidRPr="00000000">
      <w:rPr>
        <w:rtl w:val="0"/>
      </w:rPr>
    </w:r>
  </w:p>
  <w:p w:rsidR="00000000" w:rsidDel="00000000" w:rsidP="00000000" w:rsidRDefault="00000000" w:rsidRPr="00000000" w14:paraId="00000015">
    <w:pPr>
      <w:jc w:val="center"/>
      <w:rPr>
        <w:color w:val="cccccc"/>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jc w:val="center"/>
      <w:rPr>
        <w:rFonts w:ascii="Outfit" w:cs="Outfit" w:eastAsia="Outfit" w:hAnsi="Outfit"/>
        <w:color w:val="666666"/>
        <w:sz w:val="20"/>
        <w:szCs w:val="20"/>
      </w:rPr>
    </w:pPr>
    <w:r w:rsidDel="00000000" w:rsidR="00000000" w:rsidRPr="00000000">
      <w:rPr>
        <w:rFonts w:ascii="Outfit Light" w:cs="Outfit Light" w:eastAsia="Outfit Light" w:hAnsi="Outfit Light"/>
        <w:color w:val="434343"/>
        <w:sz w:val="20"/>
        <w:szCs w:val="20"/>
        <w:rtl w:val="0"/>
      </w:rPr>
      <w:t xml:space="preserve">contact@waha.app   •   +1 (425) 243-8884</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3.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OutfitLight-regular.ttf"/><Relationship Id="rId2" Type="http://schemas.openxmlformats.org/officeDocument/2006/relationships/font" Target="fonts/OutfitLight-bold.ttf"/><Relationship Id="rId3" Type="http://schemas.openxmlformats.org/officeDocument/2006/relationships/font" Target="fonts/Lora-regular.ttf"/><Relationship Id="rId4" Type="http://schemas.openxmlformats.org/officeDocument/2006/relationships/font" Target="fonts/Lora-bold.ttf"/><Relationship Id="rId5" Type="http://schemas.openxmlformats.org/officeDocument/2006/relationships/font" Target="fonts/Lora-italic.ttf"/><Relationship Id="rId6" Type="http://schemas.openxmlformats.org/officeDocument/2006/relationships/font" Target="fonts/Lora-boldItalic.ttf"/><Relationship Id="rId7" Type="http://schemas.openxmlformats.org/officeDocument/2006/relationships/font" Target="fonts/Outfit-regular.ttf"/><Relationship Id="rId8" Type="http://schemas.openxmlformats.org/officeDocument/2006/relationships/font" Target="fonts/Outfit-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