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Stacy Foundation</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Mr. B. Stepelton, Mr. S. Stepelton, and the Stacy Foundation Team,</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Media and Technology ministry that engages culture through emerging Christian audio media to help ordinary believers extend the love, mercy, and teachings of Jesus Christ in their own language. I am reaching out because the Stacy Foundation's vision for indigenous leadership and lasting impact in emerging nations aligns closely with a project we are developing for Rwanda, and I would value your guidance on whether it might be worth exploring together.</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After the 1994 genocide that took 800,000 lives, Rwanda turned to faith in extraordinary numbers -- roughly 90% of the population now identifies as Christian. But it is a church that is wide and shallow. Pastors are stretched thin, rural communities have almost no discipleship resources, and Kinyarwanda, spoken by 12 million people, has zero audio-based tools for Scripture engagement. In the Philippines, we watched what happens when that gap is filled: a pastor trained 12 indigenous leaders who started 30 Discovery Bible Study groups, and within 50 days those groups tripled to 90. A woman who had been in the sex trade joined one of them and said, "I would never have joined this group if there was a pastor involved. But I'm thankful I came." That replicable, scalable model -- gather a group, open Waha's free app, press play, discuss Scripture together -- is what we want to bring to Kinyarwanda speakers. Like the Alpha model the Stacy Foundation has supported, Waha uses facilitated group discussion to make Scripture discovery accessible to anyone. But Waha serves oral learners in emerging nations, communities where trained pastors are scarce and where a permanent audio resource could serve millions at no ongoing cost.</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We are not writing to request funding today. We know the Stacy Foundation values relational and collaborative giving, and we would simply welcome the chance to introduce Waha's work and hear how your team thinks about Media and Technology projects that develop indigenous leadership in post-conflict nations. We would be glad to share more at your convenience.</w:t>
      </w:r>
    </w:p>
    <w:p w:rsidR="00000000" w:rsidDel="00000000" w:rsidP="00000000" w:rsidRDefault="00000000" w:rsidRPr="00000000" w14:paraId="1000000B">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With gratitude,</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