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ora" w:cs="Lora" w:eastAsia="Lora" w:hAnsi="Lora"/>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
                <a:graphic>
                  <a:graphicData uri="http://schemas.microsoft.com/office/word/2010/wordprocessingGroup">
                    <wpg:wgp>
                      <wpg:cNvGrpSpPr/>
                      <wpg:grpSpPr>
                        <a:xfrm>
                          <a:off x="339775" y="202725"/>
                          <a:ext cx="2447925" cy="719978"/>
                          <a:chOff x="339775" y="202725"/>
                          <a:chExt cx="2149575" cy="622700"/>
                        </a:xfrm>
                      </wpg:grpSpPr>
                      <pic:pic>
                        <pic:nvPicPr>
                          <pic:cNvPr id="2" name="Shape 2"/>
                          <pic:cNvPicPr preferRelativeResize="0"/>
                        </pic:nvPicPr>
                        <pic:blipFill rotWithShape="1">
                          <a:blip r:embed="rId7">
                            <a:alphaModFix/>
                          </a:blip>
                          <a:srcRect b="0" l="2969" r="0" t="0"/>
                          <a:stretch/>
                        </pic:blipFill>
                        <pic:spPr>
                          <a:xfrm>
                            <a:off x="339800" y="202725"/>
                            <a:ext cx="2149549" cy="6227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page">
                  <wp:posOffset>731520</wp:posOffset>
                </wp:positionH>
                <wp:positionV relativeFrom="page">
                  <wp:posOffset>766763</wp:posOffset>
                </wp:positionV>
                <wp:extent cx="2447925" cy="719978"/>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2447925" cy="719978"/>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
                <a:graphic>
                  <a:graphicData uri="http://schemas.microsoft.com/office/word/2010/wordprocessingShape">
                    <wps:wsp>
                      <wps:cNvSpPr txBox="1"/>
                      <wps:cNvPr id="3" name="Shape 3"/>
                      <wps:spPr>
                        <a:xfrm>
                          <a:off x="3248325" y="304525"/>
                          <a:ext cx="2426100" cy="1025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t xml:space="preserve">522 W Riverside Ave #8369</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Spokane, WA, 99201</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United States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Outfit" w:cs="Outfit" w:eastAsia="Outfit" w:hAnsi="Outfit"/>
                                <w:b w:val="0"/>
                                <w:i w:val="0"/>
                                <w:smallCaps w:val="0"/>
                                <w:strike w:val="0"/>
                                <w:color w:val="666666"/>
                                <w:sz w:val="18"/>
                                <w:vertAlign w:val="baseline"/>
                              </w:rPr>
                            </w:r>
                            <w:r w:rsidDel="00000000" w:rsidR="00000000" w:rsidRPr="00000000">
                              <w:rPr>
                                <w:rFonts w:ascii="Outfit" w:cs="Outfit" w:eastAsia="Outfit" w:hAnsi="Outfit"/>
                                <w:b w:val="0"/>
                                <w:i w:val="0"/>
                                <w:smallCaps w:val="0"/>
                                <w:strike w:val="0"/>
                                <w:color w:val="666666"/>
                                <w:sz w:val="18"/>
                                <w:vertAlign w:val="baseline"/>
                              </w:rPr>
                              <w:t xml:space="preserve">waha.app</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4592955</wp:posOffset>
                </wp:positionH>
                <wp:positionV relativeFrom="page">
                  <wp:posOffset>828675</wp:posOffset>
                </wp:positionV>
                <wp:extent cx="2447925" cy="10477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47925" cy="1047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after="80" w:line="276" w:lineRule="auto"/>
        <w:jc w:val="both"/>
        <w:rPr>
          <w:rFonts w:ascii="Lora" w:cs="Lora" w:eastAsia="Lora" w:hAnsi="Lora"/>
        </w:rPr>
      </w:pPr>
      <w:r w:rsidDel="00000000" w:rsidR="00000000" w:rsidRPr="00000000">
        <w:rPr>
          <w:rFonts w:ascii="Lora" w:cs="Lora" w:eastAsia="Lora" w:hAnsi="Lora"/>
          <w:rtl w:val="0"/>
        </w:rPr>
        <w:t xml:space="preserve">March 31, 2026</w:t>
      </w:r>
      <w:r w:rsidDel="00000000" w:rsidR="00000000" w:rsidRPr="00000000">
        <w:rPr>
          <w:rtl w:val="0"/>
        </w:rPr>
      </w:r>
    </w:p>
    <w:p w:rsidR="00000000" w:rsidDel="00000000" w:rsidP="00000000" w:rsidRDefault="00000000" w:rsidRPr="00000000" w14:paraId="00000003">
      <w:pPr>
        <w:spacing w:after="0" w:line="276" w:lineRule="auto"/>
        <w:jc w:val="both"/>
        <w:rPr>
          <w:rFonts w:ascii="Lora" w:cs="Lora" w:eastAsia="Lora" w:hAnsi="Lora"/>
        </w:rPr>
      </w:pPr>
      <w:r w:rsidDel="00000000" w:rsidR="00000000" w:rsidRPr="00000000">
        <w:rPr>
          <w:rFonts w:ascii="Lora" w:cs="Lora" w:eastAsia="Lora" w:hAnsi="Lora"/>
          <w:rtl w:val="0"/>
        </w:rPr>
        <w:t xml:space="preserve">Stacy Foundation</w:t>
      </w:r>
    </w:p>
    <w:p w:rsidR="00000000" w:rsidDel="00000000" w:rsidP="00000000" w:rsidRDefault="00000000" w:rsidRPr="00000000" w14:paraId="00000004">
      <w:pPr>
        <w:spacing w:after="0" w:line="276"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5">
      <w:pPr>
        <w:spacing w:after="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00000006">
      <w:pPr>
        <w:spacing w:after="200" w:lineRule="auto"/>
        <w:jc w:val="both"/>
        <w:rPr>
          <w:rFonts w:ascii="Lora" w:cs="Lora" w:eastAsia="Lora" w:hAnsi="Lora"/>
        </w:rPr>
      </w:pPr>
      <w:r w:rsidDel="00000000" w:rsidR="00000000" w:rsidRPr="00000000">
        <w:rPr>
          <w:rFonts w:ascii="Lora" w:cs="Lora" w:eastAsia="Lora" w:hAnsi="Lora"/>
          <w:rtl w:val="0"/>
        </w:rPr>
        <w:t xml:space="preserve"/>
      </w:r>
    </w:p>
    <w:p w:rsidR="00000000" w:rsidDel="00000000" w:rsidP="00000000" w:rsidRDefault="00000000" w:rsidRPr="00000000" w14:paraId="10000007">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Dear Mr. B. Stepelton, Mr. S. Stepelton, and the Stacy Foundation Team,</w:t>
      </w:r>
    </w:p>
    <w:p w:rsidR="00000000" w:rsidDel="00000000" w:rsidP="00000000" w:rsidRDefault="00000000" w:rsidRPr="00000000" w14:paraId="10000008">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My name is Vince Kanagaraj, and I serve with Waha, a Media and Technology ministry that engages culture through emerging Christian audio media to extend the love, mercy, and teachings of Jesus Christ to communities where gathering openly for worship can be dangerous. I am writing because the Stacy Foundation's commitment to replicable, scalable models that develop indigenous leadership speaks directly to a project we are preparing for one of the most difficult places on earth to be a Christian.</w:t>
      </w:r>
    </w:p>
    <w:p w:rsidR="00000000" w:rsidDel="00000000" w:rsidP="00000000" w:rsidRDefault="00000000" w:rsidRPr="00000000" w14:paraId="10000009">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Pakistan's blasphemy laws carry the death penalty. For the tiny Christian minority among 26 million Saraiki speakers, faith is practiced in whispers. They have no audio Scripture engagement tools in their heart language, and gathering for a traditional Bible study could cost them everything. In a restricted-access nation in the Middle East, a young man who had been part of a militant group came home one evening and found his roommates reading Scripture on their phones through Waha, in their own language. They told him, "If you read these stories, they might change your life too." He sat down, listened, and over the following weeks left his former identity behind and began following Jesus -- all through a simple app with security features that kept them safe. That is the kind of tool Saraiki believers need: audio-first, fully offline, encrypted, and designed so that indigenous leaders can facilitate their own groups without foreign missionaries, without internet, and without exposure. Like the Alpha model the Stacy Foundation has supported, Waha's approach is built on facilitated group discovery of Scripture. But Waha reaches communities that Alpha cannot -- oral cultures in emerging nations where persecution makes traditional ministry impossible and where the content, once created, serves as a lasting resource at no ongoing cost.</w:t>
      </w:r>
    </w:p>
    <w:p w:rsidR="00000000" w:rsidDel="00000000" w:rsidP="00000000" w:rsidRDefault="00000000" w:rsidRPr="00000000" w14:paraId="1000000A">
      <w:pPr>
        <w:spacing w:after="160" w:before="0" w:line="264" w:lineRule="auto"/>
        <w:jc w:val="both"/>
        <w:rPr>
          <w:rFonts w:ascii="Lora" w:cs="Lora" w:eastAsia="Lora" w:hAnsi="Lora"/>
        </w:rPr>
      </w:pPr>
      <w:r w:rsidDel="00000000" w:rsidR="00000000" w:rsidRPr="00000000">
        <w:rPr>
          <w:rFonts w:ascii="Lora" w:cs="Lora" w:eastAsia="Lora" w:hAnsi="Lora"/>
          <w:rtl w:val="0"/>
        </w:rPr>
        <w:t xml:space="preserve">We understand that the Stacy Foundation values relational and collaborative giving, and we are not writing to make a formal request today. We would simply welcome the opportunity to introduce our work and learn how your team thinks about Media and Technology initiatives serving persecuted communities. We would be grateful for the chance to share more at a time that suits you.</w:t>
      </w:r>
    </w:p>
    <w:p w:rsidR="00000000" w:rsidDel="00000000" w:rsidP="00000000" w:rsidRDefault="00000000" w:rsidRPr="00000000" w14:paraId="1000000B">
      <w:pPr>
        <w:spacing w:after="200" w:before="0" w:line="264" w:lineRule="auto"/>
        <w:jc w:val="both"/>
        <w:rPr>
          <w:rFonts w:ascii="Lora" w:cs="Lora" w:eastAsia="Lora" w:hAnsi="Lora"/>
        </w:rPr>
      </w:pPr>
      <w:r w:rsidDel="00000000" w:rsidR="00000000" w:rsidRPr="00000000">
        <w:rPr>
          <w:rFonts w:ascii="Lora" w:cs="Lora" w:eastAsia="Lora" w:hAnsi="Lora"/>
          <w:rtl w:val="0"/>
        </w:rPr>
        <w:t xml:space="preserve">With gratitude,</w:t>
      </w:r>
    </w:p>
    <w:p w:rsidR="00000000" w:rsidDel="00000000" w:rsidP="00000000" w:rsidRDefault="00000000" w:rsidRPr="00000000" w14:paraId="00000010">
      <w:pPr>
        <w:spacing w:after="0" w:before="0" w:lineRule="auto"/>
        <w:jc w:val="both"/>
        <w:rPr>
          <w:rFonts w:ascii="Lora" w:cs="Lora" w:eastAsia="Lora" w:hAnsi="Lora"/>
        </w:rPr>
      </w:pPr>
      <w:r w:rsidDel="00000000" w:rsidR="00000000" w:rsidRPr="00000000">
        <w:rPr>
          <w:rFonts w:ascii="Lora" w:cs="Lora" w:eastAsia="Lora" w:hAnsi="Lora"/>
          <w:rtl w:val="0"/>
        </w:rPr>
        <w:t xml:space="preserve">Vince Kanagaraj</w:t>
      </w:r>
    </w:p>
    <w:p w:rsidR="00000000" w:rsidDel="00000000" w:rsidP="00000000" w:rsidRDefault="00000000" w:rsidRPr="00000000" w14:paraId="00000011">
      <w:pPr>
        <w:spacing w:after="0" w:before="0" w:lineRule="auto"/>
        <w:jc w:val="both"/>
        <w:rPr>
          <w:rFonts w:ascii="Lora" w:cs="Lora" w:eastAsia="Lora" w:hAnsi="Lora"/>
        </w:rPr>
      </w:pPr>
      <w:r w:rsidDel="00000000" w:rsidR="00000000" w:rsidRPr="00000000">
        <w:rPr>
          <w:rFonts w:ascii="Lora" w:cs="Lora" w:eastAsia="Lora" w:hAnsi="Lora"/>
          <w:rtl w:val="0"/>
        </w:rPr>
        <w:t xml:space="preserve">Partnerships Director, Waha</w:t>
      </w:r>
    </w:p>
    <w:p w:rsidR="00000000" w:rsidDel="00000000" w:rsidP="00000000" w:rsidRDefault="00000000" w:rsidRPr="00000000" w14:paraId="00000012">
      <w:pPr>
        <w:spacing w:after="0" w:before="0" w:lineRule="auto"/>
        <w:jc w:val="both"/>
        <w:rPr>
          <w:rFonts w:ascii="Lora" w:cs="Lora" w:eastAsia="Lora" w:hAnsi="Lora"/>
        </w:rPr>
      </w:pPr>
      <w:r w:rsidDel="00000000" w:rsidR="00000000" w:rsidRPr="00000000">
        <w:rPr>
          <w:rFonts w:ascii="Lora" w:cs="Lora" w:eastAsia="Lora" w:hAnsi="Lora"/>
          <w:rtl w:val="0"/>
        </w:rPr>
        <w:t xml:space="preserve">vince@waha.app</w:t>
      </w:r>
    </w:p>
    <w:p w:rsidR="00000000" w:rsidDel="00000000" w:rsidP="00000000" w:rsidRDefault="00000000" w:rsidRPr="00000000" w14:paraId="00000013">
      <w:pPr>
        <w:spacing w:after="0" w:before="0" w:lineRule="auto"/>
        <w:jc w:val="both"/>
        <w:rPr>
          <w:rFonts w:ascii="Lora" w:cs="Lora" w:eastAsia="Lora" w:hAnsi="Lora"/>
        </w:rPr>
      </w:pPr>
      <w:r w:rsidDel="00000000" w:rsidR="00000000" w:rsidRPr="00000000">
        <w:rPr>
          <w:rFonts w:ascii="Lora" w:cs="Lora" w:eastAsia="Lora" w:hAnsi="Lora"/>
          <w:rtl w:val="0"/>
        </w:rPr>
        <w:t xml:space="preserve">+1 (586) 306-4273</w:t>
      </w:r>
    </w:p>
    <w:sectPr>
      <w:headerReference r:id="rId9" w:type="default"/>
      <w:footerReference r:id="rId10" w:type="default"/>
      <w:pgSz w:h="15840" w:w="12240" w:orient="portrait"/>
      <w:pgMar w:bottom="1440" w:top="1440" w:left="1296" w:right="1296" w:header="720" w:footer="720"/>
      <w:pgNumType w:start="1"/>
    </w:sectPr>
  </w:body>
</w:document>
</file>

<file path=word/comments.xml><?xml version="1.0" encoding="utf-8"?>
<w:comments xmlns:w="http://schemas.openxmlformats.org/wordprocessingml/2006/main" xmlns:w14="http://schemas.microsoft.com/office/word/2010/wordml"/>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utfit Ligh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utfit">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color w:val="434343"/>
        <w:sz w:val="20"/>
        <w:szCs w:val="20"/>
      </w:rPr>
    </w:pPr>
    <w:r w:rsidDel="00000000" w:rsidR="00000000" w:rsidRPr="00000000">
      <w:rPr>
        <w:rtl w:val="0"/>
      </w:rPr>
    </w:r>
  </w:p>
  <w:p w:rsidR="00000000" w:rsidDel="00000000" w:rsidP="00000000" w:rsidRDefault="00000000" w:rsidRPr="00000000" w14:paraId="00000015">
    <w:pPr>
      <w:jc w:val="center"/>
      <w:rPr>
        <w:color w:val="cccccc"/>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jc w:val="center"/>
      <w:rPr>
        <w:rFonts w:ascii="Outfit" w:cs="Outfit" w:eastAsia="Outfit" w:hAnsi="Outfit"/>
        <w:color w:val="666666"/>
        <w:sz w:val="20"/>
        <w:szCs w:val="20"/>
      </w:rPr>
    </w:pPr>
    <w:r w:rsidDel="00000000" w:rsidR="00000000" w:rsidRPr="00000000">
      <w:rPr>
        <w:rFonts w:ascii="Outfit Light" w:cs="Outfit Light" w:eastAsia="Outfit Light" w:hAnsi="Outfit Light"/>
        <w:color w:val="434343"/>
        <w:sz w:val="20"/>
        <w:szCs w:val="20"/>
        <w:rtl w:val="0"/>
      </w:rPr>
      <w:t xml:space="preserve">contact@waha.app   •   +1 (425) 243-8884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utfitLight-regular.ttf"/><Relationship Id="rId2" Type="http://schemas.openxmlformats.org/officeDocument/2006/relationships/font" Target="fonts/OutfitLight-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utfit-regular.ttf"/><Relationship Id="rId8" Type="http://schemas.openxmlformats.org/officeDocument/2006/relationships/font" Target="fonts/Outfi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