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Veit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Weidner and the Veit Foundation Board,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ministry that advances the work of Christian evangelism by training believers to become evangelists and teachers through audio-based Scripture discovery. We are grateful for the opportunity to submit our Amharic Discovery Bible Study application for the Foundation's consideration, and we write now to share a separate project addressing a very different but equally pressing need: extending the availability of Scripture-based discipleship training to Italy, a nation that has quietly become one of Europe's largest non-Christian areas.</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Italy's 60 million people are overwhelmingly unchurched. Less than 1% are evangelical Christians, and biblical literacy is nearly nonexistent among a generation that has walked away from any meaningful engagement with Scripture. Yet we have seen evidence that the hunger is real. A Ukrainian child refugee named Evan, attending school in Italy, used Waha at recess to share a Scripture story with his Italian classmates. They asked for more. Children brought stories home to their families. Families began listening together, forming home study groups, and coming to faith -- a small movement catalyzed by one child with a phone and the Word of God. What those Italian families lack now is training. Waha's Disciple Making Course is a nine-week program that equips believers to become multipliers -- to move from hearing Scripture to facilitating their own groups. Without it, the multiplication chain breaks.</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grant of $5,000 would fund the complete audio production of the Italian Disciple Making Course with native speakers, creating a permanent resource that trains evangelists and teachers among 65 million Italian speakers worldwide. Once recorded, this tool is available indefinitely at no additional cost -- a one-time investment in a self-sustaining discipleship movement in the heart of post-Christian Europe.</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affirm the Foundation's doctrinal statement and would welcome any questions about this project or about the work God is doing through Waha. Enclosed please find our full project proposal and organizational documentation.</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