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ora" w:cs="Lora" w:eastAsia="Lora" w:hAnsi="Lora"/>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
                <a:graphic>
                  <a:graphicData uri="http://schemas.microsoft.com/office/word/2010/wordprocessingGroup">
                    <wpg:wgp>
                      <wpg:cNvGrpSpPr/>
                      <wpg:grpSpPr>
                        <a:xfrm>
                          <a:off x="339775" y="202725"/>
                          <a:ext cx="2447925" cy="719978"/>
                          <a:chOff x="339775" y="202725"/>
                          <a:chExt cx="2149575" cy="622700"/>
                        </a:xfrm>
                      </wpg:grpSpPr>
                      <pic:pic>
                        <pic:nvPicPr>
                          <pic:cNvPr id="2" name="Shape 2"/>
                          <pic:cNvPicPr preferRelativeResize="0"/>
                        </pic:nvPicPr>
                        <pic:blipFill rotWithShape="1">
                          <a:blip r:embed="rId7">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47925" cy="71997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
                <a:graphic>
                  <a:graphicData uri="http://schemas.microsoft.com/office/word/2010/wordprocessingShape">
                    <wps:wsp>
                      <wps:cNvSpPr txBox="1"/>
                      <wps:cNvPr id="3" name="Shape 3"/>
                      <wps:spPr>
                        <a:xfrm>
                          <a:off x="3248325" y="304525"/>
                          <a:ext cx="2426100" cy="1025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47925"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80" w:line="276" w:lineRule="auto"/>
        <w:jc w:val="both"/>
        <w:rPr>
          <w:rFonts w:ascii="Lora" w:cs="Lora" w:eastAsia="Lora" w:hAnsi="Lora"/>
        </w:rPr>
      </w:pPr>
      <w:r w:rsidDel="00000000" w:rsidR="00000000" w:rsidRPr="00000000">
        <w:rPr>
          <w:rFonts w:ascii="Lora" w:cs="Lora" w:eastAsia="Lora" w:hAnsi="Lora"/>
          <w:rtl w:val="0"/>
        </w:rPr>
        <w:t xml:space="preserve">March 31, 2026</w:t>
      </w:r>
      <w:r w:rsidDel="00000000" w:rsidR="00000000" w:rsidRPr="00000000">
        <w:rPr>
          <w:rtl w:val="0"/>
        </w:rPr>
      </w:r>
    </w:p>
    <w:p w:rsidR="00000000" w:rsidDel="00000000" w:rsidP="00000000" w:rsidRDefault="00000000" w:rsidRPr="00000000" w14:paraId="00000003">
      <w:pPr>
        <w:spacing w:after="0" w:line="276" w:lineRule="auto"/>
        <w:jc w:val="both"/>
        <w:rPr>
          <w:rFonts w:ascii="Lora" w:cs="Lora" w:eastAsia="Lora" w:hAnsi="Lora"/>
        </w:rPr>
      </w:pPr>
      <w:r w:rsidDel="00000000" w:rsidR="00000000" w:rsidRPr="00000000">
        <w:rPr>
          <w:rFonts w:ascii="Lora" w:cs="Lora" w:eastAsia="Lora" w:hAnsi="Lora"/>
          <w:rtl w:val="0"/>
        </w:rPr>
        <w:t xml:space="preserve">Veit Foundation</w:t>
      </w:r>
    </w:p>
    <w:p w:rsidR="00000000" w:rsidDel="00000000" w:rsidP="00000000" w:rsidRDefault="00000000" w:rsidRPr="00000000" w14:paraId="00000004">
      <w:pPr>
        <w:spacing w:after="0" w:line="276"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5">
      <w:pPr>
        <w:spacing w:after="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6">
      <w:pPr>
        <w:spacing w:after="20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10000007">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Dear Mr. Weidner and the Veit Foundation Board,</w:t>
      </w:r>
    </w:p>
    <w:p w:rsidR="00000000" w:rsidDel="00000000" w:rsidP="00000000" w:rsidRDefault="00000000" w:rsidRPr="00000000" w14:paraId="10000008">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My name is Vince Kanagaraj, and I serve with Waha, a ministry that extends the availability of Scripture and trains evangelists and teachers in non-Christian areas through audio-based Discovery Bible Study. Following our Amharic DBS application, we write to share a separate project that addresses one of the most enduring challenges in international missions: reaching Japan.</w:t>
      </w:r>
    </w:p>
    <w:p w:rsidR="00000000" w:rsidDel="00000000" w:rsidP="00000000" w:rsidRDefault="00000000" w:rsidRPr="00000000" w14:paraId="10000009">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Japan has 125 million people and fewer than 1% are Christian. It has been called "the missionary graveyard" -- 150 years of Western missions have not produced a multiplication movement. The barrier is not hostility but a cultural deference to authority that has trained Japanese believers to receive teaching rather than give it. They wait for the pastor, but the average Japanese pastor is over 60 and the average congregation has 30 members. The church is aging toward closure. What Japan needs is not more foreign missionaries but a way to train every Japanese believer to become an evangelist and teacher. When a church planter in London faced a similar dynamic -- believers who assumed "an expert should be the one to do ministry" -- he introduced Waha's Disciple Making Course before a three-month absence. When he returned, multiple Scripture discovery groups had started without him, young leaders had developed confidence, and people were being discipled whom he had never met. The Disciple Making Course broke the pattern of dependency and released ordinary believers into multiplication.</w:t>
      </w:r>
    </w:p>
    <w:p w:rsidR="00000000" w:rsidDel="00000000" w:rsidP="00000000" w:rsidRDefault="00000000" w:rsidRPr="00000000" w14:paraId="1000000A">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The Japanese Disciple Making Course translation is nearly complete. A grant of $5,000 would fund the audio production, cultural case study adaptation, and quality assurance needed to deploy this resource -- the first tool of its kind that trains Japanese believers to start their own multiplying Scripture discovery groups. Once deployed, it serves every Japanese speaker in the world permanently, at no additional cost.</w:t>
      </w:r>
    </w:p>
    <w:p w:rsidR="00000000" w:rsidDel="00000000" w:rsidP="00000000" w:rsidRDefault="00000000" w:rsidRPr="00000000" w14:paraId="1000000B">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We affirm the Foundation's doctrinal statement and would be glad to share more about this project. Enclosed please find our full proposal and organizational documentation.</w:t>
      </w:r>
    </w:p>
    <w:p w:rsidR="00000000" w:rsidDel="00000000" w:rsidP="00000000" w:rsidRDefault="00000000" w:rsidRPr="00000000" w14:paraId="1000000C">
      <w:pPr>
        <w:spacing w:after="200" w:before="0" w:line="264" w:lineRule="auto"/>
        <w:jc w:val="both"/>
        <w:rPr>
          <w:rFonts w:ascii="Lora" w:cs="Lora" w:eastAsia="Lora" w:hAnsi="Lora"/>
        </w:rPr>
      </w:pPr>
      <w:r w:rsidDel="00000000" w:rsidR="00000000" w:rsidRPr="00000000">
        <w:rPr>
          <w:rFonts w:ascii="Lora" w:cs="Lora" w:eastAsia="Lora" w:hAnsi="Lora"/>
          <w:rtl w:val="0"/>
        </w:rPr>
        <w:t xml:space="preserve">Respectfully,</w:t>
      </w:r>
    </w:p>
    <w:p w:rsidR="00000000" w:rsidDel="00000000" w:rsidP="00000000" w:rsidRDefault="00000000" w:rsidRPr="00000000" w14:paraId="00000010">
      <w:pPr>
        <w:spacing w:after="0" w:before="0" w:lineRule="auto"/>
        <w:jc w:val="both"/>
        <w:rPr>
          <w:rFonts w:ascii="Lora" w:cs="Lora" w:eastAsia="Lora" w:hAnsi="Lora"/>
        </w:rPr>
      </w:pPr>
      <w:r w:rsidDel="00000000" w:rsidR="00000000" w:rsidRPr="00000000">
        <w:rPr>
          <w:rFonts w:ascii="Lora" w:cs="Lora" w:eastAsia="Lora" w:hAnsi="Lora"/>
          <w:rtl w:val="0"/>
        </w:rPr>
        <w:t xml:space="preserve">Vince Kanagaraj</w:t>
      </w:r>
    </w:p>
    <w:p w:rsidR="00000000" w:rsidDel="00000000" w:rsidP="00000000" w:rsidRDefault="00000000" w:rsidRPr="00000000" w14:paraId="00000011">
      <w:pPr>
        <w:spacing w:after="0" w:before="0" w:lineRule="auto"/>
        <w:jc w:val="both"/>
        <w:rPr>
          <w:rFonts w:ascii="Lora" w:cs="Lora" w:eastAsia="Lora" w:hAnsi="Lora"/>
        </w:rPr>
      </w:pPr>
      <w:r w:rsidDel="00000000" w:rsidR="00000000" w:rsidRPr="00000000">
        <w:rPr>
          <w:rFonts w:ascii="Lora" w:cs="Lora" w:eastAsia="Lora" w:hAnsi="Lora"/>
          <w:rtl w:val="0"/>
        </w:rPr>
        <w:t xml:space="preserve">Partnerships Director, Waha</w:t>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rtl w:val="0"/>
        </w:rPr>
        <w:t xml:space="preserve">vince@waha.app</w:t>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rtl w:val="0"/>
        </w:rPr>
        <w:t xml:space="preserve">+1 (586) 306-4273</w:t>
      </w:r>
    </w:p>
    <w:sectPr>
      <w:headerReference r:id="rId9" w:type="default"/>
      <w:footerReference r:id="rId10" w:type="default"/>
      <w:pgSz w:h="15840" w:w="12240" w:orient="portrait"/>
      <w:pgMar w:bottom="1440" w:top="1440" w:left="1296" w:right="1296" w:header="720" w:footer="720"/>
      <w:pgNumType w:start="1"/>
    </w:sectPr>
  </w:body>
</w:document>
</file>

<file path=word/comments.xml><?xml version="1.0" encoding="utf-8"?>
<w:comments xmlns:w="http://schemas.openxmlformats.org/wordprocessingml/2006/main" xmlns:w14="http://schemas.microsoft.com/office/word/2010/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utfi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434343"/>
        <w:sz w:val="20"/>
        <w:szCs w:val="20"/>
      </w:rPr>
    </w:pPr>
    <w:r w:rsidDel="00000000" w:rsidR="00000000" w:rsidRPr="00000000">
      <w:rPr>
        <w:rtl w:val="0"/>
      </w:rPr>
    </w:r>
  </w:p>
  <w:p w:rsidR="00000000" w:rsidDel="00000000" w:rsidP="00000000" w:rsidRDefault="00000000" w:rsidRPr="00000000" w14:paraId="00000015">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Outfit" w:cs="Outfit" w:eastAsia="Outfit" w:hAnsi="Outfit"/>
        <w:color w:val="666666"/>
        <w:sz w:val="20"/>
        <w:szCs w:val="20"/>
      </w:rPr>
    </w:pPr>
    <w:r w:rsidDel="00000000" w:rsidR="00000000" w:rsidRPr="00000000">
      <w:rPr>
        <w:rFonts w:ascii="Outfit Light" w:cs="Outfit Light" w:eastAsia="Outfit Light" w:hAnsi="Outfit Light"/>
        <w:color w:val="434343"/>
        <w:sz w:val="20"/>
        <w:szCs w:val="20"/>
        <w:rtl w:val="0"/>
      </w:rPr>
      <w:t xml:space="preserve">contact@waha.app   •   +1 (425) 243-8884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utfit-regular.ttf"/><Relationship Id="rId8"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