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F062" w14:textId="4F7675B2" w:rsidR="00F45859" w:rsidRDefault="0036384D">
      <w:r>
        <w:t xml:space="preserve"> </w:t>
      </w:r>
      <w:r w:rsidR="00F45859">
        <w:t>Feedback – Compliance Dep</w:t>
      </w:r>
    </w:p>
    <w:p w14:paraId="20ED0365" w14:textId="1EAB64F4" w:rsidR="00833F8F" w:rsidRPr="00833F8F" w:rsidRDefault="00833F8F">
      <w:pPr>
        <w:rPr>
          <w:b/>
          <w:bCs/>
          <w:sz w:val="36"/>
          <w:szCs w:val="36"/>
        </w:rPr>
      </w:pPr>
      <w:r w:rsidRPr="00833F8F">
        <w:rPr>
          <w:b/>
          <w:bCs/>
          <w:sz w:val="36"/>
          <w:szCs w:val="36"/>
        </w:rPr>
        <w:t>LEASE, SERVICE, AND LOAN AGREEMENTS</w:t>
      </w:r>
    </w:p>
    <w:p w14:paraId="52D74860" w14:textId="14A6DCC6" w:rsidR="00F45859" w:rsidRDefault="00F45859" w:rsidP="00833F8F">
      <w:pPr>
        <w:spacing w:after="0"/>
      </w:pPr>
      <w:r>
        <w:t>Bifurcate Lease</w:t>
      </w:r>
      <w:r w:rsidR="00082B69">
        <w:t>, service,</w:t>
      </w:r>
      <w:r>
        <w:t xml:space="preserve"> and Loan agreements </w:t>
      </w:r>
    </w:p>
    <w:p w14:paraId="240E6CF3" w14:textId="00ED25B8" w:rsidR="00F45859" w:rsidRDefault="00F45859" w:rsidP="00833F8F">
      <w:pPr>
        <w:spacing w:after="0"/>
      </w:pPr>
      <w:r>
        <w:t>For loan agreements make two categories (international and intercompany)</w:t>
      </w:r>
    </w:p>
    <w:p w14:paraId="0E0F64F2" w14:textId="03A5A59E" w:rsidR="0047029E" w:rsidRPr="0047029E" w:rsidRDefault="0047029E" w:rsidP="00833F8F">
      <w:pPr>
        <w:spacing w:after="0"/>
      </w:pPr>
      <w:r>
        <w:t>Chronological order for loan history.</w:t>
      </w:r>
      <w:r w:rsidRPr="0047029E">
        <w:br/>
        <w:t>From within a loan, Legal should be able to create:</w:t>
      </w:r>
    </w:p>
    <w:p w14:paraId="7FA04B16" w14:textId="0284528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rPr>
          <w:b/>
          <w:bCs/>
        </w:rPr>
        <w:t>Amendment</w:t>
      </w:r>
      <w:r w:rsidRPr="0047029E">
        <w:t xml:space="preserve"> – including rollover/extension, </w:t>
      </w:r>
      <w:r>
        <w:t xml:space="preserve">conversion to equity, </w:t>
      </w:r>
      <w:r w:rsidRPr="0047029E">
        <w:t>repayment date change, or other changes in terms</w:t>
      </w:r>
    </w:p>
    <w:p w14:paraId="436D8D84" w14:textId="36675E96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rPr>
          <w:b/>
          <w:bCs/>
        </w:rPr>
        <w:t>Novation</w:t>
      </w:r>
      <w:r w:rsidR="00AE129A">
        <w:rPr>
          <w:b/>
          <w:bCs/>
        </w:rPr>
        <w:t xml:space="preserve"> </w:t>
      </w:r>
    </w:p>
    <w:p w14:paraId="5CDAEAFA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rPr>
          <w:b/>
          <w:bCs/>
        </w:rPr>
        <w:t>Termination</w:t>
      </w:r>
    </w:p>
    <w:p w14:paraId="4316C55D" w14:textId="4DD08610" w:rsidR="0047029E" w:rsidRPr="00A617E2" w:rsidRDefault="0047029E" w:rsidP="00833F8F">
      <w:pPr>
        <w:numPr>
          <w:ilvl w:val="1"/>
          <w:numId w:val="1"/>
        </w:numPr>
        <w:spacing w:after="0"/>
      </w:pPr>
      <w:r w:rsidRPr="0047029E">
        <w:rPr>
          <w:b/>
          <w:bCs/>
        </w:rPr>
        <w:t>Record Repayment</w:t>
      </w:r>
      <w:r w:rsidR="00770245">
        <w:rPr>
          <w:b/>
          <w:bCs/>
        </w:rPr>
        <w:t xml:space="preserve"> (full/partial), repayment date</w:t>
      </w:r>
    </w:p>
    <w:p w14:paraId="66E78980" w14:textId="7AC140B4" w:rsidR="00A617E2" w:rsidRPr="0047029E" w:rsidRDefault="00A617E2" w:rsidP="00A617E2">
      <w:pPr>
        <w:spacing w:after="0"/>
      </w:pPr>
      <w:r>
        <w:rPr>
          <w:b/>
          <w:bCs/>
        </w:rPr>
        <w:t xml:space="preserve">For group loans, the dashboard should reflect whether the loan has been registered with SBP </w:t>
      </w:r>
      <w:r w:rsidR="000A0C30">
        <w:rPr>
          <w:b/>
          <w:bCs/>
        </w:rPr>
        <w:t xml:space="preserve">or pending </w:t>
      </w:r>
      <w:proofErr w:type="spellStart"/>
      <w:r w:rsidR="000A0C30">
        <w:rPr>
          <w:b/>
          <w:bCs/>
        </w:rPr>
        <w:t>registeration</w:t>
      </w:r>
      <w:proofErr w:type="spellEnd"/>
    </w:p>
    <w:p w14:paraId="5B9E5321" w14:textId="77777777" w:rsidR="0047029E" w:rsidRPr="0047029E" w:rsidRDefault="0047029E" w:rsidP="00833F8F">
      <w:pPr>
        <w:spacing w:after="0"/>
      </w:pPr>
      <w:r w:rsidRPr="0047029E">
        <w:t>Document Generation</w:t>
      </w:r>
    </w:p>
    <w:p w14:paraId="63E80ABA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t>Option to select an existing approved template based on the action.</w:t>
      </w:r>
    </w:p>
    <w:p w14:paraId="57F0776E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t>System should auto-populate existing loan details.</w:t>
      </w:r>
    </w:p>
    <w:p w14:paraId="3F22AC73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t>Legal should be able to enter the revised terms/details and generate the document.</w:t>
      </w:r>
    </w:p>
    <w:p w14:paraId="303E8A6D" w14:textId="77777777" w:rsidR="0047029E" w:rsidRPr="0047029E" w:rsidRDefault="0047029E" w:rsidP="00833F8F">
      <w:pPr>
        <w:numPr>
          <w:ilvl w:val="0"/>
          <w:numId w:val="1"/>
        </w:numPr>
        <w:spacing w:after="0"/>
      </w:pPr>
      <w:r w:rsidRPr="0047029E">
        <w:rPr>
          <w:b/>
          <w:bCs/>
        </w:rPr>
        <w:t>Review &amp; Signature Workflow</w:t>
      </w:r>
      <w:r w:rsidRPr="0047029E">
        <w:br/>
        <w:t>The document should move through:</w:t>
      </w:r>
      <w:r w:rsidRPr="0047029E">
        <w:br/>
      </w:r>
      <w:r w:rsidRPr="0047029E">
        <w:rPr>
          <w:b/>
          <w:bCs/>
        </w:rPr>
        <w:t>Draft → Legal Review → Finalized → Signature → Executed</w:t>
      </w:r>
    </w:p>
    <w:p w14:paraId="6A51387C" w14:textId="77777777" w:rsidR="0047029E" w:rsidRPr="0047029E" w:rsidRDefault="0047029E" w:rsidP="00833F8F">
      <w:pPr>
        <w:spacing w:after="0"/>
      </w:pPr>
      <w:r w:rsidRPr="0047029E">
        <w:t>Signature options should include:</w:t>
      </w:r>
    </w:p>
    <w:p w14:paraId="48F0D26D" w14:textId="77777777" w:rsidR="0047029E" w:rsidRPr="0047029E" w:rsidRDefault="0047029E" w:rsidP="00833F8F">
      <w:pPr>
        <w:numPr>
          <w:ilvl w:val="1"/>
          <w:numId w:val="1"/>
        </w:numPr>
        <w:spacing w:after="0"/>
      </w:pPr>
      <w:proofErr w:type="spellStart"/>
      <w:r w:rsidRPr="0047029E">
        <w:t>DocuSign</w:t>
      </w:r>
      <w:proofErr w:type="spellEnd"/>
      <w:r w:rsidRPr="0047029E">
        <w:t>/e-signature</w:t>
      </w:r>
    </w:p>
    <w:p w14:paraId="59C57038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t>Wet/ink signature</w:t>
      </w:r>
    </w:p>
    <w:p w14:paraId="066EFF45" w14:textId="77777777" w:rsidR="0047029E" w:rsidRPr="0047029E" w:rsidRDefault="0047029E" w:rsidP="00833F8F">
      <w:pPr>
        <w:spacing w:after="0"/>
      </w:pPr>
      <w:r w:rsidRPr="0047029E">
        <w:t>Relevant signatories should be selectable, with signature status tracked.</w:t>
      </w:r>
    </w:p>
    <w:p w14:paraId="6B43B542" w14:textId="0BD10CF2" w:rsidR="0047029E" w:rsidRPr="0047029E" w:rsidRDefault="0047029E" w:rsidP="00833F8F">
      <w:pPr>
        <w:spacing w:after="0"/>
      </w:pPr>
      <w:r w:rsidRPr="0047029E">
        <w:t xml:space="preserve">Completion / </w:t>
      </w:r>
      <w:proofErr w:type="spellStart"/>
      <w:proofErr w:type="gramStart"/>
      <w:r w:rsidRPr="0047029E">
        <w:t>Filing</w:t>
      </w:r>
      <w:r>
        <w:t>:</w:t>
      </w:r>
      <w:r w:rsidRPr="0047029E">
        <w:t>Once</w:t>
      </w:r>
      <w:proofErr w:type="spellEnd"/>
      <w:proofErr w:type="gramEnd"/>
      <w:r w:rsidRPr="0047029E">
        <w:t xml:space="preserve"> executed:</w:t>
      </w:r>
    </w:p>
    <w:p w14:paraId="1F8D91DA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t>Mark document as Executed</w:t>
      </w:r>
    </w:p>
    <w:p w14:paraId="152108D4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t>Share with the relevant/requesting department</w:t>
      </w:r>
    </w:p>
    <w:p w14:paraId="2F5C5C12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t>Upload/store the final executed document in the relevant Drive folder</w:t>
      </w:r>
    </w:p>
    <w:p w14:paraId="0544FB14" w14:textId="77777777" w:rsidR="0047029E" w:rsidRPr="0047029E" w:rsidRDefault="0047029E" w:rsidP="00833F8F">
      <w:pPr>
        <w:numPr>
          <w:ilvl w:val="1"/>
          <w:numId w:val="1"/>
        </w:numPr>
        <w:spacing w:after="0"/>
      </w:pPr>
      <w:r w:rsidRPr="0047029E">
        <w:t>Link the executed document back to the loan history.</w:t>
      </w:r>
    </w:p>
    <w:p w14:paraId="4260EE41" w14:textId="77777777" w:rsidR="0047029E" w:rsidRPr="0047029E" w:rsidRDefault="0047029E" w:rsidP="00833F8F">
      <w:pPr>
        <w:numPr>
          <w:ilvl w:val="0"/>
          <w:numId w:val="1"/>
        </w:numPr>
        <w:spacing w:after="0"/>
      </w:pPr>
      <w:r w:rsidRPr="0047029E">
        <w:rPr>
          <w:b/>
          <w:bCs/>
        </w:rPr>
        <w:t>Audit Trail</w:t>
      </w:r>
      <w:r w:rsidRPr="0047029E">
        <w:br/>
        <w:t>The system should retain the history of actions, including who created/reviewed/signed/completed each action and the relevant dates.</w:t>
      </w:r>
    </w:p>
    <w:p w14:paraId="562693B9" w14:textId="23C9B10E" w:rsidR="0047029E" w:rsidRDefault="00AE129A" w:rsidP="00833F8F">
      <w:pPr>
        <w:spacing w:after="0"/>
      </w:pPr>
      <w:r>
        <w:t xml:space="preserve">Lease Agreements: same changes should be </w:t>
      </w:r>
      <w:r w:rsidR="007F2C9D">
        <w:t>incorporated,</w:t>
      </w:r>
      <w:r>
        <w:t xml:space="preserve"> currently </w:t>
      </w:r>
      <w:proofErr w:type="gramStart"/>
      <w:r>
        <w:t>its</w:t>
      </w:r>
      <w:proofErr w:type="gramEnd"/>
      <w:r>
        <w:t xml:space="preserve"> just </w:t>
      </w:r>
      <w:r w:rsidR="007F2C9D">
        <w:t xml:space="preserve">a database view, it should </w:t>
      </w:r>
      <w:r w:rsidR="00DC098B">
        <w:t>move to an</w:t>
      </w:r>
      <w:r w:rsidR="00DC098B" w:rsidRPr="00DC098B">
        <w:t xml:space="preserve"> end-to-end Legal workflow for managing the l</w:t>
      </w:r>
      <w:r w:rsidR="00082B69">
        <w:t xml:space="preserve">ease agreement </w:t>
      </w:r>
      <w:r w:rsidR="00DC098B" w:rsidRPr="00DC098B">
        <w:t>throughout its lifecycle.</w:t>
      </w:r>
    </w:p>
    <w:p w14:paraId="7E82D80A" w14:textId="77777777" w:rsidR="00AB336E" w:rsidRDefault="00AB336E" w:rsidP="00ED44AD">
      <w:pPr>
        <w:rPr>
          <w:b/>
          <w:bCs/>
          <w:sz w:val="36"/>
          <w:szCs w:val="36"/>
        </w:rPr>
      </w:pPr>
    </w:p>
    <w:p w14:paraId="5806B23F" w14:textId="41E80E8C" w:rsidR="00ED44AD" w:rsidRPr="00833F8F" w:rsidRDefault="00ED44AD" w:rsidP="00ED44AD">
      <w:pPr>
        <w:rPr>
          <w:b/>
          <w:bCs/>
          <w:sz w:val="36"/>
          <w:szCs w:val="36"/>
        </w:rPr>
      </w:pPr>
      <w:r w:rsidRPr="00833F8F">
        <w:rPr>
          <w:b/>
          <w:bCs/>
          <w:sz w:val="36"/>
          <w:szCs w:val="36"/>
        </w:rPr>
        <w:t>Resolutions</w:t>
      </w:r>
    </w:p>
    <w:p w14:paraId="1CF5003D" w14:textId="77777777" w:rsidR="00ED44AD" w:rsidRPr="00ED44AD" w:rsidRDefault="00ED44AD" w:rsidP="00ED44AD">
      <w:r w:rsidRPr="00ED44AD">
        <w:rPr>
          <w:b/>
          <w:bCs/>
        </w:rPr>
        <w:t>1. Entity-wise Organization</w:t>
      </w:r>
    </w:p>
    <w:p w14:paraId="7E16DC34" w14:textId="77777777" w:rsidR="00ED44AD" w:rsidRPr="00282F6C" w:rsidRDefault="00ED44AD" w:rsidP="00282F6C">
      <w:pPr>
        <w:numPr>
          <w:ilvl w:val="0"/>
          <w:numId w:val="8"/>
        </w:numPr>
        <w:spacing w:after="0"/>
      </w:pPr>
      <w:r w:rsidRPr="00282F6C">
        <w:t>Resolutions should be organized into a separate folder/section for each entity/company.</w:t>
      </w:r>
    </w:p>
    <w:p w14:paraId="4E0AB1FF" w14:textId="77777777" w:rsidR="00ED44AD" w:rsidRPr="00282F6C" w:rsidRDefault="00ED44AD" w:rsidP="00282F6C">
      <w:pPr>
        <w:numPr>
          <w:ilvl w:val="0"/>
          <w:numId w:val="8"/>
        </w:numPr>
        <w:spacing w:after="0"/>
      </w:pPr>
      <w:r w:rsidRPr="00282F6C">
        <w:t>When an entity is selected, all resolutions relating to that entity should be accessible within its respective folder/section.</w:t>
      </w:r>
    </w:p>
    <w:p w14:paraId="0B5B6E43" w14:textId="77777777" w:rsidR="00ED44AD" w:rsidRPr="00282F6C" w:rsidRDefault="00ED44AD" w:rsidP="00282F6C">
      <w:pPr>
        <w:numPr>
          <w:ilvl w:val="0"/>
          <w:numId w:val="8"/>
        </w:numPr>
        <w:spacing w:after="0"/>
      </w:pPr>
      <w:r w:rsidRPr="00282F6C">
        <w:t>Legal should be able to create a new resolution against the relevant entity upon receiving a request.</w:t>
      </w:r>
    </w:p>
    <w:p w14:paraId="4DA1C606" w14:textId="77777777" w:rsidR="00ED44AD" w:rsidRPr="00282F6C" w:rsidRDefault="00ED44AD" w:rsidP="00282F6C">
      <w:pPr>
        <w:numPr>
          <w:ilvl w:val="0"/>
          <w:numId w:val="8"/>
        </w:numPr>
        <w:spacing w:after="0"/>
      </w:pPr>
      <w:r w:rsidRPr="00282F6C">
        <w:t>All finalized resolutions should remain linked to the relevant entity and resolution record.</w:t>
      </w:r>
    </w:p>
    <w:p w14:paraId="5236AB2C" w14:textId="77777777" w:rsidR="00ED44AD" w:rsidRPr="00ED44AD" w:rsidRDefault="00ED44AD" w:rsidP="00ED44AD">
      <w:r w:rsidRPr="00ED44AD">
        <w:rPr>
          <w:b/>
          <w:bCs/>
        </w:rPr>
        <w:t>2. Create New Resolution</w:t>
      </w:r>
    </w:p>
    <w:p w14:paraId="16518C68" w14:textId="77777777" w:rsidR="00ED44AD" w:rsidRPr="00282F6C" w:rsidRDefault="00ED44AD" w:rsidP="00282F6C">
      <w:pPr>
        <w:numPr>
          <w:ilvl w:val="0"/>
          <w:numId w:val="9"/>
        </w:numPr>
        <w:spacing w:after="0"/>
      </w:pPr>
      <w:r w:rsidRPr="00282F6C">
        <w:t>There should be an option to “Create New Resolution” within each entity.</w:t>
      </w:r>
    </w:p>
    <w:p w14:paraId="518427F4" w14:textId="77777777" w:rsidR="00ED44AD" w:rsidRPr="00282F6C" w:rsidRDefault="00ED44AD" w:rsidP="00282F6C">
      <w:pPr>
        <w:numPr>
          <w:ilvl w:val="0"/>
          <w:numId w:val="9"/>
        </w:numPr>
        <w:spacing w:after="0"/>
      </w:pPr>
      <w:r w:rsidRPr="00282F6C">
        <w:t>Approved resolution templates should be available for common requirements, including:</w:t>
      </w:r>
    </w:p>
    <w:p w14:paraId="55FDA1FE" w14:textId="77777777" w:rsidR="00ED44AD" w:rsidRPr="00282F6C" w:rsidRDefault="00ED44AD" w:rsidP="00282F6C">
      <w:pPr>
        <w:numPr>
          <w:ilvl w:val="1"/>
          <w:numId w:val="9"/>
        </w:numPr>
        <w:spacing w:after="0"/>
      </w:pPr>
      <w:r w:rsidRPr="00282F6C">
        <w:t>Criminal Complaint</w:t>
      </w:r>
    </w:p>
    <w:p w14:paraId="7E3C6BC1" w14:textId="77777777" w:rsidR="00ED44AD" w:rsidRPr="00282F6C" w:rsidRDefault="00ED44AD" w:rsidP="00282F6C">
      <w:pPr>
        <w:numPr>
          <w:ilvl w:val="1"/>
          <w:numId w:val="9"/>
        </w:numPr>
        <w:spacing w:after="0"/>
      </w:pPr>
      <w:r w:rsidRPr="00282F6C">
        <w:t>Private Complaint</w:t>
      </w:r>
    </w:p>
    <w:p w14:paraId="6EFECD30" w14:textId="77777777" w:rsidR="00ED44AD" w:rsidRPr="00282F6C" w:rsidRDefault="00ED44AD" w:rsidP="00282F6C">
      <w:pPr>
        <w:numPr>
          <w:ilvl w:val="1"/>
          <w:numId w:val="9"/>
        </w:numPr>
        <w:spacing w:after="0"/>
      </w:pPr>
      <w:r w:rsidRPr="00282F6C">
        <w:t>Filing Written Statement</w:t>
      </w:r>
    </w:p>
    <w:p w14:paraId="401290DD" w14:textId="77777777" w:rsidR="00ED44AD" w:rsidRPr="00282F6C" w:rsidRDefault="00ED44AD" w:rsidP="00282F6C">
      <w:pPr>
        <w:numPr>
          <w:ilvl w:val="1"/>
          <w:numId w:val="9"/>
        </w:numPr>
        <w:spacing w:after="0"/>
      </w:pPr>
      <w:r w:rsidRPr="00282F6C">
        <w:t>Filing Appeal</w:t>
      </w:r>
    </w:p>
    <w:p w14:paraId="234C53D1" w14:textId="77777777" w:rsidR="00ED44AD" w:rsidRPr="00282F6C" w:rsidRDefault="00ED44AD" w:rsidP="00282F6C">
      <w:pPr>
        <w:numPr>
          <w:ilvl w:val="1"/>
          <w:numId w:val="9"/>
        </w:numPr>
        <w:spacing w:after="0"/>
      </w:pPr>
      <w:r w:rsidRPr="00282F6C">
        <w:t>Submitting Arguments/Evidence/Deposing Statement</w:t>
      </w:r>
    </w:p>
    <w:p w14:paraId="4238311F" w14:textId="0E082D8A" w:rsidR="00ED44AD" w:rsidRPr="00282F6C" w:rsidRDefault="00ED44AD" w:rsidP="00282F6C">
      <w:pPr>
        <w:numPr>
          <w:ilvl w:val="1"/>
          <w:numId w:val="9"/>
        </w:numPr>
        <w:spacing w:after="0"/>
      </w:pPr>
      <w:r w:rsidRPr="00282F6C">
        <w:t xml:space="preserve">Executing and submitting applications with departments/authorities, including LESCO, EPA, TEPA, </w:t>
      </w:r>
      <w:r w:rsidR="00F45A54">
        <w:t>WASA,</w:t>
      </w:r>
      <w:r w:rsidR="00F45A54" w:rsidRPr="00282F6C">
        <w:t xml:space="preserve"> CBD</w:t>
      </w:r>
      <w:r w:rsidRPr="00282F6C">
        <w:t>, NSIT and other relevant departments.</w:t>
      </w:r>
    </w:p>
    <w:p w14:paraId="00C154F2" w14:textId="77777777" w:rsidR="00ED44AD" w:rsidRPr="00282F6C" w:rsidRDefault="00ED44AD" w:rsidP="00282F6C">
      <w:pPr>
        <w:numPr>
          <w:ilvl w:val="0"/>
          <w:numId w:val="9"/>
        </w:numPr>
        <w:spacing w:after="0"/>
      </w:pPr>
      <w:r w:rsidRPr="00282F6C">
        <w:t>The relevant entity/company letterhead should be available and automatically applied to the resolution.</w:t>
      </w:r>
    </w:p>
    <w:p w14:paraId="13E483DC" w14:textId="77777777" w:rsidR="00ED44AD" w:rsidRPr="00282F6C" w:rsidRDefault="00ED44AD" w:rsidP="00282F6C">
      <w:pPr>
        <w:numPr>
          <w:ilvl w:val="0"/>
          <w:numId w:val="9"/>
        </w:numPr>
        <w:spacing w:after="0"/>
      </w:pPr>
      <w:r w:rsidRPr="00282F6C">
        <w:t>Legal should be able to select the relevant template, edit it, and add the required resolution details.</w:t>
      </w:r>
    </w:p>
    <w:p w14:paraId="40A34E63" w14:textId="77777777" w:rsidR="00ED44AD" w:rsidRPr="00ED44AD" w:rsidRDefault="00ED44AD" w:rsidP="00ED44AD">
      <w:r w:rsidRPr="00ED44AD">
        <w:rPr>
          <w:b/>
          <w:bCs/>
        </w:rPr>
        <w:t>3. Resolution Dashboard</w:t>
      </w:r>
    </w:p>
    <w:p w14:paraId="6264A1BB" w14:textId="6ADCF2DF" w:rsidR="00ED44AD" w:rsidRPr="00282F6C" w:rsidRDefault="00ED44AD" w:rsidP="00282F6C">
      <w:pPr>
        <w:spacing w:after="0"/>
      </w:pPr>
      <w:r w:rsidRPr="00282F6C">
        <w:t>In addition to the existing Resolution No., Document and Resolution Date, the Resolution dashboard should also display:</w:t>
      </w:r>
      <w:r w:rsidR="00282F6C">
        <w:t xml:space="preserve"> </w:t>
      </w:r>
      <w:r w:rsidRPr="00282F6C">
        <w:t>Entity, Requesting Department, Person Being Authorized, Department/Function for which the resolution is being submitted, Urgency/Priority, Status, Date, Documents, Drive Upload Status</w:t>
      </w:r>
    </w:p>
    <w:p w14:paraId="499D8010" w14:textId="77777777" w:rsidR="00ED44AD" w:rsidRPr="00ED44AD" w:rsidRDefault="00ED44AD" w:rsidP="00ED44AD">
      <w:r w:rsidRPr="00ED44AD">
        <w:rPr>
          <w:b/>
          <w:bCs/>
        </w:rPr>
        <w:t>4. Signature Workflow</w:t>
      </w:r>
    </w:p>
    <w:p w14:paraId="3A46CCB1" w14:textId="77777777" w:rsidR="00ED44AD" w:rsidRPr="00ED44AD" w:rsidRDefault="00ED44AD" w:rsidP="00ED44AD">
      <w:pPr>
        <w:numPr>
          <w:ilvl w:val="0"/>
          <w:numId w:val="11"/>
        </w:numPr>
        <w:spacing w:after="0"/>
      </w:pPr>
      <w:r w:rsidRPr="00ED44AD">
        <w:t>The OS should support both e-signature/</w:t>
      </w:r>
      <w:proofErr w:type="spellStart"/>
      <w:r w:rsidRPr="00ED44AD">
        <w:t>DocuSign</w:t>
      </w:r>
      <w:proofErr w:type="spellEnd"/>
      <w:r w:rsidRPr="00ED44AD">
        <w:t xml:space="preserve"> and wet/ink signature workflows.</w:t>
      </w:r>
    </w:p>
    <w:p w14:paraId="492764D6" w14:textId="77777777" w:rsidR="00ED44AD" w:rsidRPr="00ED44AD" w:rsidRDefault="00ED44AD" w:rsidP="00ED44AD">
      <w:pPr>
        <w:numPr>
          <w:ilvl w:val="0"/>
          <w:numId w:val="11"/>
        </w:numPr>
        <w:spacing w:after="0"/>
      </w:pPr>
      <w:r w:rsidRPr="00ED44AD">
        <w:t>Relevant signatories should be selectable for each resolution.</w:t>
      </w:r>
    </w:p>
    <w:p w14:paraId="07544AF9" w14:textId="77777777" w:rsidR="00ED44AD" w:rsidRPr="00ED44AD" w:rsidRDefault="00ED44AD" w:rsidP="00ED44AD">
      <w:pPr>
        <w:numPr>
          <w:ilvl w:val="0"/>
          <w:numId w:val="11"/>
        </w:numPr>
        <w:spacing w:after="0"/>
      </w:pPr>
      <w:r w:rsidRPr="00ED44AD">
        <w:t>The system should track the signature status and indicate whether the resolution is pending, partially signed, or fully executed.</w:t>
      </w:r>
    </w:p>
    <w:p w14:paraId="47CCF525" w14:textId="77777777" w:rsidR="00ED44AD" w:rsidRPr="00ED44AD" w:rsidRDefault="00ED44AD" w:rsidP="00ED44AD">
      <w:pPr>
        <w:numPr>
          <w:ilvl w:val="0"/>
          <w:numId w:val="11"/>
        </w:numPr>
        <w:spacing w:after="0"/>
      </w:pPr>
      <w:r w:rsidRPr="00ED44AD">
        <w:lastRenderedPageBreak/>
        <w:t>For wet/ink signatures, the Legal Team should be able to upload the scanned executed resolution once signed.</w:t>
      </w:r>
    </w:p>
    <w:p w14:paraId="1CE5593F" w14:textId="77777777" w:rsidR="00ED44AD" w:rsidRPr="00ED44AD" w:rsidRDefault="00ED44AD" w:rsidP="00ED44AD">
      <w:r w:rsidRPr="00ED44AD">
        <w:rPr>
          <w:b/>
          <w:bCs/>
        </w:rPr>
        <w:t>5. Filing and Audit Trail</w:t>
      </w:r>
    </w:p>
    <w:p w14:paraId="259D8055" w14:textId="77777777" w:rsidR="00ED44AD" w:rsidRPr="00ED44AD" w:rsidRDefault="00ED44AD" w:rsidP="00ED44AD">
      <w:pPr>
        <w:numPr>
          <w:ilvl w:val="0"/>
          <w:numId w:val="12"/>
        </w:numPr>
        <w:spacing w:after="0"/>
      </w:pPr>
      <w:r w:rsidRPr="00ED44AD">
        <w:t>Once the resolution has been fully executed, the final resolution should be uploaded to the relevant entity's Google Drive folder and linked to the resolution record in the OS.</w:t>
      </w:r>
    </w:p>
    <w:p w14:paraId="26510A6E" w14:textId="77777777" w:rsidR="00ED44AD" w:rsidRPr="00ED44AD" w:rsidRDefault="00ED44AD" w:rsidP="00ED44AD">
      <w:pPr>
        <w:numPr>
          <w:ilvl w:val="0"/>
          <w:numId w:val="12"/>
        </w:numPr>
        <w:spacing w:after="0"/>
      </w:pPr>
      <w:r w:rsidRPr="00ED44AD">
        <w:t>The OS should maintain a complete chronological history/audit trail of the resolution, including the request, preparation, approvals, signatures, execution and final filing.</w:t>
      </w:r>
    </w:p>
    <w:p w14:paraId="0E09F7BA" w14:textId="77777777" w:rsidR="00ED44AD" w:rsidRPr="00ED44AD" w:rsidRDefault="00ED44AD" w:rsidP="00ED44AD">
      <w:pPr>
        <w:numPr>
          <w:ilvl w:val="0"/>
          <w:numId w:val="12"/>
        </w:numPr>
        <w:spacing w:after="0"/>
      </w:pPr>
      <w:r w:rsidRPr="00ED44AD">
        <w:t>The final executed resolution and all relevant supporting documents should remain accessible through the entity's resolution record.</w:t>
      </w:r>
    </w:p>
    <w:p w14:paraId="65DDA3D4" w14:textId="77777777" w:rsidR="0030585E" w:rsidRDefault="0030585E"/>
    <w:p w14:paraId="529C12B6" w14:textId="77777777" w:rsidR="001579AC" w:rsidRPr="00ED44AD" w:rsidRDefault="001579AC" w:rsidP="001579AC">
      <w:pPr>
        <w:ind w:left="720"/>
        <w:rPr>
          <w:b/>
          <w:bCs/>
          <w:sz w:val="36"/>
          <w:szCs w:val="36"/>
        </w:rPr>
      </w:pPr>
      <w:r w:rsidRPr="00ED44AD">
        <w:rPr>
          <w:b/>
          <w:bCs/>
          <w:sz w:val="36"/>
          <w:szCs w:val="36"/>
        </w:rPr>
        <w:t>Licenses</w:t>
      </w:r>
    </w:p>
    <w:p w14:paraId="732CD6E9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For existing licenses, there should be an “Apply for Renewal” option.</w:t>
      </w:r>
    </w:p>
    <w:p w14:paraId="1A3DABFF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The AI agent should be able to access the relevant license-issuing authority’s website/portal through the OS using authorized login credentials provided by the Legal Team.</w:t>
      </w:r>
    </w:p>
    <w:p w14:paraId="4AFC1926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The AI should be able to populate the renewal application using the existing information already available in the OS, and identify any missing information or documents.</w:t>
      </w:r>
    </w:p>
    <w:p w14:paraId="445D9388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The application should be available for Legal Team review/approval before submission, where required.</w:t>
      </w:r>
    </w:p>
    <w:p w14:paraId="54F1A23F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Once the renewal is processed, the OS should automatically update the license record with the latest information, including the date of issuance, expiry date, license number, renewal status, application/reference number, etc.</w:t>
      </w:r>
    </w:p>
    <w:p w14:paraId="54EA1C8F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For new license requests, there should be an “Apply for New License” option allowing the user to create a new license/application record. The AI should similarly assist with accessing the relevant authority portal, populating the application, identifying requirements, and submitting the application subject to the required approval.</w:t>
      </w:r>
    </w:p>
    <w:p w14:paraId="34567357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The License view should display, at minimum, the License Name/Type, Issuing Authority, License Number, Date of Issuance, Expiry Date and Status.</w:t>
      </w:r>
    </w:p>
    <w:p w14:paraId="73939ED4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Where technically feasible, the AI should track application/license status and automatically update the OS when information changes, so that Legal does not have to manually update the records.</w:t>
      </w:r>
    </w:p>
    <w:p w14:paraId="01411D23" w14:textId="77777777" w:rsidR="001579AC" w:rsidRPr="001579AC" w:rsidRDefault="001579AC" w:rsidP="007C3F58">
      <w:pPr>
        <w:numPr>
          <w:ilvl w:val="0"/>
          <w:numId w:val="7"/>
        </w:numPr>
        <w:spacing w:after="0"/>
      </w:pPr>
      <w:r w:rsidRPr="001579AC">
        <w:t>All license-related documents, including applications, supporting documents, correspondence, payment receipts and issued/renewed license certificates, should be uploaded to the designated Google Drive folder and linked to the relevant license record in the OS.</w:t>
      </w:r>
    </w:p>
    <w:p w14:paraId="06594013" w14:textId="472D4D2D" w:rsidR="0030585E" w:rsidRDefault="001579AC" w:rsidP="00AB336E">
      <w:pPr>
        <w:numPr>
          <w:ilvl w:val="0"/>
          <w:numId w:val="7"/>
        </w:numPr>
        <w:spacing w:after="0"/>
      </w:pPr>
      <w:r w:rsidRPr="001579AC">
        <w:lastRenderedPageBreak/>
        <w:t>The OS should maintain a chronological history/audit trail of applications, renewals, updates and related documents.</w:t>
      </w:r>
    </w:p>
    <w:p w14:paraId="425B7D9F" w14:textId="77777777" w:rsidR="00694EE4" w:rsidRDefault="00694EE4" w:rsidP="00694EE4">
      <w:pPr>
        <w:spacing w:after="0"/>
      </w:pPr>
    </w:p>
    <w:p w14:paraId="4F8B1767" w14:textId="77777777" w:rsidR="00694EE4" w:rsidRDefault="00694EE4" w:rsidP="00694EE4">
      <w:pPr>
        <w:spacing w:after="0"/>
      </w:pPr>
    </w:p>
    <w:p w14:paraId="58D2A5F4" w14:textId="77777777" w:rsidR="00694EE4" w:rsidRDefault="00694EE4" w:rsidP="00694EE4">
      <w:pPr>
        <w:spacing w:after="0"/>
      </w:pPr>
    </w:p>
    <w:p w14:paraId="3090DD5E" w14:textId="77777777" w:rsidR="00D9768A" w:rsidRPr="00D9768A" w:rsidRDefault="00D9768A" w:rsidP="00D9768A">
      <w:pPr>
        <w:spacing w:after="0"/>
        <w:rPr>
          <w:b/>
          <w:bCs/>
        </w:rPr>
      </w:pPr>
      <w:r w:rsidRPr="00D9768A">
        <w:rPr>
          <w:b/>
          <w:bCs/>
        </w:rPr>
        <w:t>SECP Filings – Revised Requirements</w:t>
      </w:r>
    </w:p>
    <w:p w14:paraId="4089394A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rPr>
          <w:b/>
          <w:bCs/>
        </w:rPr>
        <w:t>Remove the current Request Raised → Assigned → Preparation → Internal Review workflow.</w:t>
      </w:r>
      <w:r w:rsidRPr="00D9768A">
        <w:t xml:space="preserve"> SECP filings are internally initiated by Legal based on statutory/compliance requirements and do not originate from departmental requests. </w:t>
      </w:r>
    </w:p>
    <w:p w14:paraId="6B679310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t xml:space="preserve">The SECP module should be structured around </w:t>
      </w:r>
      <w:r w:rsidRPr="00D9768A">
        <w:rPr>
          <w:b/>
          <w:bCs/>
        </w:rPr>
        <w:t>Entity, Financial Year and Filing History</w:t>
      </w:r>
      <w:r w:rsidRPr="00D9768A">
        <w:t xml:space="preserve">. </w:t>
      </w:r>
    </w:p>
    <w:p w14:paraId="7F81BC14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t xml:space="preserve">The dashboard should distinguish between: </w:t>
      </w:r>
    </w:p>
    <w:p w14:paraId="2F19416E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rPr>
          <w:b/>
          <w:bCs/>
        </w:rPr>
        <w:t>Annual Filings</w:t>
      </w:r>
      <w:r w:rsidRPr="00D9768A">
        <w:t xml:space="preserve"> </w:t>
      </w:r>
    </w:p>
    <w:p w14:paraId="76EFDDAB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rPr>
          <w:b/>
          <w:bCs/>
        </w:rPr>
        <w:t>Event-Based Filings</w:t>
      </w:r>
      <w:r w:rsidRPr="00D9768A">
        <w:t xml:space="preserve"> </w:t>
      </w:r>
    </w:p>
    <w:p w14:paraId="6B17D89D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t xml:space="preserve">For </w:t>
      </w:r>
      <w:r w:rsidRPr="00D9768A">
        <w:rPr>
          <w:b/>
          <w:bCs/>
        </w:rPr>
        <w:t>Private Limited entities</w:t>
      </w:r>
      <w:r w:rsidRPr="00D9768A">
        <w:t xml:space="preserve">, the annual compliance workflow should capture: </w:t>
      </w:r>
    </w:p>
    <w:p w14:paraId="0CDDE3AB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Date audited financial statements were received; </w:t>
      </w:r>
    </w:p>
    <w:p w14:paraId="3773C880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AGM date; </w:t>
      </w:r>
    </w:p>
    <w:p w14:paraId="6FDFA4DF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Form A filing; </w:t>
      </w:r>
    </w:p>
    <w:p w14:paraId="71C4FF10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Form 9 filing; </w:t>
      </w:r>
    </w:p>
    <w:p w14:paraId="2D79F2FD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Form 19 filing; </w:t>
      </w:r>
    </w:p>
    <w:p w14:paraId="3A6B9639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filing dates; </w:t>
      </w:r>
    </w:p>
    <w:p w14:paraId="4C6ED908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relevant documents/acknowledgements; and </w:t>
      </w:r>
    </w:p>
    <w:p w14:paraId="5388D6F4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>Drive links.</w:t>
      </w:r>
    </w:p>
    <w:p w14:paraId="712377D8" w14:textId="268C9A90" w:rsidR="00D9768A" w:rsidRPr="00D9768A" w:rsidRDefault="00D9768A" w:rsidP="00D9768A">
      <w:pPr>
        <w:pStyle w:val="ListParagraph"/>
        <w:numPr>
          <w:ilvl w:val="0"/>
          <w:numId w:val="13"/>
        </w:numPr>
        <w:spacing w:after="0"/>
      </w:pPr>
      <w:r w:rsidRPr="00D9768A">
        <w:t xml:space="preserve">For </w:t>
      </w:r>
      <w:r w:rsidRPr="00D9768A">
        <w:rPr>
          <w:b/>
          <w:bCs/>
        </w:rPr>
        <w:t>SMCs</w:t>
      </w:r>
      <w:r w:rsidRPr="00D9768A">
        <w:t>, the annual workflow should capture:</w:t>
      </w:r>
    </w:p>
    <w:p w14:paraId="78B98450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Date audited financial statements were received; </w:t>
      </w:r>
    </w:p>
    <w:p w14:paraId="0015F22B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Form A; </w:t>
      </w:r>
    </w:p>
    <w:p w14:paraId="64F80DE5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Form 9; </w:t>
      </w:r>
    </w:p>
    <w:p w14:paraId="1B3A05D4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Form 19; </w:t>
      </w:r>
    </w:p>
    <w:p w14:paraId="1BFE4BE4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filing dates; </w:t>
      </w:r>
    </w:p>
    <w:p w14:paraId="05B23450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relevant documents/acknowledgements; and </w:t>
      </w:r>
    </w:p>
    <w:p w14:paraId="208D834F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Drive links. </w:t>
      </w:r>
    </w:p>
    <w:p w14:paraId="6FF3218C" w14:textId="77777777" w:rsidR="00D9768A" w:rsidRPr="00D9768A" w:rsidRDefault="00D9768A" w:rsidP="00D9768A">
      <w:pPr>
        <w:spacing w:after="0"/>
      </w:pPr>
      <w:r w:rsidRPr="00D9768A">
        <w:t>The AGM stage should not appear as a mandatory step for SMCs.</w:t>
      </w:r>
    </w:p>
    <w:p w14:paraId="5D5AEC5F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t xml:space="preserve">The system should maintain </w:t>
      </w:r>
      <w:r w:rsidRPr="00D9768A">
        <w:rPr>
          <w:b/>
          <w:bCs/>
        </w:rPr>
        <w:t>historical records for all previous years</w:t>
      </w:r>
      <w:r w:rsidRPr="00D9768A">
        <w:t xml:space="preserve">, including AGM documents, audited financial statements, forms and filing dates. </w:t>
      </w:r>
    </w:p>
    <w:p w14:paraId="042AE3BD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t xml:space="preserve">Records should be organized by </w:t>
      </w:r>
      <w:r w:rsidRPr="00D9768A">
        <w:rPr>
          <w:b/>
          <w:bCs/>
        </w:rPr>
        <w:t>Financial Year</w:t>
      </w:r>
      <w:r w:rsidRPr="00D9768A">
        <w:t xml:space="preserve">, e.g. FY 2024, FY 2025, FY 2026, corresponding to the existing Drive folder structure such as </w:t>
      </w:r>
      <w:r w:rsidRPr="00D9768A">
        <w:rPr>
          <w:b/>
          <w:bCs/>
        </w:rPr>
        <w:t>AGM FY 2024, AGM FY 2025</w:t>
      </w:r>
      <w:r w:rsidRPr="00D9768A">
        <w:t xml:space="preserve">, etc. </w:t>
      </w:r>
    </w:p>
    <w:p w14:paraId="7C6F7A5C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t xml:space="preserve">The dashboard should have a </w:t>
      </w:r>
      <w:r w:rsidRPr="00D9768A">
        <w:rPr>
          <w:b/>
          <w:bCs/>
        </w:rPr>
        <w:t>Financial Year filter</w:t>
      </w:r>
      <w:r w:rsidRPr="00D9768A">
        <w:t xml:space="preserve"> allowing Legal to retrieve the complete compliance record for a particular year. </w:t>
      </w:r>
    </w:p>
    <w:p w14:paraId="5BB61E2C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lastRenderedPageBreak/>
        <w:t xml:space="preserve">Each entity should have a </w:t>
      </w:r>
      <w:r w:rsidRPr="00D9768A">
        <w:rPr>
          <w:b/>
          <w:bCs/>
        </w:rPr>
        <w:t>chronological SECP history</w:t>
      </w:r>
      <w:r w:rsidRPr="00D9768A">
        <w:t xml:space="preserve"> displaying: </w:t>
      </w:r>
    </w:p>
    <w:p w14:paraId="74B05679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financial statements received date; </w:t>
      </w:r>
    </w:p>
    <w:p w14:paraId="2BF24DA7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AGM date, where applicable; </w:t>
      </w:r>
    </w:p>
    <w:p w14:paraId="0999D683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date of each SECP form; </w:t>
      </w:r>
    </w:p>
    <w:p w14:paraId="6DC72712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date filed with SECP; </w:t>
      </w:r>
    </w:p>
    <w:p w14:paraId="0C32C252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event-based filings; and </w:t>
      </w:r>
    </w:p>
    <w:p w14:paraId="1255831B" w14:textId="77777777" w:rsidR="00D9768A" w:rsidRPr="00D9768A" w:rsidRDefault="00D9768A" w:rsidP="00D9768A">
      <w:pPr>
        <w:numPr>
          <w:ilvl w:val="1"/>
          <w:numId w:val="13"/>
        </w:numPr>
        <w:spacing w:after="0"/>
      </w:pPr>
      <w:r w:rsidRPr="00D9768A">
        <w:t xml:space="preserve">relevant status. </w:t>
      </w:r>
    </w:p>
    <w:p w14:paraId="759368F0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rPr>
          <w:b/>
          <w:bCs/>
        </w:rPr>
        <w:t>Event-based filings</w:t>
      </w:r>
      <w:r w:rsidRPr="00D9768A">
        <w:t xml:space="preserve">, including Form 3 and other applicable forms, should be maintained separately from annual filings but included in the entity's overall chronological history. </w:t>
      </w:r>
    </w:p>
    <w:p w14:paraId="332DBFFE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rPr>
          <w:b/>
          <w:bCs/>
        </w:rPr>
        <w:t>+ New Filing</w:t>
      </w:r>
      <w:r w:rsidRPr="00D9768A">
        <w:t xml:space="preserve"> should create a filing record and should not be treated as a request/intake process. </w:t>
      </w:r>
    </w:p>
    <w:p w14:paraId="7D2B3009" w14:textId="77777777" w:rsidR="00D9768A" w:rsidRPr="00D9768A" w:rsidRDefault="00D9768A" w:rsidP="00D9768A">
      <w:pPr>
        <w:numPr>
          <w:ilvl w:val="0"/>
          <w:numId w:val="13"/>
        </w:numPr>
        <w:spacing w:after="0"/>
      </w:pPr>
      <w:r w:rsidRPr="00D9768A">
        <w:t xml:space="preserve">New Filing should allow Legal to select: </w:t>
      </w:r>
    </w:p>
    <w:p w14:paraId="7CDED562" w14:textId="7777777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 xml:space="preserve">Entity; </w:t>
      </w:r>
    </w:p>
    <w:p w14:paraId="0BAD0438" w14:textId="7777777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 xml:space="preserve">Annual Filing / Event-Based Filing; </w:t>
      </w:r>
    </w:p>
    <w:p w14:paraId="07879650" w14:textId="7777777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 xml:space="preserve">Financial Year or Filing Year; </w:t>
      </w:r>
    </w:p>
    <w:p w14:paraId="779E36DA" w14:textId="7777777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 xml:space="preserve">SECP Form; </w:t>
      </w:r>
    </w:p>
    <w:p w14:paraId="0BAB4774" w14:textId="7777777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 xml:space="preserve">Event/Trigger, where applicable; </w:t>
      </w:r>
    </w:p>
    <w:p w14:paraId="44E0E32A" w14:textId="7777777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 xml:space="preserve">statutory due date; </w:t>
      </w:r>
    </w:p>
    <w:p w14:paraId="02779AAD" w14:textId="7777777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 xml:space="preserve">filing date; </w:t>
      </w:r>
    </w:p>
    <w:p w14:paraId="41759F36" w14:textId="7777777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 xml:space="preserve">status; </w:t>
      </w:r>
    </w:p>
    <w:p w14:paraId="5869B595" w14:textId="30F1BDB7" w:rsidR="00D9768A" w:rsidRPr="00D9768A" w:rsidRDefault="00D9768A" w:rsidP="00D9768A">
      <w:pPr>
        <w:numPr>
          <w:ilvl w:val="0"/>
          <w:numId w:val="15"/>
        </w:numPr>
        <w:spacing w:after="0"/>
      </w:pPr>
      <w:r w:rsidRPr="00D9768A">
        <w:t>documents</w:t>
      </w:r>
    </w:p>
    <w:p w14:paraId="30EB4A65" w14:textId="6097079B" w:rsidR="00D9768A" w:rsidRPr="00D9768A" w:rsidRDefault="00D9768A" w:rsidP="00D9768A">
      <w:pPr>
        <w:numPr>
          <w:ilvl w:val="0"/>
          <w:numId w:val="16"/>
        </w:numPr>
        <w:spacing w:after="0"/>
      </w:pPr>
      <w:r w:rsidRPr="00D9768A">
        <w:t xml:space="preserve">Add an </w:t>
      </w:r>
      <w:r w:rsidRPr="00D9768A">
        <w:rPr>
          <w:b/>
          <w:bCs/>
        </w:rPr>
        <w:t xml:space="preserve">Open </w:t>
      </w:r>
      <w:proofErr w:type="spellStart"/>
      <w:r w:rsidRPr="00D9768A">
        <w:rPr>
          <w:b/>
          <w:bCs/>
        </w:rPr>
        <w:t>eZfile</w:t>
      </w:r>
      <w:proofErr w:type="spellEnd"/>
      <w:r w:rsidRPr="00D9768A">
        <w:t xml:space="preserve"> button which takes the user directly to the SECP</w:t>
      </w:r>
      <w:r w:rsidR="00721E72">
        <w:t>’s</w:t>
      </w:r>
      <w:r w:rsidRPr="00D9768A">
        <w:t xml:space="preserve"> </w:t>
      </w:r>
      <w:proofErr w:type="spellStart"/>
      <w:r w:rsidRPr="00D9768A">
        <w:t>eZfile</w:t>
      </w:r>
      <w:proofErr w:type="spellEnd"/>
      <w:r w:rsidRPr="00D9768A">
        <w:t xml:space="preserve"> portal. The AI assistant should also be able to direct users to </w:t>
      </w:r>
      <w:proofErr w:type="spellStart"/>
      <w:r w:rsidRPr="00D9768A">
        <w:t>eZfile</w:t>
      </w:r>
      <w:proofErr w:type="spellEnd"/>
      <w:r w:rsidRPr="00D9768A">
        <w:t xml:space="preserve"> when filing action is required. </w:t>
      </w:r>
    </w:p>
    <w:p w14:paraId="4D91D95C" w14:textId="77777777" w:rsidR="00D9768A" w:rsidRPr="00D9768A" w:rsidRDefault="00D9768A" w:rsidP="00D9768A">
      <w:pPr>
        <w:numPr>
          <w:ilvl w:val="0"/>
          <w:numId w:val="16"/>
        </w:numPr>
        <w:spacing w:after="0"/>
      </w:pPr>
      <w:r w:rsidRPr="00D9768A">
        <w:t xml:space="preserve">Documents should be stored/linked to the relevant entity and year, with the existing Drive structure retained. The OS should display the relevant Drive/document links against each compliance item. </w:t>
      </w:r>
    </w:p>
    <w:p w14:paraId="6F4C8200" w14:textId="78F2ABC8" w:rsidR="00D9768A" w:rsidRPr="00D9768A" w:rsidRDefault="00D9768A" w:rsidP="00D9768A">
      <w:pPr>
        <w:numPr>
          <w:ilvl w:val="0"/>
          <w:numId w:val="16"/>
        </w:numPr>
        <w:spacing w:after="0"/>
      </w:pPr>
      <w:r w:rsidRPr="00D9768A">
        <w:t xml:space="preserve">The dashboard should display the </w:t>
      </w:r>
      <w:r w:rsidRPr="00D9768A">
        <w:rPr>
          <w:b/>
          <w:bCs/>
        </w:rPr>
        <w:t>current outstanding annual/event-based filings and overdue items</w:t>
      </w:r>
      <w:r w:rsidRPr="00D9768A">
        <w:t>,</w:t>
      </w:r>
      <w:r w:rsidR="002B3F73">
        <w:t xml:space="preserve"> and the reason for </w:t>
      </w:r>
      <w:r w:rsidR="006D3A9D">
        <w:t>overdue</w:t>
      </w:r>
      <w:r w:rsidR="007E51EA">
        <w:t xml:space="preserve"> filings</w:t>
      </w:r>
      <w:r w:rsidRPr="00D9768A">
        <w:t xml:space="preserve"> while preserving the complete historical filing record.</w:t>
      </w:r>
    </w:p>
    <w:p w14:paraId="2D653678" w14:textId="3F775C01" w:rsidR="00694EE4" w:rsidRPr="001579AC" w:rsidRDefault="00A519A2" w:rsidP="00694EE4">
      <w:pPr>
        <w:spacing w:after="0"/>
      </w:pPr>
      <w:r>
        <w:t xml:space="preserve">  </w:t>
      </w:r>
    </w:p>
    <w:sectPr w:rsidR="00694EE4" w:rsidRPr="00157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624"/>
    <w:multiLevelType w:val="multilevel"/>
    <w:tmpl w:val="7076B6E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67DA3"/>
    <w:multiLevelType w:val="multilevel"/>
    <w:tmpl w:val="4138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8D1"/>
    <w:multiLevelType w:val="multilevel"/>
    <w:tmpl w:val="D57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F32A4"/>
    <w:multiLevelType w:val="multilevel"/>
    <w:tmpl w:val="F90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C101B"/>
    <w:multiLevelType w:val="multilevel"/>
    <w:tmpl w:val="F84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8575F"/>
    <w:multiLevelType w:val="multilevel"/>
    <w:tmpl w:val="289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61692"/>
    <w:multiLevelType w:val="multilevel"/>
    <w:tmpl w:val="1966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5C43B1"/>
    <w:multiLevelType w:val="multilevel"/>
    <w:tmpl w:val="44E2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B42D6"/>
    <w:multiLevelType w:val="multilevel"/>
    <w:tmpl w:val="7C42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4771C"/>
    <w:multiLevelType w:val="multilevel"/>
    <w:tmpl w:val="8F6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A0686"/>
    <w:multiLevelType w:val="multilevel"/>
    <w:tmpl w:val="083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F411E"/>
    <w:multiLevelType w:val="multilevel"/>
    <w:tmpl w:val="AD6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7540D"/>
    <w:multiLevelType w:val="multilevel"/>
    <w:tmpl w:val="7D88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B14C7"/>
    <w:multiLevelType w:val="multilevel"/>
    <w:tmpl w:val="84288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943EB"/>
    <w:multiLevelType w:val="multilevel"/>
    <w:tmpl w:val="A4E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A5C97"/>
    <w:multiLevelType w:val="multilevel"/>
    <w:tmpl w:val="A710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191328">
    <w:abstractNumId w:val="13"/>
  </w:num>
  <w:num w:numId="2" w16cid:durableId="92021658">
    <w:abstractNumId w:val="11"/>
  </w:num>
  <w:num w:numId="3" w16cid:durableId="1726831084">
    <w:abstractNumId w:val="15"/>
  </w:num>
  <w:num w:numId="4" w16cid:durableId="1390761181">
    <w:abstractNumId w:val="14"/>
  </w:num>
  <w:num w:numId="5" w16cid:durableId="680015409">
    <w:abstractNumId w:val="2"/>
  </w:num>
  <w:num w:numId="6" w16cid:durableId="992031775">
    <w:abstractNumId w:val="5"/>
  </w:num>
  <w:num w:numId="7" w16cid:durableId="662660159">
    <w:abstractNumId w:val="4"/>
  </w:num>
  <w:num w:numId="8" w16cid:durableId="646670429">
    <w:abstractNumId w:val="7"/>
  </w:num>
  <w:num w:numId="9" w16cid:durableId="1117020325">
    <w:abstractNumId w:val="3"/>
  </w:num>
  <w:num w:numId="10" w16cid:durableId="995064583">
    <w:abstractNumId w:val="9"/>
  </w:num>
  <w:num w:numId="11" w16cid:durableId="912744109">
    <w:abstractNumId w:val="1"/>
  </w:num>
  <w:num w:numId="12" w16cid:durableId="711266840">
    <w:abstractNumId w:val="12"/>
  </w:num>
  <w:num w:numId="13" w16cid:durableId="1725911637">
    <w:abstractNumId w:val="6"/>
  </w:num>
  <w:num w:numId="14" w16cid:durableId="319964150">
    <w:abstractNumId w:val="8"/>
  </w:num>
  <w:num w:numId="15" w16cid:durableId="374350392">
    <w:abstractNumId w:val="10"/>
  </w:num>
  <w:num w:numId="16" w16cid:durableId="6731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59"/>
    <w:rsid w:val="00042F78"/>
    <w:rsid w:val="00063250"/>
    <w:rsid w:val="00082B69"/>
    <w:rsid w:val="000A0C30"/>
    <w:rsid w:val="001579AC"/>
    <w:rsid w:val="001C331D"/>
    <w:rsid w:val="0020309C"/>
    <w:rsid w:val="00282F6C"/>
    <w:rsid w:val="00295FAB"/>
    <w:rsid w:val="002A0FAE"/>
    <w:rsid w:val="002B3F73"/>
    <w:rsid w:val="0030585E"/>
    <w:rsid w:val="0036384D"/>
    <w:rsid w:val="003917DE"/>
    <w:rsid w:val="0047029E"/>
    <w:rsid w:val="004F5C32"/>
    <w:rsid w:val="0057238D"/>
    <w:rsid w:val="005E7284"/>
    <w:rsid w:val="00657908"/>
    <w:rsid w:val="00694EE4"/>
    <w:rsid w:val="006D3A9D"/>
    <w:rsid w:val="006F1BAD"/>
    <w:rsid w:val="00721E72"/>
    <w:rsid w:val="00770245"/>
    <w:rsid w:val="007B68AB"/>
    <w:rsid w:val="007C3F58"/>
    <w:rsid w:val="007E51EA"/>
    <w:rsid w:val="007F2C9D"/>
    <w:rsid w:val="00812130"/>
    <w:rsid w:val="00833F8F"/>
    <w:rsid w:val="008B098E"/>
    <w:rsid w:val="00A519A2"/>
    <w:rsid w:val="00A617E2"/>
    <w:rsid w:val="00AB336E"/>
    <w:rsid w:val="00AE129A"/>
    <w:rsid w:val="00B770F9"/>
    <w:rsid w:val="00BA7B23"/>
    <w:rsid w:val="00D9768A"/>
    <w:rsid w:val="00DC098B"/>
    <w:rsid w:val="00ED44AD"/>
    <w:rsid w:val="00F45859"/>
    <w:rsid w:val="00F4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EAE7"/>
  <w15:chartTrackingRefBased/>
  <w15:docId w15:val="{E1D66C36-E1D2-4D66-9A06-7A2FC542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Hurmat</dc:creator>
  <cp:keywords/>
  <dc:description/>
  <cp:lastModifiedBy>Sana Hurmat</cp:lastModifiedBy>
  <cp:revision>45</cp:revision>
  <dcterms:created xsi:type="dcterms:W3CDTF">2026-09-17T05:16:00Z</dcterms:created>
  <dcterms:modified xsi:type="dcterms:W3CDTF">2026-09-17T10:37:00Z</dcterms:modified>
</cp:coreProperties>
</file>