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82C9" w14:textId="1409F55B" w:rsidR="004468F9" w:rsidRPr="0029190A" w:rsidRDefault="00273102" w:rsidP="0049408E">
      <w:pPr>
        <w:pStyle w:val="Rubrik"/>
        <w:jc w:val="left"/>
      </w:pPr>
      <w:bookmarkStart w:id="0" w:name="survive-v1.1-software-note"/>
      <w:r w:rsidRPr="0029190A">
        <w:rPr>
          <w:smallCaps/>
        </w:rPr>
        <w:t>Survive</w:t>
      </w:r>
      <w:r w:rsidRPr="0029190A">
        <w:t xml:space="preserve"> v1.1 — Software Note</w:t>
      </w:r>
    </w:p>
    <w:p w14:paraId="50BB6CB4" w14:textId="50B434EE" w:rsidR="00656A8B" w:rsidRPr="0029190A" w:rsidRDefault="003D2CEE" w:rsidP="0049408E">
      <w:pPr>
        <w:pStyle w:val="Underrubrik"/>
        <w:jc w:val="left"/>
      </w:pPr>
      <w:bookmarkStart w:id="1" w:name="X95128532f9addaf5b1342270eeebfb46ef0d137"/>
      <w:r w:rsidRPr="0029190A">
        <w:t>A Multi-Model Population Viability Analysis Tool for Conservation Planning</w:t>
      </w:r>
    </w:p>
    <w:p w14:paraId="2F639755" w14:textId="77777777" w:rsidR="0049408E" w:rsidRPr="0029190A" w:rsidRDefault="0049408E" w:rsidP="0049408E">
      <w:pPr>
        <w:pStyle w:val="Brdtext"/>
        <w:sectPr w:rsidR="0049408E" w:rsidRPr="0029190A" w:rsidSect="00AC7060">
          <w:footerReference w:type="default" r:id="rId8"/>
          <w:footerReference w:type="first" r:id="rId9"/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space="518"/>
          <w:titlePg/>
          <w:docGrid w:linePitch="326"/>
        </w:sectPr>
      </w:pPr>
    </w:p>
    <w:p w14:paraId="001936D5" w14:textId="6A2F38AB" w:rsidR="000B19E1" w:rsidRPr="0029190A" w:rsidRDefault="003D2CEE" w:rsidP="000B19E1">
      <w:pPr>
        <w:pStyle w:val="FirstParagraph"/>
        <w:jc w:val="left"/>
      </w:pPr>
      <w:r w:rsidRPr="0029190A">
        <w:t>Eric Wahlstee</w:t>
      </w:r>
      <w:r w:rsidR="008C7C45" w:rsidRPr="0029190A">
        <w:t>n</w:t>
      </w:r>
      <w:bookmarkStart w:id="2" w:name="introduction"/>
      <w:bookmarkEnd w:id="1"/>
      <w:r w:rsidR="00B04F97" w:rsidRPr="0029190A">
        <w:rPr>
          <w:vertAlign w:val="superscript"/>
        </w:rPr>
        <w:t>1</w:t>
      </w:r>
    </w:p>
    <w:p w14:paraId="1CD8B535" w14:textId="77777777" w:rsidR="00F456B5" w:rsidRPr="0029190A" w:rsidRDefault="00F456B5" w:rsidP="00084BD7">
      <w:pPr>
        <w:pStyle w:val="Rubrik1"/>
        <w:jc w:val="left"/>
      </w:pPr>
    </w:p>
    <w:p w14:paraId="2272B1F5" w14:textId="77777777" w:rsidR="00F456B5" w:rsidRPr="0029190A" w:rsidRDefault="00F456B5" w:rsidP="00F456B5">
      <w:pPr>
        <w:pStyle w:val="Brdtext"/>
        <w:sectPr w:rsidR="00F456B5" w:rsidRPr="0029190A" w:rsidSect="00F456B5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449282CC" w14:textId="030A2BDF" w:rsidR="004468F9" w:rsidRPr="0029190A" w:rsidRDefault="003D2CEE" w:rsidP="00084BD7">
      <w:pPr>
        <w:pStyle w:val="Rubrik1"/>
        <w:jc w:val="left"/>
      </w:pPr>
      <w:r w:rsidRPr="0029190A">
        <w:t>Introduction</w:t>
      </w:r>
    </w:p>
    <w:p w14:paraId="449282CD" w14:textId="77777777" w:rsidR="004468F9" w:rsidRPr="0029190A" w:rsidRDefault="003D2CEE" w:rsidP="00E16F30">
      <w:pPr>
        <w:pStyle w:val="Brdtext"/>
      </w:pPr>
      <w:r w:rsidRPr="0029190A">
        <w:t>SURVIVE v1.1 is a Python-based population viability analysis (PVA) tool designed to assess the long-term viability of small or threatened populations under uncertainty. It integrates demographic and genetic sub-models within a unified framework, enabling practitioners to evaluate the relative importance of stochastic demography, genetic drift, immigration, and density dependence on population persistence over a user-defined time horizon (default 100 years).</w:t>
      </w:r>
    </w:p>
    <w:p w14:paraId="449282CE" w14:textId="3E5AF2A3" w:rsidR="004468F9" w:rsidRPr="0029190A" w:rsidRDefault="003D2CEE" w:rsidP="00E16F30">
      <w:pPr>
        <w:pStyle w:val="Brdtext"/>
      </w:pPr>
      <w:r w:rsidRPr="0029190A">
        <w:t>The tool is designed for ecological consulting workflows in which species-specific parameters are stored in separate configuration files, allowing rapid scenario switching without modifying the core model code. It currently supports the following life-history archetypes: monocarpic perennials (e.g. </w:t>
      </w:r>
      <w:r w:rsidRPr="0029190A">
        <w:rPr>
          <w:i/>
          <w:iCs/>
        </w:rPr>
        <w:t>Verbascum</w:t>
      </w:r>
      <w:r w:rsidR="00554D46" w:rsidRPr="0029190A">
        <w:t xml:space="preserve"> sp.</w:t>
      </w:r>
      <w:r w:rsidRPr="0029190A">
        <w:t>), iteroparous amphibians (e.g. </w:t>
      </w:r>
      <w:r w:rsidRPr="0029190A">
        <w:rPr>
          <w:i/>
          <w:iCs/>
        </w:rPr>
        <w:t xml:space="preserve">Bufo </w:t>
      </w:r>
      <w:proofErr w:type="spellStart"/>
      <w:r w:rsidRPr="0029190A">
        <w:rPr>
          <w:i/>
          <w:iCs/>
        </w:rPr>
        <w:t>bufo</w:t>
      </w:r>
      <w:proofErr w:type="spellEnd"/>
      <w:r w:rsidRPr="0029190A">
        <w:t xml:space="preserve">, </w:t>
      </w:r>
      <w:proofErr w:type="spellStart"/>
      <w:r w:rsidRPr="0029190A">
        <w:rPr>
          <w:i/>
          <w:iCs/>
        </w:rPr>
        <w:t>Lissotriton</w:t>
      </w:r>
      <w:proofErr w:type="spellEnd"/>
      <w:r w:rsidRPr="0029190A">
        <w:rPr>
          <w:i/>
          <w:iCs/>
        </w:rPr>
        <w:t xml:space="preserve"> vulgaris</w:t>
      </w:r>
      <w:r w:rsidRPr="0029190A">
        <w:t>)</w:t>
      </w:r>
      <w:r w:rsidR="001D1516" w:rsidRPr="0029190A">
        <w:t xml:space="preserve"> and long-lived perennials (e.g. </w:t>
      </w:r>
      <w:r w:rsidR="001D1516" w:rsidRPr="0029190A">
        <w:rPr>
          <w:i/>
          <w:iCs/>
        </w:rPr>
        <w:t xml:space="preserve">Helichrysum </w:t>
      </w:r>
      <w:proofErr w:type="spellStart"/>
      <w:r w:rsidR="001D1516" w:rsidRPr="0029190A">
        <w:rPr>
          <w:i/>
          <w:iCs/>
        </w:rPr>
        <w:t>arenarium</w:t>
      </w:r>
      <w:proofErr w:type="spellEnd"/>
      <w:r w:rsidR="001D1516" w:rsidRPr="0029190A">
        <w:t>)</w:t>
      </w:r>
      <w:r w:rsidRPr="0029190A">
        <w:t>, and custom species.</w:t>
      </w:r>
    </w:p>
    <w:p w14:paraId="449282CF" w14:textId="136053E6" w:rsidR="004468F9" w:rsidRPr="0029190A" w:rsidRDefault="00D837BE">
      <w:pPr>
        <w:pStyle w:val="Brdtext"/>
      </w:pPr>
      <w:r w:rsidRPr="0029190A">
        <w:rPr>
          <w:smallCaps/>
        </w:rPr>
        <w:t>Survive</w:t>
      </w:r>
      <w:r w:rsidR="003D2CEE" w:rsidRPr="0029190A">
        <w:t xml:space="preserve"> v1.1 produces an Excel results table and a suite of standardised figures for each run. Run parameters are automatically logged to </w:t>
      </w:r>
      <w:r w:rsidR="003D2CEE" w:rsidRPr="0029190A">
        <w:rPr>
          <w:rStyle w:val="VerbatimChar"/>
        </w:rPr>
        <w:t>run_settings.txt</w:t>
      </w:r>
      <w:r w:rsidR="003D2CEE" w:rsidRPr="0029190A">
        <w:t xml:space="preserve"> for full reproducibility.</w:t>
      </w:r>
    </w:p>
    <w:p w14:paraId="449282D0" w14:textId="50521785" w:rsidR="004468F9" w:rsidRPr="0029190A" w:rsidRDefault="003D2CEE" w:rsidP="00F67FD5">
      <w:pPr>
        <w:pStyle w:val="Rubrik1"/>
      </w:pPr>
      <w:bookmarkStart w:id="3" w:name="design-philosophy"/>
      <w:r w:rsidRPr="0029190A">
        <w:t>Design Philosophy</w:t>
      </w:r>
    </w:p>
    <w:p w14:paraId="1DC48F72" w14:textId="77777777" w:rsidR="00A10F07" w:rsidRPr="0029190A" w:rsidRDefault="003D2CEE" w:rsidP="00084BD7">
      <w:pPr>
        <w:pStyle w:val="FirstParagraph"/>
      </w:pPr>
      <w:r w:rsidRPr="0029190A">
        <w:t>Rather than a single monolithic model, SURVIVE decomposes the viability question into four independent or semi-coupled sub-models (A, B, B</w:t>
      </w:r>
      <w:r w:rsidRPr="0029190A">
        <w:rPr>
          <w:vertAlign w:val="subscript"/>
        </w:rPr>
        <w:t>link</w:t>
      </w:r>
      <w:r w:rsidRPr="0029190A">
        <w:t>, C), each emphasising a different ecological mechanism. Their out</w:t>
      </w:r>
      <w:r w:rsidRPr="0029190A">
        <w:t xml:space="preserve">puts </w:t>
      </w:r>
      <w:r w:rsidR="009A0BEE" w:rsidRPr="0029190A">
        <w:t>can be</w:t>
      </w:r>
      <w:r w:rsidRPr="0029190A">
        <w:t xml:space="preserve"> combined in a configurable meta-model. This structure makes model assumptions explicit and facilitates communication with non-specialist stakeholders: each sub-model can be presented and defended independently.</w:t>
      </w:r>
      <w:bookmarkStart w:id="4" w:name="theoretical-framework"/>
      <w:bookmarkEnd w:id="2"/>
      <w:bookmarkEnd w:id="3"/>
    </w:p>
    <w:p w14:paraId="449282D2" w14:textId="3A618CDA" w:rsidR="004468F9" w:rsidRPr="0029190A" w:rsidRDefault="003D2CEE" w:rsidP="00F67FD5">
      <w:pPr>
        <w:pStyle w:val="Rubrik1"/>
      </w:pPr>
      <w:r w:rsidRPr="0029190A">
        <w:t>Theoretical Framework</w:t>
      </w:r>
    </w:p>
    <w:p w14:paraId="449282D3" w14:textId="3B401824" w:rsidR="004468F9" w:rsidRPr="0029190A" w:rsidRDefault="003D2CEE" w:rsidP="00F67FD5">
      <w:pPr>
        <w:pStyle w:val="Underrubrik"/>
      </w:pPr>
      <w:bookmarkStart w:id="5" w:name="population-viability-analysis"/>
      <w:r w:rsidRPr="0029190A">
        <w:t>Population Viability Analysis</w:t>
      </w:r>
    </w:p>
    <w:p w14:paraId="449282D4" w14:textId="324C4F6B" w:rsidR="004468F9" w:rsidRPr="0029190A" w:rsidRDefault="003D2CEE" w:rsidP="00E16F30">
      <w:pPr>
        <w:pStyle w:val="Brdtext"/>
      </w:pPr>
      <w:r w:rsidRPr="0029190A">
        <w:t xml:space="preserve">PVA is the formal process of estimating the probability that a population will persist for a specified period (Dennis et al. 1991; </w:t>
      </w:r>
      <w:proofErr w:type="spellStart"/>
      <w:r w:rsidRPr="0029190A">
        <w:t>Beissinger</w:t>
      </w:r>
      <w:proofErr w:type="spellEnd"/>
      <w:r w:rsidRPr="0029190A">
        <w:t xml:space="preserve"> &amp; Westphal 1998). </w:t>
      </w:r>
      <w:r w:rsidR="00D404F6" w:rsidRPr="0029190A">
        <w:rPr>
          <w:smallCaps/>
        </w:rPr>
        <w:t>Survive</w:t>
      </w:r>
      <w:r w:rsidRPr="0029190A">
        <w:t xml:space="preserve"> implements extinction risk as the complement of the quasi-extinction probability: the probability that census size </w:t>
      </w:r>
      <m:oMath>
        <m:r>
          <w:rPr>
            <w:rFonts w:ascii="Cambria Math" w:hAnsi="Cambria Math"/>
          </w:rPr>
          <m:t>N(t)</m:t>
        </m:r>
      </m:oMath>
      <w:r w:rsidRPr="0029190A">
        <w:t xml:space="preserve"> falls to or below a quasi-extinction threshold </w:t>
      </w:r>
      <m:oMath>
        <m:r>
          <w:rPr>
            <w:rFonts w:ascii="Cambria Math" w:hAnsi="Cambria Math"/>
          </w:rPr>
          <m:t>Q</m:t>
        </m:r>
      </m:oMath>
      <w:r w:rsidRPr="0029190A">
        <w:t xml:space="preserve"> before the time horizon </w:t>
      </w:r>
      <m:oMath>
        <m:r>
          <w:rPr>
            <w:rFonts w:ascii="Cambria Math" w:hAnsi="Cambria Math"/>
          </w:rPr>
          <m:t>T</m:t>
        </m:r>
      </m:oMath>
      <w:r w:rsidRPr="0029190A">
        <w:t>.</w:t>
      </w:r>
    </w:p>
    <w:p w14:paraId="449282D5" w14:textId="42F7134D" w:rsidR="004468F9" w:rsidRPr="0029190A" w:rsidRDefault="003D2CEE" w:rsidP="00F67FD5">
      <w:pPr>
        <w:pStyle w:val="Underrubrik"/>
      </w:pPr>
      <w:bookmarkStart w:id="6" w:name="stochastic-demographic-process"/>
      <w:bookmarkEnd w:id="5"/>
      <w:r w:rsidRPr="0029190A">
        <w:t>Stochastic Demographic Process</w:t>
      </w:r>
    </w:p>
    <w:p w14:paraId="449282D6" w14:textId="77777777" w:rsidR="004468F9" w:rsidRPr="0029190A" w:rsidRDefault="003D2CEE">
      <w:pPr>
        <w:pStyle w:val="FirstParagraph"/>
      </w:pPr>
      <w:r w:rsidRPr="0029190A">
        <w:t>Population dynamics follow a geometric Brownian motion (GBM) with density dependence, additive immigration, and rare catastrophes. On the log scale the annual increment is:</w:t>
      </w:r>
    </w:p>
    <w:p w14:paraId="449282D7" w14:textId="2975EBA7" w:rsidR="004468F9" w:rsidRPr="0029190A" w:rsidRDefault="007D4CA3">
      <w:pPr>
        <w:pStyle w:val="Brd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ln</m:t>
          </m:r>
          <m:r>
            <w:rPr>
              <w:rFonts w:ascii="Cambria Math" w:hAnsi="Cambria Math"/>
              <w:sz w:val="20"/>
              <w:szCs w:val="22"/>
            </w:rPr>
            <m:t>N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+</m:t>
              </m:r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=ln</m:t>
          </m:r>
          <m:r>
            <w:rPr>
              <w:rFonts w:ascii="Cambria Math" w:hAnsi="Cambria Math"/>
              <w:sz w:val="20"/>
              <w:szCs w:val="22"/>
            </w:rPr>
            <m:t>N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+</m:t>
          </m:r>
          <m:r>
            <w:rPr>
              <w:rFonts w:ascii="Cambria Math" w:hAnsi="Cambria Math"/>
              <w:sz w:val="20"/>
              <w:szCs w:val="22"/>
            </w:rPr>
            <m:t>μ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σ</m:t>
              </m:r>
            </m:e>
            <m:sub>
              <m:r>
                <m:rPr>
                  <m:nor/>
                </m:rPr>
                <w:rPr>
                  <w:sz w:val="20"/>
                  <w:szCs w:val="22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⋅</m:t>
          </m:r>
          <m:r>
            <w:rPr>
              <w:rFonts w:ascii="Cambria Math" w:hAnsi="Cambria Math"/>
              <w:sz w:val="20"/>
              <w:szCs w:val="22"/>
            </w:rPr>
            <m:t>Z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+ln</m:t>
          </m:r>
          <m:r>
            <w:rPr>
              <w:rFonts w:ascii="Cambria Math" w:hAnsi="Cambria Math"/>
              <w:sz w:val="20"/>
              <w:szCs w:val="22"/>
            </w:rPr>
            <m:t>​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+</m:t>
              </m:r>
              <m:r>
                <w:rPr>
                  <w:rFonts w:ascii="Cambria Math" w:hAnsi="Cambria Math"/>
                  <w:sz w:val="20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/</m:t>
              </m:r>
              <m:r>
                <w:rPr>
                  <w:rFonts w:ascii="Cambria Math" w:hAnsi="Cambria Math"/>
                  <w:sz w:val="20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(</m:t>
              </m:r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)</m:t>
              </m:r>
            </m:e>
          </m:d>
        </m:oMath>
      </m:oMathPara>
    </w:p>
    <w:p w14:paraId="449282D8" w14:textId="31C3AD53" w:rsidR="004468F9" w:rsidRPr="0029190A" w:rsidRDefault="003D2CEE">
      <w:pPr>
        <w:pStyle w:val="FirstParagraph"/>
      </w:pPr>
      <w:r w:rsidRPr="0029190A">
        <w:t xml:space="preserve">where </w:t>
      </w:r>
      <m:oMath>
        <m:r>
          <w:rPr>
            <w:rFonts w:ascii="Cambria Math" w:hAnsi="Cambria Math"/>
          </w:rPr>
          <m:t>Z(t) ~ N(0,1)</m:t>
        </m:r>
      </m:oMath>
      <w:r w:rsidRPr="0029190A">
        <w:t xml:space="preserve"> is annual environmental noise, </w:t>
      </w:r>
      <m:oMath>
        <m:r>
          <w:rPr>
            <w:rFonts w:ascii="Cambria Math" w:hAnsi="Cambria Math"/>
          </w:rPr>
          <m:t>I</m:t>
        </m:r>
      </m:oMath>
      <w:r w:rsidRPr="0029190A">
        <w:t xml:space="preserve"> is immigrants per year,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29190A">
        <w:t xml:space="preserve"> is the effective environmental standard deviation (Section 2.5), and </w:t>
      </w:r>
      <m:oMath>
        <m:r>
          <w:rPr>
            <w:rFonts w:ascii="Cambria Math" w:hAnsi="Cambria Math"/>
          </w:rPr>
          <m:t>μ(t)</m:t>
        </m:r>
      </m:oMath>
      <w:r w:rsidRPr="0029190A">
        <w:t xml:space="preserve"> is the density-regulated drift term.</w:t>
      </w:r>
    </w:p>
    <w:p w14:paraId="449282DA" w14:textId="77777777" w:rsidR="004468F9" w:rsidRPr="0029190A" w:rsidRDefault="003D2CEE">
      <w:pPr>
        <w:pStyle w:val="Brdtext"/>
      </w:pPr>
      <w:r w:rsidRPr="0029190A">
        <w:t>Two density regulation models are available:</w:t>
      </w:r>
    </w:p>
    <w:p w14:paraId="24D1FA4B" w14:textId="77777777" w:rsidR="001974F7" w:rsidRPr="0029190A" w:rsidRDefault="001974F7">
      <w:pPr>
        <w:rPr>
          <w:sz w:val="22"/>
        </w:rPr>
      </w:pPr>
      <w:r w:rsidRPr="0029190A">
        <w:br w:type="page"/>
      </w:r>
    </w:p>
    <w:p w14:paraId="449282DB" w14:textId="731C6EC2" w:rsidR="004468F9" w:rsidRPr="0029190A" w:rsidRDefault="003D2CEE">
      <w:pPr>
        <w:pStyle w:val="Brdtext"/>
      </w:pPr>
      <w:r w:rsidRPr="0029190A">
        <w:lastRenderedPageBreak/>
        <w:t>Ricker:</w:t>
      </w:r>
    </w:p>
    <w:p w14:paraId="449282DC" w14:textId="0B1843A2" w:rsidR="004468F9" w:rsidRPr="0029190A" w:rsidRDefault="00E76C04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μ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t</m:t>
              </m:r>
            </m:e>
          </m:d>
          <m:r>
            <w:rPr>
              <w:rStyle w:val="VerbatimChar"/>
              <w:rFonts w:ascii="Cambria Math" w:hAnsi="Cambria Math"/>
            </w:rPr>
            <m:t xml:space="preserve">= r · 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VerbatimChar"/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Style w:val="VerbatimChar"/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Style w:val="VerbatimChar"/>
              <w:rFonts w:ascii="Cambria Math" w:hAnsi="Cambria Math"/>
            </w:rPr>
            <m:t>- ½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r>
                <w:rPr>
                  <w:rStyle w:val="VerbatimChar"/>
                  <w:rFonts w:ascii="Cambria Math" w:hAnsi="Cambria Math"/>
                </w:rPr>
                <m:t>σ</m:t>
              </m:r>
            </m:e>
            <m:sup>
              <m:r>
                <w:rPr>
                  <w:rStyle w:val="VerbatimChar"/>
                  <w:rFonts w:ascii="Cambria Math" w:hAnsi="Cambria Math"/>
                </w:rPr>
                <m:t>2</m:t>
              </m:r>
            </m:sup>
          </m:sSup>
        </m:oMath>
      </m:oMathPara>
    </w:p>
    <w:p w14:paraId="449282DD" w14:textId="77777777" w:rsidR="004468F9" w:rsidRPr="0029190A" w:rsidRDefault="003D2CEE">
      <w:pPr>
        <w:pStyle w:val="FirstParagraph"/>
      </w:pPr>
      <w:r w:rsidRPr="0029190A">
        <w:t>Theta-logistic:</w:t>
      </w:r>
    </w:p>
    <w:p w14:paraId="449282DE" w14:textId="46AF70FB" w:rsidR="004468F9" w:rsidRPr="0029190A" w:rsidRDefault="00E76C04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μ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t</m:t>
              </m:r>
            </m:e>
          </m:d>
          <m:r>
            <w:rPr>
              <w:rStyle w:val="VerbatimChar"/>
              <w:rFonts w:ascii="Cambria Math" w:hAnsi="Cambria Math"/>
            </w:rPr>
            <m:t xml:space="preserve">= r · 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Verbatim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VerbatimChar"/>
                              <w:rFonts w:ascii="Cambria Math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Style w:val="VerbatimChar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VerbatimChar"/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Style w:val="VerbatimChar"/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VerbatimChar"/>
                      <w:rFonts w:ascii="Cambria Math" w:hAnsi="Cambria Math"/>
                    </w:rPr>
                    <m:t>θ</m:t>
                  </m:r>
                </m:sup>
              </m:sSup>
            </m:e>
          </m:d>
          <m:r>
            <w:rPr>
              <w:rStyle w:val="VerbatimChar"/>
              <w:rFonts w:ascii="Cambria Math" w:hAnsi="Cambria Math"/>
            </w:rPr>
            <m:t>- ½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r>
                <w:rPr>
                  <w:rStyle w:val="VerbatimChar"/>
                  <w:rFonts w:ascii="Cambria Math" w:hAnsi="Cambria Math"/>
                </w:rPr>
                <m:t>σ</m:t>
              </m:r>
            </m:e>
            <m:sup>
              <m:r>
                <w:rPr>
                  <w:rStyle w:val="VerbatimChar"/>
                  <w:rFonts w:ascii="Cambria Math" w:hAnsi="Cambria Math"/>
                </w:rPr>
                <m:t>2</m:t>
              </m:r>
            </m:sup>
          </m:sSup>
        </m:oMath>
      </m:oMathPara>
    </w:p>
    <w:p w14:paraId="449282DF" w14:textId="666DF512" w:rsidR="004468F9" w:rsidRPr="0029190A" w:rsidRDefault="003D2CEE">
      <w:pPr>
        <w:pStyle w:val="FirstParagraph"/>
      </w:pPr>
      <w:r w:rsidRPr="0029190A">
        <w:t xml:space="preserve">where </w:t>
      </w:r>
      <m:oMath>
        <m:r>
          <w:rPr>
            <w:rFonts w:ascii="Cambria Math" w:hAnsi="Cambria Math"/>
          </w:rPr>
          <m:t>r</m:t>
        </m:r>
      </m:oMath>
      <w:r w:rsidRPr="0029190A">
        <w:t xml:space="preserve"> is the intrinsic rate of natural increase, </w:t>
      </w:r>
      <m:oMath>
        <m:r>
          <w:rPr>
            <w:rFonts w:ascii="Cambria Math" w:hAnsi="Cambria Math"/>
          </w:rPr>
          <m:t>K</m:t>
        </m:r>
      </m:oMath>
      <w:r w:rsidRPr="0029190A">
        <w:t xml:space="preserve"> is carrying capacity, and </w:t>
      </w:r>
      <m:oMath>
        <m:r>
          <w:rPr>
            <w:rFonts w:ascii="Cambria Math" w:hAnsi="Cambria Math"/>
          </w:rPr>
          <m:t>θ</m:t>
        </m:r>
      </m:oMath>
      <w:r w:rsidRPr="0029190A">
        <w:t xml:space="preserve"> controls the shape of density dependence (</w:t>
      </w:r>
      <m:oMath>
        <m:r>
          <w:rPr>
            <w:rFonts w:ascii="Cambria Math" w:hAnsi="Cambria Math"/>
          </w:rPr>
          <m:t xml:space="preserve">θ = 1 </m:t>
        </m:r>
      </m:oMath>
      <w:r w:rsidRPr="0029190A">
        <w:t xml:space="preserve">reduces to logistic). The </w:t>
      </w:r>
      <m:oMath>
        <m:r>
          <w:rPr>
            <w:rFonts w:ascii="Cambria Math" w:hAnsi="Cambria Math"/>
          </w:rPr>
          <m:t>-½σ²</m:t>
        </m:r>
      </m:oMath>
      <w:r w:rsidRPr="0029190A">
        <w:t xml:space="preserve"> term is the Itô correction ensuring that the expected value of the multiplicative process matches </w:t>
      </w:r>
      <m:oMath>
        <m:r>
          <w:rPr>
            <w:rFonts w:ascii="Cambria Math" w:hAnsi="Cambria Math"/>
          </w:rPr>
          <m:t>r</m:t>
        </m:r>
      </m:oMath>
      <w:r w:rsidRPr="0029190A">
        <w:t xml:space="preserve"> (Lande et al. 2003).</w:t>
      </w:r>
    </w:p>
    <w:p w14:paraId="449282E0" w14:textId="68EF876A" w:rsidR="004468F9" w:rsidRPr="0029190A" w:rsidRDefault="003D2CEE" w:rsidP="001974F7">
      <w:pPr>
        <w:pStyle w:val="Indragetstycke"/>
        <w:ind w:right="-52"/>
      </w:pPr>
      <w:r w:rsidRPr="0029190A">
        <w:rPr>
          <w:b/>
          <w:bCs/>
        </w:rPr>
        <w:t>Practical note:</w:t>
      </w:r>
      <w:r w:rsidRPr="0029190A">
        <w:t xml:space="preserve"> At </w:t>
      </w:r>
      <m:oMath>
        <m:r>
          <w:rPr>
            <w:rFonts w:ascii="Cambria Math" w:hAnsi="Cambria Math"/>
          </w:rPr>
          <m:t xml:space="preserve">σ = 0.25 </m:t>
        </m:r>
      </m:oMath>
      <w:r w:rsidRPr="0029190A">
        <w:t xml:space="preserve">and </w:t>
      </w:r>
      <m:oMath>
        <m:r>
          <w:rPr>
            <w:rFonts w:ascii="Cambria Math" w:hAnsi="Cambria Math"/>
          </w:rPr>
          <m:t>r = 0</m:t>
        </m:r>
      </m:oMath>
      <w:r w:rsidRPr="0029190A">
        <w:t xml:space="preserve">, the effective drift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= -0.031 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29190A">
        <w:t>, meaning the population declines slowly even without catastrophes. Use r ≥ 0.02 for a genuinely neutral baseline.</w:t>
      </w:r>
    </w:p>
    <w:p w14:paraId="449282E1" w14:textId="77777777" w:rsidR="004468F9" w:rsidRDefault="003D2CEE">
      <w:pPr>
        <w:pStyle w:val="FirstParagraph"/>
      </w:pPr>
      <w:r w:rsidRPr="0029190A">
        <w:t>Catastrophes are modelled as independent per-replicate Bernoulli draws each year:</w:t>
      </w:r>
    </w:p>
    <w:p w14:paraId="5BC08D2B" w14:textId="346D8A53" w:rsidR="00FE4BE4" w:rsidRDefault="00FE4BE4" w:rsidP="00FE4BE4">
      <w:pPr>
        <w:pStyle w:val="Brdtext"/>
      </w:pPr>
      <m:oMathPara>
        <m:oMath>
          <m:r>
            <w:rPr>
              <w:rFonts w:ascii="Cambria Math" w:hAnsi="Cambria Math"/>
            </w:rPr>
            <m:t xml:space="preserve">N(t+1)← N(t+1)· (1 - severity)   </m:t>
          </m:r>
        </m:oMath>
      </m:oMathPara>
    </w:p>
    <w:p w14:paraId="1DF281A1" w14:textId="684D6900" w:rsidR="00FE4BE4" w:rsidRPr="00FE4BE4" w:rsidRDefault="00FE4BE4" w:rsidP="00FE4BE4">
      <w:pPr>
        <w:pStyle w:val="Brdtext"/>
      </w:pPr>
      <w:r w:rsidRPr="00FE4BE4">
        <w:t xml:space="preserve">with probability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event</m:t>
            </m:r>
          </m:sub>
        </m:sSub>
      </m:oMath>
      <w:r>
        <w:t xml:space="preserve"> </w:t>
      </w:r>
      <w:r w:rsidRPr="00FE4BE4">
        <w:t>per replicate per year</w:t>
      </w:r>
    </w:p>
    <w:p w14:paraId="449282E3" w14:textId="6FDF02AE" w:rsidR="004468F9" w:rsidRPr="0029190A" w:rsidRDefault="003D2CEE">
      <w:pPr>
        <w:pStyle w:val="FirstParagraph"/>
      </w:pPr>
      <w:r w:rsidRPr="0029190A">
        <w:t xml:space="preserve">Default: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event</m:t>
            </m:r>
          </m:sub>
        </m:sSub>
        <m:r>
          <w:rPr>
            <w:rFonts w:ascii="Cambria Math" w:hAnsi="Cambria Math"/>
          </w:rPr>
          <m:t>= 0.01</m:t>
        </m:r>
      </m:oMath>
      <w:r w:rsidRPr="0029190A">
        <w:t xml:space="preserve">, </w:t>
      </w:r>
      <m:oMath>
        <m:r>
          <w:rPr>
            <w:rFonts w:ascii="Cambria Math" w:hAnsi="Cambria Math"/>
          </w:rPr>
          <m:t>severity = 0.90</m:t>
        </m:r>
      </m:oMath>
      <w:r w:rsidRPr="0029190A">
        <w:t>. Each replicate draws independently, preventing artificial synchronisation across the ensemble.</w:t>
      </w:r>
    </w:p>
    <w:p w14:paraId="449282E4" w14:textId="498C753A" w:rsidR="004468F9" w:rsidRPr="0029190A" w:rsidRDefault="003D2CEE" w:rsidP="00F67FD5">
      <w:pPr>
        <w:pStyle w:val="Underrubrik"/>
      </w:pPr>
      <w:bookmarkStart w:id="7" w:name="X149b4b32747c6f1fc1396583b9571410ac5764c"/>
      <w:bookmarkEnd w:id="6"/>
      <w:r w:rsidRPr="0029190A">
        <w:t>Analytical Quasi-extinction Probability</w:t>
      </w:r>
    </w:p>
    <w:p w14:paraId="449282E5" w14:textId="77777777" w:rsidR="004468F9" w:rsidRPr="0029190A" w:rsidRDefault="003D2CEE">
      <w:pPr>
        <w:pStyle w:val="FirstParagraph"/>
      </w:pPr>
      <w:r w:rsidRPr="0029190A">
        <w:t>For Model A, extinction probability is also computed analytically using the two-term first-passage formula for GBM:</w:t>
      </w:r>
    </w:p>
    <w:p w14:paraId="449282E6" w14:textId="3C99D268" w:rsidR="004468F9" w:rsidRPr="0029190A" w:rsidRDefault="00CF2DDD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P_ext = Φ(z₁) + (Q/N₀)^(2μ/σ²) · Φ(z₂)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w:rPr>
              <w:rStyle w:val="VerbatimChar"/>
              <w:rFonts w:ascii="Cambria Math" w:hAnsi="Cambria Math"/>
            </w:rPr>
            <m:t>z₁ = (ln(Q/N₀) - μ·T) / (σ√T)</m:t>
          </m:r>
          <m:r>
            <m:rPr>
              <m:sty m:val="p"/>
            </m:rPr>
            <w:br/>
          </m:r>
        </m:oMath>
        <m:oMath>
          <m:r>
            <w:rPr>
              <w:rStyle w:val="VerbatimChar"/>
              <w:rFonts w:ascii="Cambria Math" w:hAnsi="Cambria Math"/>
            </w:rPr>
            <m:t>z₂ = (ln(Q/N₀) + μ·T) / (σ√T)</m:t>
          </m:r>
        </m:oMath>
      </m:oMathPara>
    </w:p>
    <w:p w14:paraId="449282E7" w14:textId="77777777" w:rsidR="004468F9" w:rsidRPr="0029190A" w:rsidRDefault="003D2CEE">
      <w:pPr>
        <w:pStyle w:val="FirstParagraph"/>
      </w:pPr>
      <w:r w:rsidRPr="0029190A">
        <w:t xml:space="preserve">where Φ is the standard normal CDF. This two-term formulation accounts for the full first-passage probability, not just the terminal-time probability (Dennis et al. 1991), and </w:t>
      </w:r>
      <w:r w:rsidRPr="0029190A">
        <w:t>is used for scenario scoring and sensitivity analysis.</w:t>
      </w:r>
    </w:p>
    <w:p w14:paraId="449282E8" w14:textId="3BE4888F" w:rsidR="004468F9" w:rsidRPr="0029190A" w:rsidRDefault="003D2CEE" w:rsidP="00F67FD5">
      <w:pPr>
        <w:pStyle w:val="Underrubrik"/>
      </w:pPr>
      <w:bookmarkStart w:id="8" w:name="X2b0518c7a3ab372d2f1d0bec07b2dc5e781338f"/>
      <w:bookmarkEnd w:id="7"/>
      <w:r w:rsidRPr="0029190A">
        <w:t>Effective Population Size and Ne/Nc Ratios</w:t>
      </w:r>
    </w:p>
    <w:p w14:paraId="449282E9" w14:textId="6D5DABD7" w:rsidR="004468F9" w:rsidRPr="0029190A" w:rsidRDefault="003D2CEE">
      <w:pPr>
        <w:pStyle w:val="FirstParagraph"/>
      </w:pPr>
      <w:r w:rsidRPr="0029190A">
        <w:t xml:space="preserve">The effective population size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 governs the rate of genetic drift and inbreeding. </w:t>
      </w:r>
      <w:r w:rsidR="00A70DA4" w:rsidRPr="0029190A">
        <w:rPr>
          <w:smallCaps/>
        </w:rPr>
        <w:t>Survive</w:t>
      </w:r>
      <w:r w:rsidRPr="0029190A">
        <w:t xml:space="preserve"> uses three Ne/Nc ratios (default: 0.05, 0.10, 0.15). Ne appears in two contexts:</w:t>
      </w:r>
    </w:p>
    <w:p w14:paraId="449282EA" w14:textId="2C7A1341" w:rsidR="004468F9" w:rsidRPr="0029190A" w:rsidRDefault="003D2CEE" w:rsidP="000865A5">
      <w:pPr>
        <w:pStyle w:val="Compact"/>
        <w:numPr>
          <w:ilvl w:val="0"/>
          <w:numId w:val="7"/>
        </w:numPr>
        <w:ind w:left="851"/>
      </w:pPr>
      <w:proofErr w:type="spellStart"/>
      <w:r w:rsidRPr="0029190A">
        <w:t>Ne</w:t>
      </w:r>
      <w:r w:rsidRPr="0029190A">
        <w:rPr>
          <w:vertAlign w:val="subscript"/>
        </w:rPr>
        <w:t>demo</w:t>
      </w:r>
      <w:proofErr w:type="spellEnd"/>
      <w:r w:rsidRPr="0029190A">
        <w:t xml:space="preserve"> = ratio × </w:t>
      </w:r>
      <w:r w:rsidRPr="0029190A">
        <w:rPr>
          <w:rFonts w:ascii="Consolas" w:hAnsi="Consolas"/>
        </w:rPr>
        <w:t>NC_POP</w:t>
      </w:r>
      <w:r w:rsidRPr="0029190A">
        <w:t>: effective size for the demographic Ne-sensitivity model (Model C).</w:t>
      </w:r>
    </w:p>
    <w:p w14:paraId="449282EB" w14:textId="225B48DA" w:rsidR="004468F9" w:rsidRPr="0029190A" w:rsidRDefault="003D2CEE" w:rsidP="000865A5">
      <w:pPr>
        <w:pStyle w:val="Compact"/>
        <w:numPr>
          <w:ilvl w:val="0"/>
          <w:numId w:val="7"/>
        </w:numPr>
        <w:ind w:left="851"/>
      </w:pPr>
      <w:r w:rsidRPr="0029190A">
        <w:t>Ne</w:t>
      </w:r>
      <w:r w:rsidRPr="0029190A">
        <w:rPr>
          <w:vertAlign w:val="subscript"/>
        </w:rPr>
        <w:t>gen</w:t>
      </w:r>
      <w:r w:rsidRPr="0029190A">
        <w:t xml:space="preserve"> = ratio × </w:t>
      </w:r>
      <w:r w:rsidRPr="0029190A">
        <w:rPr>
          <w:rFonts w:ascii="Consolas" w:hAnsi="Consolas"/>
        </w:rPr>
        <w:t>NC_METAPOP</w:t>
      </w:r>
      <w:r w:rsidRPr="0029190A">
        <w:t>: effective size for genetic sub-models (B, B</w:t>
      </w:r>
      <w:r w:rsidRPr="0029190A">
        <w:rPr>
          <w:vertAlign w:val="subscript"/>
        </w:rPr>
        <w:t>link</w:t>
      </w:r>
      <w:r w:rsidRPr="0029190A">
        <w:t>).</w:t>
      </w:r>
    </w:p>
    <w:p w14:paraId="449282EC" w14:textId="77777777" w:rsidR="004468F9" w:rsidRPr="0029190A" w:rsidRDefault="003D2CEE">
      <w:pPr>
        <w:pStyle w:val="FirstParagraph"/>
      </w:pPr>
      <w:r w:rsidRPr="0029190A">
        <w:t>The distinction is important when the census population (</w:t>
      </w:r>
      <w:r w:rsidRPr="0029190A">
        <w:rPr>
          <w:rFonts w:ascii="Consolas" w:hAnsi="Consolas"/>
        </w:rPr>
        <w:t>NC_POP</w:t>
      </w:r>
      <w:r w:rsidRPr="0029190A">
        <w:t>) and the local breeding unit relevant for genetics (</w:t>
      </w:r>
      <w:r w:rsidRPr="0029190A">
        <w:rPr>
          <w:rFonts w:ascii="Consolas" w:hAnsi="Consolas"/>
        </w:rPr>
        <w:t>NC_METAPOP</w:t>
      </w:r>
      <w:r w:rsidRPr="0029190A">
        <w:t>) differ in scale.</w:t>
      </w:r>
    </w:p>
    <w:p w14:paraId="449282ED" w14:textId="2F5E6F37" w:rsidR="004468F9" w:rsidRPr="0029190A" w:rsidRDefault="003D2CEE" w:rsidP="00F67FD5">
      <w:pPr>
        <w:pStyle w:val="Underrubrik"/>
      </w:pPr>
      <w:bookmarkStart w:id="9" w:name="X82144653b0b38096da539a83c407c5bfe77dfda"/>
      <w:bookmarkEnd w:id="8"/>
      <w:r w:rsidRPr="0029190A">
        <w:t>Life-history Correction for Generational Ne</w:t>
      </w:r>
    </w:p>
    <w:p w14:paraId="449282EE" w14:textId="77777777" w:rsidR="004468F9" w:rsidRPr="0029190A" w:rsidRDefault="003D2CEE">
      <w:pPr>
        <w:pStyle w:val="FirstParagraph"/>
      </w:pPr>
      <w:r w:rsidRPr="0029190A">
        <w:t xml:space="preserve">Annual Ne/Nc ratios must be converted to generational Ne for genetic models. The correction depends on the life-history archetype, controlled by the </w:t>
      </w:r>
      <w:r w:rsidRPr="0029190A">
        <w:rPr>
          <w:rStyle w:val="VerbatimChar"/>
        </w:rPr>
        <w:t>NE_GENERATION_MODEL</w:t>
      </w:r>
      <w:r w:rsidRPr="0029190A">
        <w:t xml:space="preserve"> flag.</w:t>
      </w:r>
    </w:p>
    <w:p w14:paraId="449282EF" w14:textId="1A2D6EAB" w:rsidR="004468F9" w:rsidRPr="0029190A" w:rsidRDefault="003D2CEE">
      <w:pPr>
        <w:pStyle w:val="Rubrik4"/>
        <w:rPr>
          <w:color w:val="auto"/>
        </w:rPr>
      </w:pPr>
      <w:bookmarkStart w:id="10" w:name="Xa75ea445d568e7f14439b84e61e4f754d4c1166"/>
      <w:r w:rsidRPr="0029190A">
        <w:rPr>
          <w:color w:val="auto"/>
        </w:rPr>
        <w:t>Monocarpic Perennials — Vitalis et al. (2004)</w:t>
      </w:r>
    </w:p>
    <w:p w14:paraId="449282F0" w14:textId="77777777" w:rsidR="004468F9" w:rsidRPr="0029190A" w:rsidRDefault="003D2CEE">
      <w:pPr>
        <w:pStyle w:val="FirstParagraph"/>
      </w:pPr>
      <w:r w:rsidRPr="0029190A">
        <w:t>For monocarpic perennials (plants that live for multiple years as rosettes but reproduce only once), the generational effective size is:</w:t>
      </w:r>
    </w:p>
    <w:p w14:paraId="449282F1" w14:textId="36F1C6DA" w:rsidR="004468F9" w:rsidRPr="0029190A" w:rsidRDefault="00BD0A05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N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e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gen</m:t>
              </m:r>
            </m:sub>
          </m:sSub>
          <m:r>
            <w:rPr>
              <w:rStyle w:val="VerbatimChar"/>
              <w:rFonts w:ascii="Cambria Math" w:hAnsi="Cambria Math"/>
            </w:rPr>
            <m:t xml:space="preserve">= 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</w:rPr>
                        <m:t>2 - s</m:t>
                      </m:r>
                    </m:e>
                  </m:d>
                </m:num>
                <m:den>
                  <m:r>
                    <w:rPr>
                      <w:rStyle w:val="VerbatimChar"/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Style w:val="VerbatimChar"/>
              <w:rFonts w:ascii="Cambria Math" w:hAnsi="Cambria Math"/>
            </w:rPr>
            <m:t xml:space="preserve">· N · 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r>
                <w:rPr>
                  <w:rStyle w:val="VerbatimChar"/>
                  <w:rFonts w:ascii="Cambria Math" w:hAnsi="Cambria Math"/>
                </w:rPr>
                <m:t>T</m:t>
              </m:r>
            </m:e>
            <m:sup>
              <m:r>
                <w:rPr>
                  <w:rStyle w:val="VerbatimChar"/>
                  <w:rFonts w:ascii="Cambria Math" w:hAnsi="Cambria Math"/>
                </w:rPr>
                <m:t>2</m:t>
              </m:r>
            </m:sup>
          </m:sSup>
        </m:oMath>
      </m:oMathPara>
    </w:p>
    <w:p w14:paraId="449282F2" w14:textId="77777777" w:rsidR="004468F9" w:rsidRPr="0029190A" w:rsidRDefault="003D2CEE">
      <w:pPr>
        <w:pStyle w:val="FirstParagraph"/>
      </w:pPr>
      <w:r w:rsidRPr="0029190A">
        <w:t xml:space="preserve">where N is the annual census of flowering adults, T is generation time in years, and </w:t>
      </w:r>
      <w:proofErr w:type="spellStart"/>
      <w:r w:rsidRPr="0029190A">
        <w:t>s</w:t>
      </w:r>
      <w:proofErr w:type="spellEnd"/>
      <w:r w:rsidRPr="0029190A">
        <w:t xml:space="preserve"> is the fraction of established rosettes that die before ever flowering (pre-reproductive mortality). The multiplier relative to the annual Ne baseline (ratio × N) is:</w:t>
      </w:r>
    </w:p>
    <w:p w14:paraId="449282F3" w14:textId="5F06E334" w:rsidR="004468F9" w:rsidRPr="0029190A" w:rsidRDefault="00B024B0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 xml:space="preserve">multiplier = 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</w:rPr>
                        <m:t>2 - s</m:t>
                      </m:r>
                    </m:e>
                  </m:d>
                </m:num>
                <m:den>
                  <m:r>
                    <w:rPr>
                      <w:rStyle w:val="VerbatimChar"/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Style w:val="VerbatimChar"/>
              <w:rFonts w:ascii="Cambria Math" w:hAnsi="Cambria Math"/>
            </w:rPr>
            <m:t>· T</m:t>
          </m:r>
        </m:oMath>
      </m:oMathPara>
    </w:p>
    <w:p w14:paraId="449282F4" w14:textId="77777777" w:rsidR="004468F9" w:rsidRPr="0029190A" w:rsidRDefault="003D2CEE">
      <w:pPr>
        <w:pStyle w:val="FirstParagraph"/>
      </w:pPr>
      <w:r w:rsidRPr="0029190A">
        <w:lastRenderedPageBreak/>
        <w:t xml:space="preserve">For </w:t>
      </w:r>
      <w:r w:rsidRPr="0029190A">
        <w:rPr>
          <w:i/>
          <w:iCs/>
        </w:rPr>
        <w:t xml:space="preserve">Verbascum </w:t>
      </w:r>
      <w:proofErr w:type="spellStart"/>
      <w:r w:rsidRPr="0029190A">
        <w:rPr>
          <w:i/>
          <w:iCs/>
        </w:rPr>
        <w:t>lychnitis</w:t>
      </w:r>
      <w:proofErr w:type="spellEnd"/>
      <w:r w:rsidRPr="0029190A">
        <w:t xml:space="preserve"> (T = 4, s = 0.05): multiplier ≈ 3.9×. This means an annual Ne/Nc of 0.10 corresponds to a generational Ne/Nc of ~0.39, substantially reducing drift per generation.</w:t>
      </w:r>
    </w:p>
    <w:p w14:paraId="449282F5" w14:textId="784D33D0" w:rsidR="004468F9" w:rsidRPr="0029190A" w:rsidRDefault="003D2CEE" w:rsidP="003A4B68">
      <w:pPr>
        <w:pStyle w:val="Indragetstycke"/>
        <w:ind w:right="-52"/>
      </w:pPr>
      <w:r w:rsidRPr="0029190A">
        <w:rPr>
          <w:b/>
          <w:bCs/>
        </w:rPr>
        <w:t>Note on parametrisation:</w:t>
      </w:r>
      <w:r w:rsidRPr="0029190A">
        <w:t xml:space="preserve"> </w:t>
      </w:r>
      <m:oMath>
        <m:r>
          <w:rPr>
            <w:rFonts w:ascii="Cambria Math" w:hAnsi="Cambria Math"/>
          </w:rPr>
          <m:t>s</m:t>
        </m:r>
      </m:oMath>
      <w:r w:rsidRPr="0029190A">
        <w:t xml:space="preserve"> refers to mortality of </w:t>
      </w:r>
      <w:r w:rsidRPr="0029190A">
        <w:rPr>
          <w:i/>
          <w:iCs/>
        </w:rPr>
        <w:t>established</w:t>
      </w:r>
      <w:r w:rsidRPr="0029190A">
        <w:t xml:space="preserve"> rosettes, not germination-to-flowering mortality. If </w:t>
      </w:r>
      <w:r w:rsidRPr="0029190A">
        <w:rPr>
          <w:rFonts w:ascii="Consolas" w:hAnsi="Consolas"/>
        </w:rPr>
        <w:t>NC_POP</w:t>
      </w:r>
      <w:r w:rsidRPr="0029190A">
        <w:t xml:space="preserve"> already counts only established, counted rosettes, </w:t>
      </w:r>
      <m:oMath>
        <m:r>
          <w:rPr>
            <w:rFonts w:ascii="Cambria Math" w:hAnsi="Cambria Math"/>
          </w:rPr>
          <m:t>s</m:t>
        </m:r>
      </m:oMath>
      <w:r w:rsidRPr="0029190A">
        <w:t xml:space="preserve"> should be set low (0.0–0.2). Setting </w:t>
      </w:r>
      <w:r w:rsidRPr="0029190A">
        <w:rPr>
          <w:rFonts w:ascii="Consolas" w:hAnsi="Consolas"/>
        </w:rPr>
        <w:t>NC_POP</w:t>
      </w:r>
      <w:r w:rsidRPr="0029190A">
        <w:t xml:space="preserve"> = annual flowering adults (the correct parametrisation) and </w:t>
      </w:r>
      <m:oMath>
        <m:r>
          <w:rPr>
            <w:rFonts w:ascii="Cambria Math" w:hAnsi="Cambria Math"/>
          </w:rPr>
          <m:t>s</m:t>
        </m:r>
      </m:oMath>
      <w:r w:rsidRPr="0029190A">
        <w:t xml:space="preserve"> = pre-reproductive mortality of established rosettes are the two separate steps.</w:t>
      </w:r>
    </w:p>
    <w:p w14:paraId="449282F6" w14:textId="0C45E283" w:rsidR="004468F9" w:rsidRPr="0029190A" w:rsidRDefault="003D2CEE">
      <w:pPr>
        <w:pStyle w:val="Rubrik4"/>
        <w:rPr>
          <w:color w:val="auto"/>
        </w:rPr>
      </w:pPr>
      <w:bookmarkStart w:id="11" w:name="annuals-with-seed-bank-nunney-2002"/>
      <w:bookmarkEnd w:id="10"/>
      <w:r w:rsidRPr="0029190A">
        <w:rPr>
          <w:color w:val="auto"/>
        </w:rPr>
        <w:t>Annuals with Seed Bank — Nunney (2002)</w:t>
      </w:r>
    </w:p>
    <w:p w14:paraId="449282F7" w14:textId="77777777" w:rsidR="004468F9" w:rsidRPr="0029190A" w:rsidRDefault="003D2CEE">
      <w:pPr>
        <w:pStyle w:val="FirstParagraph"/>
      </w:pPr>
      <w:r w:rsidRPr="0029190A">
        <w:t>For true annuals with seed dormancy, the seed bank buffers genetic drift, producing:</w:t>
      </w:r>
    </w:p>
    <w:p w14:paraId="449282F8" w14:textId="4747C139" w:rsidR="004468F9" w:rsidRPr="0029190A" w:rsidRDefault="00B9652D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N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e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gen</m:t>
              </m:r>
            </m:sub>
          </m:sSub>
          <m:r>
            <w:rPr>
              <w:rStyle w:val="VerbatimChar"/>
              <w:rFonts w:ascii="Cambria Math" w:hAnsi="Cambria Math"/>
            </w:rPr>
            <m:t>≈ N · T     multiplier = T</m:t>
          </m:r>
        </m:oMath>
      </m:oMathPara>
    </w:p>
    <w:p w14:paraId="449282F9" w14:textId="314F40B7" w:rsidR="004468F9" w:rsidRPr="0029190A" w:rsidRDefault="003D2CEE">
      <w:pPr>
        <w:pStyle w:val="Rubrik4"/>
        <w:rPr>
          <w:color w:val="auto"/>
        </w:rPr>
      </w:pPr>
      <w:bookmarkStart w:id="12" w:name="iteroparous-organisms-nunney-1991"/>
      <w:bookmarkEnd w:id="11"/>
      <w:r w:rsidRPr="0029190A">
        <w:rPr>
          <w:color w:val="auto"/>
        </w:rPr>
        <w:t>Iteroparous Organisms — Nunney (1991)</w:t>
      </w:r>
    </w:p>
    <w:p w14:paraId="449282FA" w14:textId="3155FF2A" w:rsidR="004468F9" w:rsidRPr="0029190A" w:rsidRDefault="003D2CEE">
      <w:pPr>
        <w:pStyle w:val="FirstParagraph"/>
      </w:pPr>
      <w:r w:rsidRPr="0029190A">
        <w:t xml:space="preserve">For iteroparous organisms </w:t>
      </w:r>
      <w:r w:rsidR="00C52129" w:rsidRPr="0029190A">
        <w:t>(</w:t>
      </w:r>
      <w:r w:rsidR="007A4997" w:rsidRPr="0029190A">
        <w:t xml:space="preserve">typically animals and perennial plants) </w:t>
      </w:r>
      <w:r w:rsidRPr="0029190A">
        <w:t>with overlapping generations and significant adult survival, no upward T-correction is applied (multiplier = 1.0). The Ne/Nc ratio is assumed to already capture adult-survival effects and sex-ratio skew.</w:t>
      </w:r>
    </w:p>
    <w:p w14:paraId="449282FB" w14:textId="160D1B28" w:rsidR="004468F9" w:rsidRPr="0029190A" w:rsidRDefault="003D2CEE" w:rsidP="00F67FD5">
      <w:pPr>
        <w:pStyle w:val="Underrubrik"/>
      </w:pPr>
      <w:bookmarkStart w:id="13" w:name="genetic-drift-wright-fisher-model"/>
      <w:bookmarkEnd w:id="9"/>
      <w:bookmarkEnd w:id="12"/>
      <w:r w:rsidRPr="0029190A">
        <w:t>Genetic Drift: Wright-Fisher Model</w:t>
      </w:r>
    </w:p>
    <w:p w14:paraId="449282FC" w14:textId="61BCB1BA" w:rsidR="004468F9" w:rsidRPr="0029190A" w:rsidRDefault="003D2CEE">
      <w:pPr>
        <w:pStyle w:val="FirstParagraph"/>
      </w:pPr>
      <w:r w:rsidRPr="0029190A">
        <w:t xml:space="preserve">Inbreeding accumulation over </w:t>
      </w:r>
      <m:oMath>
        <m:r>
          <w:rPr>
            <w:rFonts w:ascii="Cambria Math" w:hAnsi="Cambria Math"/>
          </w:rPr>
          <m:t>t</m:t>
        </m:r>
      </m:oMath>
      <w:r w:rsidRPr="0029190A">
        <w:t xml:space="preserve"> generations in an isolated population:</w:t>
      </w:r>
    </w:p>
    <w:p w14:paraId="449282FD" w14:textId="26F45801" w:rsidR="004468F9" w:rsidRPr="0029190A" w:rsidRDefault="00000000">
      <w:pPr>
        <w:pStyle w:val="SourceCode"/>
      </w:pPr>
      <m:oMathPara>
        <m:oMath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F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t</m:t>
              </m:r>
            </m:sub>
          </m:sSub>
          <m:r>
            <w:rPr>
              <w:rStyle w:val="VerbatimChar"/>
              <w:rFonts w:ascii="Cambria Math" w:hAnsi="Cambria Math"/>
            </w:rPr>
            <m:t xml:space="preserve">= 1 - 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Style w:val="VerbatimChar"/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Style w:val="VerbatimChar"/>
                          <w:rFonts w:ascii="Cambria Math" w:hAnsi="Cambria Math"/>
                        </w:rPr>
                        <m:t>2Ne</m:t>
                      </m:r>
                    </m:den>
                  </m:f>
                </m:e>
              </m:d>
            </m:e>
            <m:sup>
              <m:r>
                <w:rPr>
                  <w:rStyle w:val="VerbatimChar"/>
                  <w:rFonts w:ascii="Cambria Math" w:hAnsi="Cambria Math"/>
                </w:rPr>
                <m:t>t</m:t>
              </m:r>
            </m:sup>
          </m:sSup>
        </m:oMath>
      </m:oMathPara>
    </w:p>
    <w:p w14:paraId="449282FE" w14:textId="77777777" w:rsidR="004468F9" w:rsidRPr="0029190A" w:rsidRDefault="003D2CEE">
      <w:pPr>
        <w:pStyle w:val="FirstParagraph"/>
      </w:pPr>
      <w:r w:rsidRPr="0029190A">
        <w:t>Heterozygosity at time T:</w:t>
      </w:r>
    </w:p>
    <w:p w14:paraId="449282FF" w14:textId="10D52016" w:rsidR="004468F9" w:rsidRPr="0029190A" w:rsidRDefault="00B9652D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H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T</m:t>
              </m:r>
            </m:e>
          </m:d>
          <m:r>
            <w:rPr>
              <w:rStyle w:val="VerbatimChar"/>
              <w:rFonts w:ascii="Cambria Math" w:hAnsi="Cambria Math"/>
            </w:rPr>
            <m:t xml:space="preserve">= 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r>
                <w:rPr>
                  <w:rStyle w:val="VerbatimChar"/>
                  <w:rFonts w:ascii="Cambria Math" w:hAnsi="Cambria Math"/>
                </w:rPr>
                <m:t>H</m:t>
              </m:r>
            </m:e>
            <m:sup>
              <m:r>
                <w:rPr>
                  <w:rStyle w:val="VerbatimChar"/>
                  <w:rFonts w:ascii="Cambria Math" w:hAnsi="Cambria Math"/>
                </w:rPr>
                <m:t>0</m:t>
              </m:r>
            </m:sup>
          </m:sSup>
          <m:r>
            <w:rPr>
              <w:rStyle w:val="VerbatimChar"/>
              <w:rFonts w:ascii="Cambria Math" w:hAnsi="Cambria Math"/>
            </w:rPr>
            <m:t xml:space="preserve">· 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 xml:space="preserve">1 - </m:t>
              </m:r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44928300" w14:textId="77777777" w:rsidR="004468F9" w:rsidRPr="0029190A" w:rsidRDefault="003D2CEE">
      <w:pPr>
        <w:pStyle w:val="FirstParagraph"/>
      </w:pPr>
      <w:r w:rsidRPr="0029190A">
        <w:t>With immigration (</w:t>
      </w:r>
      <w:proofErr w:type="gramStart"/>
      <w:r w:rsidRPr="0029190A">
        <w:t>Wright island</w:t>
      </w:r>
      <w:proofErr w:type="gramEnd"/>
      <w:r w:rsidRPr="0029190A">
        <w:t xml:space="preserve"> model), inbreeding recurses across generations:</w:t>
      </w:r>
    </w:p>
    <w:p w14:paraId="44928301" w14:textId="06D5E224" w:rsidR="004468F9" w:rsidRPr="0029190A" w:rsidRDefault="00000000">
      <w:pPr>
        <w:pStyle w:val="SourceCode"/>
      </w:pPr>
      <m:oMathPara>
        <m:oMath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g+1</m:t>
                  </m:r>
                </m:e>
              </m:d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 xml:space="preserve">= 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pPr>
            <m:e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1 - m</m:t>
                  </m:r>
                </m:e>
              </m:d>
            </m:e>
            <m:sup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Style w:val="VerbatimChar"/>
              <w:rFonts w:ascii="Cambria Math" w:hAnsi="Cambria Math"/>
              <w:sz w:val="20"/>
              <w:szCs w:val="22"/>
            </w:rPr>
            <m:t xml:space="preserve">·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F</m:t>
              </m:r>
            </m:e>
            <m: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g</m:t>
              </m:r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 xml:space="preserve">+ </m:t>
          </m:r>
          <m:d>
            <m:d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 xml:space="preserve">1 - </m:t>
              </m:r>
              <m:sSup>
                <m:sSup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20"/>
                          <w:szCs w:val="22"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  <w:sz w:val="20"/>
                          <w:szCs w:val="22"/>
                        </w:rPr>
                        <m:t>1-m</m:t>
                      </m:r>
                    </m:e>
                  </m:d>
                </m:e>
                <m:sup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d>
          <m:r>
            <w:rPr>
              <w:rStyle w:val="VerbatimChar"/>
              <w:rFonts w:ascii="Cambria Math" w:hAnsi="Cambria Math"/>
              <w:sz w:val="20"/>
              <w:szCs w:val="22"/>
            </w:rPr>
            <m:t>·</m:t>
          </m:r>
          <m:f>
            <m:f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fPr>
            <m:num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2Ne</m:t>
              </m:r>
            </m:den>
          </m:f>
        </m:oMath>
      </m:oMathPara>
    </w:p>
    <w:p w14:paraId="44928302" w14:textId="1861B38E" w:rsidR="004468F9" w:rsidRPr="0029190A" w:rsidRDefault="003D2CEE">
      <w:pPr>
        <w:pStyle w:val="FirstParagraph"/>
      </w:pPr>
      <w:r w:rsidRPr="0029190A">
        <w:t xml:space="preserve">where </w:t>
      </w:r>
      <m:oMath>
        <m:r>
          <w:rPr>
            <w:rFonts w:ascii="Cambria Math" w:hAnsi="Cambria Math"/>
          </w:rPr>
          <m:t>m = migrants per generation / Nc</m:t>
        </m:r>
      </m:oMath>
      <w:r w:rsidRPr="0029190A">
        <w:t>. Equilibrium inbreeding:</w:t>
      </w:r>
    </w:p>
    <w:p w14:paraId="44928303" w14:textId="156C7462" w:rsidR="004468F9" w:rsidRPr="0029190A" w:rsidRDefault="00000000">
      <w:pPr>
        <w:pStyle w:val="SourceCode"/>
      </w:pPr>
      <m:oMathPara>
        <m:oMath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F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eq</m:t>
              </m:r>
            </m:sub>
          </m:sSub>
          <m:r>
            <w:rPr>
              <w:rStyle w:val="VerbatimChar"/>
              <w:rFonts w:ascii="Cambria Math" w:hAnsi="Cambria Math"/>
            </w:rPr>
            <m:t>= 1 / (4 · Ne · m + 1)</m:t>
          </m:r>
        </m:oMath>
      </m:oMathPara>
    </w:p>
    <w:p w14:paraId="49368725" w14:textId="77777777" w:rsidR="005C1A4F" w:rsidRDefault="003D2CEE">
      <w:pPr>
        <w:pStyle w:val="FirstParagraph"/>
      </w:pPr>
      <w:r w:rsidRPr="0029190A">
        <w:t>Stochastic simulation uses binomial sampling of 2Ne gametes per generation (Wright-Fisher model), with immigration modelled as allele-frequency mixing with a genetically diverse donor pool</w:t>
      </w:r>
    </w:p>
    <w:p w14:paraId="44928304" w14:textId="11857DC4" w:rsidR="004468F9" w:rsidRPr="0029190A" w:rsidRDefault="003D2CEE">
      <w:pPr>
        <w:pStyle w:val="FirstParagraph"/>
      </w:pPr>
      <w:r w:rsidRPr="0029190A">
        <w:t xml:space="preserve"> (</w:t>
      </w:r>
      <m:oMath>
        <m:r>
          <w:rPr>
            <w:rFonts w:ascii="Cambria Math" w:hAnsi="Cambria Math"/>
          </w:rPr>
          <m:t>donor p ~ Uniform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0.3, 0.7</m:t>
            </m:r>
          </m:e>
        </m:d>
      </m:oMath>
      <w:r w:rsidRPr="0029190A">
        <w:t>).</w:t>
      </w:r>
    </w:p>
    <w:p w14:paraId="44928305" w14:textId="58ED1889" w:rsidR="004468F9" w:rsidRPr="0029190A" w:rsidRDefault="003D2CEE" w:rsidP="00F67FD5">
      <w:pPr>
        <w:pStyle w:val="Underrubrik"/>
      </w:pPr>
      <w:bookmarkStart w:id="14" w:name="ne-sensitive-environmental-stochasticity"/>
      <w:bookmarkEnd w:id="13"/>
      <w:r w:rsidRPr="0029190A">
        <w:t>Ne-sensitive Environmental Stochasticity</w:t>
      </w:r>
    </w:p>
    <w:p w14:paraId="44928306" w14:textId="1F00721A" w:rsidR="004468F9" w:rsidRPr="0029190A" w:rsidRDefault="003D2CEE">
      <w:pPr>
        <w:pStyle w:val="FirstParagraph"/>
      </w:pPr>
      <w:r w:rsidRPr="0029190A">
        <w:t xml:space="preserve">Small populations experience increased demographic fragility due to inbreeding depression and Allee effects. </w:t>
      </w:r>
      <w:r w:rsidR="004E45A7" w:rsidRPr="0029190A">
        <w:rPr>
          <w:smallCaps/>
        </w:rPr>
        <w:t>Survive</w:t>
      </w:r>
      <w:r w:rsidRPr="0029190A">
        <w:t xml:space="preserve"> proxies this as inflation of environmental stochasticity when Ne falls below a species-specific target:</w:t>
      </w:r>
    </w:p>
    <w:p w14:paraId="44928307" w14:textId="4442BCAA" w:rsidR="004468F9" w:rsidRPr="0029190A" w:rsidRDefault="00000000">
      <w:pPr>
        <w:pStyle w:val="SourceCode"/>
      </w:pPr>
      <m:oMathPara>
        <m:oMath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σ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eff</m:t>
              </m:r>
            </m:sub>
          </m:sSub>
          <m:r>
            <w:rPr>
              <w:rStyle w:val="VerbatimChar"/>
              <w:rFonts w:ascii="Cambria Math" w:hAnsi="Cambria Math"/>
            </w:rPr>
            <m:t xml:space="preserve">=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σ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e</m:t>
              </m:r>
            </m:sub>
          </m:sSub>
          <m:r>
            <w:rPr>
              <w:rStyle w:val="VerbatimChar"/>
              <w:rFonts w:ascii="Cambria Math" w:hAnsi="Cambria Math"/>
            </w:rPr>
            <m:t>·</m:t>
          </m:r>
          <m:sSup>
            <m:sSupPr>
              <m:ctrlPr>
                <w:rPr>
                  <w:rStyle w:val="VerbatimChar"/>
                  <w:rFonts w:ascii="Cambria Math" w:hAnsi="Cambria Math"/>
                  <w:i/>
                </w:rPr>
              </m:ctrlPr>
            </m:sSupPr>
            <m:e>
              <m:func>
                <m:funcPr>
                  <m:ctrlPr>
                    <w:rPr>
                      <w:rStyle w:val="Verbatim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VerbatimChar"/>
                      <w:rFonts w:ascii="Cambria Math" w:hAnsi="Cambria Math"/>
                    </w:rPr>
                    <m:t>max</m:t>
                  </m:r>
                  <m:ctrlPr>
                    <w:rPr>
                      <w:rStyle w:val="VerbatimChar"/>
                      <w:rFonts w:ascii="Cambria Math" w:eastAsia="Cambria Math" w:hAnsi="Cambria Math" w:cs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</w:rPr>
                        <m:t>1,</m:t>
                      </m:r>
                      <m:f>
                        <m:fPr>
                          <m:ctrlPr>
                            <w:rPr>
                              <w:rStyle w:val="Verbatim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VerbatimChar"/>
                              <w:rFonts w:ascii="Cambria Math" w:hAnsi="Cambria Math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Style w:val="VerbatimChar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erbatimChar"/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erbatimChar"/>
                                  <w:rFonts w:ascii="Cambria Math" w:hAnsi="Cambria Math"/>
                                </w:rPr>
                                <m:t>target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Style w:val="VerbatimChar"/>
                              <w:rFonts w:ascii="Cambria Math" w:hAnsi="Cambria Math"/>
                            </w:rPr>
                            <m:t>Ne</m:t>
                          </m:r>
                        </m:den>
                      </m:f>
                    </m:e>
                  </m:d>
                </m:e>
              </m:func>
            </m:e>
            <m:sup>
              <m:r>
                <w:rPr>
                  <w:rStyle w:val="VerbatimChar"/>
                  <w:rFonts w:ascii="Cambria Math" w:hAnsi="Cambria Math"/>
                </w:rPr>
                <m:t>α</m:t>
              </m:r>
            </m:sup>
          </m:sSup>
        </m:oMath>
      </m:oMathPara>
    </w:p>
    <w:p w14:paraId="44928308" w14:textId="150ABE38" w:rsidR="004468F9" w:rsidRPr="0029190A" w:rsidRDefault="003D2CEE">
      <w:pPr>
        <w:pStyle w:val="FirstParagraph"/>
      </w:pPr>
      <w:r w:rsidRPr="0029190A">
        <w:t>where α (</w:t>
      </w:r>
      <w:r w:rsidRPr="0029190A">
        <w:rPr>
          <w:rFonts w:ascii="Consolas" w:hAnsi="Consolas"/>
        </w:rPr>
        <w:t>ALPHA</w:t>
      </w:r>
      <w:r w:rsidRPr="0029190A">
        <w:t>) controls the curvature of the penalty (0.5–1.0; lower = gentler). This term enters Models C and B</w:t>
      </w:r>
      <w:r w:rsidRPr="0029190A">
        <w:rPr>
          <w:vertAlign w:val="subscript"/>
        </w:rPr>
        <w:t xml:space="preserve">link </w:t>
      </w:r>
      <w:r w:rsidRPr="0029190A">
        <w:t xml:space="preserve">only; it does not affect genetic sub-models B or </w:t>
      </w:r>
      <w:proofErr w:type="spellStart"/>
      <w:r w:rsidRPr="0029190A">
        <w:t>B</w:t>
      </w:r>
      <w:r w:rsidRPr="0029190A">
        <w:rPr>
          <w:vertAlign w:val="subscript"/>
        </w:rPr>
        <w:t>var</w:t>
      </w:r>
      <w:proofErr w:type="spellEnd"/>
      <w:r w:rsidRPr="0029190A">
        <w:t>.</w:t>
      </w:r>
    </w:p>
    <w:p w14:paraId="44928309" w14:textId="30AFF4B6" w:rsidR="004468F9" w:rsidRPr="0029190A" w:rsidRDefault="003D2CEE" w:rsidP="00F67FD5">
      <w:pPr>
        <w:pStyle w:val="Rubrik1"/>
      </w:pPr>
      <w:bookmarkStart w:id="15" w:name="model-architecture"/>
      <w:bookmarkEnd w:id="4"/>
      <w:bookmarkEnd w:id="14"/>
      <w:r w:rsidRPr="0029190A">
        <w:t>Model Architecture</w:t>
      </w:r>
    </w:p>
    <w:p w14:paraId="4492830A" w14:textId="5FD42FAE" w:rsidR="004468F9" w:rsidRPr="0029190A" w:rsidRDefault="007C38D9">
      <w:pPr>
        <w:pStyle w:val="FirstParagraph"/>
      </w:pPr>
      <w:r w:rsidRPr="0029190A">
        <w:rPr>
          <w:smallCaps/>
        </w:rPr>
        <w:t>Survive</w:t>
      </w:r>
      <w:r w:rsidRPr="0029190A">
        <w:t xml:space="preserve"> v1.1 comprises four sub-models and one meta-model. Each sub-model produces a viability indicator for each scenario combination (Ne/Nc ratio × immigration rate). The meta-model aggregates these into a single weighted viability index.</w:t>
      </w:r>
    </w:p>
    <w:p w14:paraId="4492830B" w14:textId="08CA4C24" w:rsidR="004468F9" w:rsidRPr="0029190A" w:rsidRDefault="003D2CEE" w:rsidP="00F67FD5">
      <w:pPr>
        <w:pStyle w:val="Underrubrik"/>
      </w:pPr>
      <w:bookmarkStart w:id="16" w:name="sub-model-a-density-regulated-demography"/>
      <w:r w:rsidRPr="0029190A">
        <w:t>Sub-model A: Density-regulated Demography</w:t>
      </w:r>
    </w:p>
    <w:p w14:paraId="4492830C" w14:textId="201F7E54" w:rsidR="004468F9" w:rsidRPr="0029190A" w:rsidRDefault="003D2CEE">
      <w:pPr>
        <w:pStyle w:val="FirstParagraph"/>
      </w:pPr>
      <w:r w:rsidRPr="0029190A">
        <w:t xml:space="preserve">Model A simulates population dynamics under Ricker (or theta-logistic) density dependence with additive immigration, environmental stochasticity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 (unmodified), and catastrophes. Ne does </w:t>
      </w:r>
      <w:r w:rsidR="00AB2081" w:rsidRPr="0029190A">
        <w:t>not</w:t>
      </w:r>
      <w:r w:rsidRPr="0029190A">
        <w:t xml:space="preserve"> enter Model A directly. This model asks: </w:t>
      </w:r>
      <w:r w:rsidRPr="0029190A">
        <w:rPr>
          <w:i/>
          <w:iCs/>
        </w:rPr>
        <w:t xml:space="preserve">would this population persist at this census size, with these growth </w:t>
      </w:r>
      <w:r w:rsidRPr="0029190A">
        <w:rPr>
          <w:i/>
          <w:iCs/>
        </w:rPr>
        <w:lastRenderedPageBreak/>
        <w:t>parameters and this immigration, if genetic effects are ignored?</w:t>
      </w:r>
    </w:p>
    <w:p w14:paraId="5B6CC3E4" w14:textId="0B80BE35" w:rsidR="00EF3473" w:rsidRPr="0029190A" w:rsidRDefault="003D2CEE">
      <w:pPr>
        <w:pStyle w:val="Brdtext"/>
      </w:pPr>
      <w:r w:rsidRPr="0029190A">
        <w:t xml:space="preserve">Survival probability = 1 − </w:t>
      </w:r>
      <w:proofErr w:type="gramStart"/>
      <w:r w:rsidRPr="0029190A">
        <w:t>mean(</w:t>
      </w:r>
      <w:proofErr w:type="gramEnd"/>
      <w:r w:rsidRPr="0029190A">
        <w:t xml:space="preserve">fraction of replicates reaching N ≤ Q), averaged over the (r,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) uncertainty grid. </w:t>
      </w:r>
    </w:p>
    <w:p w14:paraId="4492830D" w14:textId="2007E62D" w:rsidR="004468F9" w:rsidRPr="0029190A" w:rsidRDefault="003D2CEE">
      <w:pPr>
        <w:pStyle w:val="Brdtext"/>
      </w:pPr>
      <w:r w:rsidRPr="0029190A">
        <w:t xml:space="preserve">Viability criterion: </w:t>
      </w:r>
      <m:oMath>
        <m:r>
          <w:rPr>
            <w:rFonts w:ascii="Cambria Math" w:hAnsi="Cambria Math"/>
          </w:rPr>
          <m:t>Survival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≥ 0.95</m:t>
        </m:r>
      </m:oMath>
      <w:r w:rsidRPr="0029190A">
        <w:t>.</w:t>
      </w:r>
    </w:p>
    <w:p w14:paraId="4492830E" w14:textId="747C1621" w:rsidR="004468F9" w:rsidRPr="0029190A" w:rsidRDefault="003D2CEE" w:rsidP="003A4B68">
      <w:pPr>
        <w:pStyle w:val="Underrubrik"/>
      </w:pPr>
      <w:bookmarkStart w:id="17" w:name="sub-model-b-genetics-only"/>
      <w:bookmarkEnd w:id="16"/>
      <w:r w:rsidRPr="0029190A">
        <w:t>Sub-model B: Genetics-only</w:t>
      </w:r>
    </w:p>
    <w:p w14:paraId="4492830F" w14:textId="77777777" w:rsidR="004468F9" w:rsidRPr="0029190A" w:rsidRDefault="003D2CEE">
      <w:pPr>
        <w:pStyle w:val="FirstParagraph"/>
      </w:pPr>
      <w:r w:rsidRPr="0029190A">
        <w:t>Model B evaluates genetic viability in isolation from demography. Three variants:</w:t>
      </w:r>
    </w:p>
    <w:p w14:paraId="44928310" w14:textId="795A3EAC" w:rsidR="004468F9" w:rsidRPr="0029190A" w:rsidRDefault="003D2CEE">
      <w:pPr>
        <w:pStyle w:val="Brdtext"/>
      </w:pPr>
      <w:proofErr w:type="spellStart"/>
      <w:r w:rsidRPr="0029190A">
        <w:t>B</w:t>
      </w:r>
      <w:r w:rsidRPr="0029190A">
        <w:rPr>
          <w:vertAlign w:val="subscript"/>
        </w:rPr>
        <w:t>const</w:t>
      </w:r>
      <w:proofErr w:type="spellEnd"/>
      <w:r w:rsidRPr="0029190A">
        <w:t xml:space="preserve"> (analytical): Inbreeding </w:t>
      </w:r>
      <m:oMath>
        <m:r>
          <w:rPr>
            <w:rFonts w:ascii="Cambria Math" w:hAnsi="Cambria Math"/>
          </w:rPr>
          <m:t>F(T)</m:t>
        </m:r>
      </m:oMath>
      <w:r w:rsidRPr="0029190A">
        <w:t xml:space="preserve"> and heterozygosity </w:t>
      </w:r>
      <m:oMath>
        <m:r>
          <w:rPr>
            <w:rFonts w:ascii="Cambria Math" w:hAnsi="Cambria Math"/>
          </w:rPr>
          <m:t xml:space="preserve">H(T) </m:t>
        </m:r>
      </m:oMath>
      <w:r w:rsidRPr="0029190A">
        <w:t xml:space="preserve">from the Wright-Fisher recursion with constant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</m:oMath>
      <w:r w:rsidRPr="0029190A">
        <w:t xml:space="preserve">. Pass/fail based on H(T) ≥ </w:t>
      </w:r>
      <w:r w:rsidRPr="0029190A">
        <w:rPr>
          <w:rFonts w:ascii="Consolas" w:hAnsi="Consolas"/>
        </w:rPr>
        <w:t>H_MIN_FRAC</w:t>
      </w:r>
      <w:r w:rsidRPr="0029190A">
        <w:t xml:space="preserve"> × H₀.</w:t>
      </w:r>
    </w:p>
    <w:p w14:paraId="44928311" w14:textId="08446576" w:rsidR="004468F9" w:rsidRPr="0029190A" w:rsidRDefault="003D2CEE">
      <w:pPr>
        <w:pStyle w:val="Brdtext"/>
      </w:pPr>
      <w:proofErr w:type="spellStart"/>
      <w:r w:rsidRPr="0029190A">
        <w:t>B</w:t>
      </w:r>
      <w:r w:rsidRPr="0029190A">
        <w:rPr>
          <w:vertAlign w:val="subscript"/>
        </w:rPr>
        <w:t>var</w:t>
      </w:r>
      <w:proofErr w:type="spellEnd"/>
      <w:r w:rsidRPr="0029190A">
        <w:t xml:space="preserve"> (stochastic, time-varying Ne/Nc): Ne/Nc ratio changes from </w:t>
      </w:r>
      <w:r w:rsidRPr="0029190A">
        <w:rPr>
          <w:rFonts w:ascii="Consolas" w:hAnsi="Consolas"/>
        </w:rPr>
        <w:t>NE_RATIO_START</w:t>
      </w:r>
      <w:r w:rsidRPr="0029190A">
        <w:t xml:space="preserve"> to </w:t>
      </w:r>
      <w:r w:rsidRPr="0029190A">
        <w:rPr>
          <w:rFonts w:ascii="Consolas" w:hAnsi="Consolas"/>
        </w:rPr>
        <w:t>NE_RATIO_END</w:t>
      </w:r>
      <w:r w:rsidRPr="0029190A">
        <w:t xml:space="preserve"> over </w:t>
      </w:r>
      <w:r w:rsidRPr="0029190A">
        <w:rPr>
          <w:rFonts w:ascii="Consolas" w:hAnsi="Consolas"/>
        </w:rPr>
        <w:t xml:space="preserve">NE_RATIO_RELAX_YEARS </w:t>
      </w:r>
      <w:r w:rsidRPr="0029190A">
        <w:t>via exponential relaxation:</w:t>
      </w:r>
    </w:p>
    <w:p w14:paraId="44928312" w14:textId="460E1A9C" w:rsidR="004468F9" w:rsidRPr="0029190A" w:rsidRDefault="002F4F33">
      <w:pPr>
        <w:pStyle w:val="SourceCode"/>
      </w:pPr>
      <m:oMathPara>
        <m:oMath>
          <m:r>
            <w:rPr>
              <w:rStyle w:val="VerbatimChar"/>
              <w:rFonts w:ascii="Cambria Math" w:hAnsi="Cambria Math"/>
              <w:sz w:val="18"/>
              <w:szCs w:val="20"/>
            </w:rPr>
            <m:t>ratio(t)= ratio_end- (ratio_end- ratio_start )·</m:t>
          </m:r>
          <m:r>
            <m:rPr>
              <m:sty m:val="p"/>
            </m:rPr>
            <w:rPr>
              <w:rStyle w:val="VerbatimChar"/>
              <w:rFonts w:ascii="Cambria Math" w:hAnsi="Cambria Math"/>
              <w:sz w:val="18"/>
              <w:szCs w:val="20"/>
            </w:rPr>
            <m:t>exp⁡</m:t>
          </m:r>
          <m:r>
            <w:rPr>
              <w:rStyle w:val="VerbatimChar"/>
              <w:rFonts w:ascii="Cambria Math" w:hAnsi="Cambria Math"/>
              <w:sz w:val="18"/>
              <w:szCs w:val="20"/>
            </w:rPr>
            <m:t>(-t/τ)</m:t>
          </m:r>
        </m:oMath>
      </m:oMathPara>
    </w:p>
    <w:p w14:paraId="4E11DB5B" w14:textId="77777777" w:rsidR="00D06B96" w:rsidRDefault="003D2CEE">
      <w:pPr>
        <w:pStyle w:val="FirstParagraph"/>
      </w:pPr>
      <w:r w:rsidRPr="0029190A">
        <w:t>Generational Ne at time t:</w:t>
      </w:r>
    </w:p>
    <w:p w14:paraId="1754A95B" w14:textId="2EE2CE52" w:rsidR="00FB03FA" w:rsidRPr="0029190A" w:rsidRDefault="003D2CEE">
      <w:pPr>
        <w:pStyle w:val="FirstParagraph"/>
      </w:pPr>
      <w:r w:rsidRPr="0029190A">
        <w:t xml:space="preserve"> </w:t>
      </w:r>
      <m:oMath>
        <m:r>
          <w:rPr>
            <w:rStyle w:val="VerbatimChar"/>
            <w:rFonts w:ascii="Cambria Math" w:hAnsi="Cambria Math"/>
          </w:rPr>
          <m:t>N</m:t>
        </m:r>
        <m:sSub>
          <m:sSubPr>
            <m:ctrlPr>
              <w:rPr>
                <w:rStyle w:val="VerbatimChar"/>
                <w:rFonts w:ascii="Cambria Math" w:hAnsi="Cambria Math"/>
                <w:i/>
              </w:rPr>
            </m:ctrlPr>
          </m:sSubPr>
          <m:e>
            <m:r>
              <w:rPr>
                <w:rStyle w:val="VerbatimChar"/>
                <w:rFonts w:ascii="Cambria Math" w:hAnsi="Cambria Math"/>
              </w:rPr>
              <m:t>e</m:t>
            </m:r>
          </m:e>
          <m:sub>
            <m:r>
              <w:rPr>
                <w:rStyle w:val="VerbatimChar"/>
                <w:rFonts w:ascii="Cambria Math" w:hAnsi="Cambria Math"/>
              </w:rPr>
              <m:t>g</m:t>
            </m:r>
            <m:d>
              <m:dPr>
                <m:ctrlPr>
                  <w:rPr>
                    <w:rStyle w:val="VerbatimChar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VerbatimChar"/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Style w:val="VerbatimChar"/>
            <w:rFonts w:ascii="Cambria Math" w:hAnsi="Cambria Math"/>
          </w:rPr>
          <m:t>= ratio</m:t>
        </m:r>
        <m:d>
          <m:dPr>
            <m:ctrlPr>
              <w:rPr>
                <w:rStyle w:val="VerbatimChar"/>
                <w:rFonts w:ascii="Cambria Math" w:hAnsi="Cambria Math"/>
                <w:i/>
              </w:rPr>
            </m:ctrlPr>
          </m:dPr>
          <m:e>
            <m:r>
              <w:rPr>
                <w:rStyle w:val="VerbatimChar"/>
                <w:rFonts w:ascii="Cambria Math" w:hAnsi="Cambria Math"/>
              </w:rPr>
              <m:t>t</m:t>
            </m:r>
          </m:e>
        </m:d>
        <m:r>
          <w:rPr>
            <w:rStyle w:val="VerbatimChar"/>
            <w:rFonts w:ascii="Cambria Math" w:hAnsi="Cambria Math"/>
          </w:rPr>
          <m:t>× Nc × multiplier</m:t>
        </m:r>
      </m:oMath>
      <w:r w:rsidRPr="0029190A">
        <w:t xml:space="preserve">. </w:t>
      </w:r>
    </w:p>
    <w:p w14:paraId="44928313" w14:textId="2B2A2B6A" w:rsidR="004468F9" w:rsidRPr="0029190A" w:rsidRDefault="00FB03FA">
      <w:pPr>
        <w:pStyle w:val="FirstParagraph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9190A">
        <w:t xml:space="preserve"> is the mean across 2000 stochastic replicates.</w:t>
      </w:r>
    </w:p>
    <w:p w14:paraId="44928314" w14:textId="689897C5" w:rsidR="004468F9" w:rsidRPr="0029190A" w:rsidRDefault="003D2CEE" w:rsidP="00F67FD5">
      <w:pPr>
        <w:pStyle w:val="Underrubrik"/>
      </w:pPr>
      <w:bookmarkStart w:id="18" w:name="sub-model-b_link-eco-genetic-coupling"/>
      <w:bookmarkEnd w:id="17"/>
      <w:r w:rsidRPr="0029190A">
        <w:t>Sub-model B</w:t>
      </w:r>
      <w:r w:rsidRPr="0029190A">
        <w:rPr>
          <w:vertAlign w:val="subscript"/>
        </w:rPr>
        <w:t>link</w:t>
      </w:r>
      <w:r w:rsidRPr="0029190A">
        <w:t>: Eco-genetic Coupling</w:t>
      </w:r>
    </w:p>
    <w:p w14:paraId="44928315" w14:textId="6CB62286" w:rsidR="004468F9" w:rsidRPr="0029190A" w:rsidRDefault="00C772BF">
      <w:pPr>
        <w:pStyle w:val="FirstParagraph"/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  <m:sub>
            <m:r>
              <w:rPr>
                <w:rFonts w:ascii="Cambria Math" w:eastAsiaTheme="majorEastAsia" w:hAnsi="Cambria Math" w:cstheme="majorBidi"/>
              </w:rPr>
              <m:t>link</m:t>
            </m:r>
          </m:sub>
        </m:sSub>
      </m:oMath>
      <w:r w:rsidR="003D2CEE" w:rsidRPr="0029190A">
        <w:t xml:space="preserve"> is the most mechanistically integrated sub-model. It first simulates demographic trajectories using C-style assumptions (Ne-sensitive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="003D2CEE" w:rsidRPr="0029190A">
        <w:t>), then feeds the resulting population-size paths directly into the genetic drift simulation:</w:t>
      </w:r>
    </w:p>
    <w:p w14:paraId="44928316" w14:textId="2D579007" w:rsidR="004468F9" w:rsidRPr="0029190A" w:rsidRDefault="007E0C36">
      <w:pPr>
        <w:pStyle w:val="SourceCode"/>
      </w:pPr>
      <m:oMathPara>
        <m:oMath>
          <m:r>
            <w:rPr>
              <w:rStyle w:val="VerbatimChar"/>
              <w:rFonts w:ascii="Cambria Math" w:hAnsi="Cambria Math"/>
              <w:sz w:val="20"/>
              <w:szCs w:val="22"/>
            </w:rPr>
            <m:t>N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e</m:t>
              </m:r>
            </m:e>
            <m: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g</m:t>
              </m:r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</m:d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>= ratio</m:t>
          </m:r>
          <m:d>
            <m:d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Style w:val="VerbatimChar"/>
              <w:rFonts w:ascii="Cambria Math" w:hAnsi="Cambria Math"/>
              <w:sz w:val="20"/>
              <w:szCs w:val="22"/>
            </w:rPr>
            <m:t>× Nc</m:t>
          </m:r>
          <m:d>
            <m:d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Style w:val="VerbatimChar"/>
              <w:rFonts w:ascii="Cambria Math" w:hAnsi="Cambria Math"/>
              <w:sz w:val="20"/>
              <w:szCs w:val="22"/>
            </w:rPr>
            <m:t>× abundanc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e</m:t>
              </m:r>
            </m:e>
            <m: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factor</m:t>
              </m:r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</m:d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>× multiplier</m:t>
          </m:r>
        </m:oMath>
      </m:oMathPara>
    </w:p>
    <w:p w14:paraId="44928317" w14:textId="40BE0F64" w:rsidR="004468F9" w:rsidRPr="0029190A" w:rsidRDefault="003D2CEE">
      <w:pPr>
        <w:pStyle w:val="FirstParagraph"/>
      </w:pPr>
      <w:r w:rsidRPr="0029190A">
        <w:t xml:space="preserve">where </w:t>
      </w:r>
      <m:oMath>
        <m:r>
          <w:rPr>
            <w:rFonts w:ascii="Cambria Math" w:hAnsi="Cambria Math"/>
          </w:rPr>
          <m:t>abundanc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factor</m:t>
            </m:r>
          </m:sub>
        </m:sSub>
      </m:oMath>
      <w:r w:rsidRPr="0029190A">
        <w:t xml:space="preserve"> is a Michaelis-Menten saturation function:</w:t>
      </w:r>
    </w:p>
    <w:p w14:paraId="44928318" w14:textId="66DBD2C6" w:rsidR="004468F9" w:rsidRPr="0029190A" w:rsidRDefault="004E4B2D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abundanc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e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factor</m:t>
              </m:r>
            </m:sub>
          </m:sSub>
          <m:r>
            <w:rPr>
              <w:rStyle w:val="VerbatimChar"/>
              <w:rFonts w:ascii="Cambria Math" w:hAnsi="Cambria Math"/>
            </w:rPr>
            <m:t>=</m:t>
          </m:r>
          <m:f>
            <m:fPr>
              <m:ctrlPr>
                <w:rPr>
                  <w:rStyle w:val="VerbatimChar"/>
                  <w:rFonts w:ascii="Cambria Math" w:hAnsi="Cambria Math"/>
                  <w:i/>
                </w:rPr>
              </m:ctrlPr>
            </m:fPr>
            <m:num>
              <m:r>
                <w:rPr>
                  <w:rStyle w:val="VerbatimChar"/>
                  <w:rFonts w:ascii="Cambria Math" w:hAnsi="Cambria Math"/>
                </w:rPr>
                <m:t>Nc</m:t>
              </m:r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</w:rPr>
                    <m:t>t</m:t>
                  </m:r>
                </m:e>
              </m:d>
            </m:num>
            <m:den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</w:rPr>
                    <m:t>Nc</m:t>
                  </m:r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VerbatimChar"/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Style w:val="VerbatimChar"/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Style w:val="VerbatimChar"/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Style w:val="VerbatimChar"/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Style w:val="VerbatimChar"/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44928319" w14:textId="41035DEC" w:rsidR="004468F9" w:rsidRPr="0029190A" w:rsidRDefault="003D2CEE">
      <w:pPr>
        <w:pStyle w:val="FirstParagraph"/>
      </w:pPr>
      <w:r w:rsidRPr="0029190A">
        <w:t>This means drift intensifies when the population crashes demographically. Gene flow continues even in small populations, which is why B</w:t>
      </w:r>
      <w:r w:rsidRPr="0029190A">
        <w:rPr>
          <w:vertAlign w:val="subscript"/>
        </w:rPr>
        <w:t>link</w:t>
      </w:r>
      <w:r w:rsidRPr="0029190A">
        <w:t xml:space="preserve"> can show maintained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9190A">
        <w:t xml:space="preserve"> even when Model C shows demographic collapse.</w:t>
      </w:r>
    </w:p>
    <w:p w14:paraId="4492831A" w14:textId="0D7440B5" w:rsidR="004468F9" w:rsidRPr="0029190A" w:rsidRDefault="003D2CEE" w:rsidP="003A4B68">
      <w:pPr>
        <w:pStyle w:val="Indragetstycke"/>
        <w:ind w:right="-52"/>
      </w:pPr>
      <w:r w:rsidRPr="0029190A">
        <w:rPr>
          <w:b/>
          <w:bCs/>
        </w:rPr>
        <w:t xml:space="preserve">Interpretation </w:t>
      </w:r>
      <w:proofErr w:type="gramStart"/>
      <w:r w:rsidRPr="0029190A">
        <w:rPr>
          <w:b/>
          <w:bCs/>
        </w:rPr>
        <w:t>note</w:t>
      </w:r>
      <w:proofErr w:type="gramEnd"/>
      <w:r w:rsidRPr="0029190A">
        <w:rPr>
          <w:b/>
          <w:bCs/>
        </w:rPr>
        <w:t>:</w:t>
      </w:r>
      <w:r w:rsidRPr="0029190A">
        <w:t xml:space="preserve"> B</w:t>
      </w:r>
      <w:r w:rsidRPr="0029190A">
        <w:rPr>
          <w:vertAlign w:val="subscript"/>
        </w:rPr>
        <w:t>link</w:t>
      </w:r>
      <w:r w:rsidRPr="0029190A">
        <w:t xml:space="preserve"> asks “does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9190A">
        <w:t xml:space="preserve"> stay above threshold along these demographic trajectories?” This is necessary but not sufficient for viability. A population can retain high </w:t>
      </w:r>
      <m:oMath>
        <m:r>
          <w:rPr>
            <w:rFonts w:ascii="Cambria Math" w:hAnsi="Cambria Math"/>
          </w:rPr>
          <m:t>H</m:t>
        </m:r>
      </m:oMath>
      <w:r w:rsidRPr="0029190A">
        <w:t xml:space="preserve"> until demographic extinction. Always read B</w:t>
      </w:r>
      <w:r w:rsidRPr="0029190A">
        <w:rPr>
          <w:vertAlign w:val="subscript"/>
        </w:rPr>
        <w:t>link</w:t>
      </w:r>
      <w:r w:rsidRPr="0029190A">
        <w:t xml:space="preserve"> together with Model C.</w:t>
      </w:r>
    </w:p>
    <w:p w14:paraId="4492831B" w14:textId="679FE502" w:rsidR="004468F9" w:rsidRPr="0029190A" w:rsidRDefault="003D2CEE" w:rsidP="00F67FD5">
      <w:pPr>
        <w:pStyle w:val="Underrubrik"/>
      </w:pPr>
      <w:bookmarkStart w:id="19" w:name="sub-model-c-ne-sensitive-demography"/>
      <w:bookmarkEnd w:id="18"/>
      <w:r w:rsidRPr="0029190A">
        <w:t xml:space="preserve">Sub-model C: </w:t>
      </w:r>
      <w:r w:rsidR="003A4B68" w:rsidRPr="0029190A">
        <w:br/>
      </w:r>
      <w:r w:rsidRPr="0029190A">
        <w:t>Ne-sensitive Demography</w:t>
      </w:r>
    </w:p>
    <w:p w14:paraId="4492831C" w14:textId="353E58B2" w:rsidR="004468F9" w:rsidRPr="0029190A" w:rsidRDefault="003D2CEE">
      <w:pPr>
        <w:pStyle w:val="FirstParagraph"/>
      </w:pPr>
      <w:r w:rsidRPr="0029190A">
        <w:t xml:space="preserve">Identical to Model A in structure but uses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29190A">
        <w:t xml:space="preserve"> (Ne-inflated) rather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. This asks: </w:t>
      </w:r>
      <w:r w:rsidRPr="0029190A">
        <w:rPr>
          <w:i/>
          <w:iCs/>
        </w:rPr>
        <w:t>what is the extinction risk if demographic volatility increases as the population becomes genetically depauperate</w:t>
      </w:r>
      <w:r w:rsidR="00C52C3A" w:rsidRPr="0029190A">
        <w:rPr>
          <w:i/>
          <w:iCs/>
        </w:rPr>
        <w:t>/poor</w:t>
      </w:r>
      <w:r w:rsidRPr="0029190A">
        <w:rPr>
          <w:i/>
          <w:iCs/>
        </w:rPr>
        <w:t>?</w:t>
      </w:r>
    </w:p>
    <w:p w14:paraId="4492831D" w14:textId="77777777" w:rsidR="004468F9" w:rsidRPr="0029190A" w:rsidRDefault="003D2CEE">
      <w:pPr>
        <w:pStyle w:val="Brdtext"/>
      </w:pPr>
      <w:r w:rsidRPr="0029190A">
        <w:t>Model C is the primary demographic viability indicator for management recommendations because it integrates both demographic and genetic-fragility signals into a single population trajectory.</w:t>
      </w:r>
    </w:p>
    <w:p w14:paraId="4492831E" w14:textId="69B523CE" w:rsidR="004468F9" w:rsidRPr="0029190A" w:rsidRDefault="003D2CEE" w:rsidP="00F67FD5">
      <w:pPr>
        <w:pStyle w:val="Underrubrik"/>
      </w:pPr>
      <w:bookmarkStart w:id="20" w:name="meta-model"/>
      <w:bookmarkEnd w:id="19"/>
      <w:r w:rsidRPr="0029190A">
        <w:t>Meta-model</w:t>
      </w:r>
    </w:p>
    <w:p w14:paraId="4492831F" w14:textId="77777777" w:rsidR="004468F9" w:rsidRPr="0029190A" w:rsidRDefault="003D2CEE">
      <w:pPr>
        <w:pStyle w:val="FirstParagraph"/>
      </w:pPr>
      <w:r w:rsidRPr="0029190A">
        <w:t>The meta-model combines sub-model survivals as a weighted mean:</w:t>
      </w:r>
    </w:p>
    <w:p w14:paraId="44928320" w14:textId="4A2C0DE0" w:rsidR="004468F9" w:rsidRPr="0029190A" w:rsidRDefault="008A75E9">
      <w:pPr>
        <w:pStyle w:val="SourceCode"/>
      </w:pPr>
      <m:oMathPara>
        <m:oMath>
          <m:r>
            <w:rPr>
              <w:rStyle w:val="VerbatimChar"/>
              <w:rFonts w:ascii="Cambria Math" w:hAnsi="Cambria Math"/>
            </w:rPr>
            <m:t>MET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A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survival</m:t>
              </m:r>
            </m:sub>
          </m:sSub>
          <m:r>
            <w:rPr>
              <w:rStyle w:val="VerbatimChar"/>
              <w:rFonts w:ascii="Cambria Math" w:hAnsi="Cambria Math"/>
            </w:rPr>
            <m:t xml:space="preserve">=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w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A</m:t>
              </m:r>
            </m:sub>
          </m:sSub>
          <m:r>
            <w:rPr>
              <w:rStyle w:val="VerbatimChar"/>
              <w:rFonts w:ascii="Cambria Math" w:hAnsi="Cambria Math"/>
            </w:rPr>
            <m:t>· S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A</m:t>
              </m:r>
            </m:e>
          </m:d>
          <m:r>
            <w:rPr>
              <w:rStyle w:val="VerbatimChar"/>
              <w:rFonts w:ascii="Cambria Math" w:hAnsi="Cambria Math"/>
            </w:rPr>
            <m:t xml:space="preserve">+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w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B</m:t>
              </m:r>
            </m:sub>
          </m:sSub>
          <m:r>
            <w:rPr>
              <w:rStyle w:val="VerbatimChar"/>
              <w:rFonts w:ascii="Cambria Math" w:hAnsi="Cambria Math"/>
            </w:rPr>
            <m:t>· S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</w:rPr>
                    <m:t>link</m:t>
                  </m:r>
                </m:sub>
              </m:sSub>
            </m:e>
          </m:d>
          <m:r>
            <w:rPr>
              <w:rStyle w:val="VerbatimChar"/>
              <w:rFonts w:ascii="Cambria Math" w:hAnsi="Cambria Math"/>
            </w:rPr>
            <m:t xml:space="preserve">+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</w:rPr>
                <m:t>w</m:t>
              </m:r>
            </m:e>
            <m:sub>
              <m:r>
                <w:rPr>
                  <w:rStyle w:val="VerbatimChar"/>
                  <w:rFonts w:ascii="Cambria Math" w:hAnsi="Cambria Math"/>
                </w:rPr>
                <m:t>C</m:t>
              </m:r>
            </m:sub>
          </m:sSub>
          <m:r>
            <w:rPr>
              <w:rStyle w:val="VerbatimChar"/>
              <w:rFonts w:ascii="Cambria Math" w:hAnsi="Cambria Math"/>
            </w:rPr>
            <m:t>· S</m:t>
          </m:r>
          <m:d>
            <m:dPr>
              <m:ctrlPr>
                <w:rPr>
                  <w:rStyle w:val="VerbatimChar"/>
                  <w:rFonts w:ascii="Cambria Math" w:hAnsi="Cambria Math"/>
                  <w:i/>
                </w:rPr>
              </m:ctrlPr>
            </m:dPr>
            <m:e>
              <m:r>
                <w:rPr>
                  <w:rStyle w:val="VerbatimChar"/>
                  <w:rFonts w:ascii="Cambria Math" w:hAnsi="Cambria Math"/>
                </w:rPr>
                <m:t>C</m:t>
              </m:r>
            </m:e>
          </m:d>
        </m:oMath>
      </m:oMathPara>
    </w:p>
    <w:p w14:paraId="44928321" w14:textId="479B6591" w:rsidR="004468F9" w:rsidRPr="0029190A" w:rsidRDefault="003D2CEE">
      <w:pPr>
        <w:pStyle w:val="FirstParagraph"/>
      </w:pPr>
      <w:r w:rsidRPr="0029190A">
        <w:t xml:space="preserve">Default weights: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= 0.33,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= 0.33,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 0.33</m:t>
        </m:r>
      </m:oMath>
      <w:r w:rsidRPr="0029190A">
        <w:t xml:space="preserve">.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link</m:t>
                </m:r>
              </m:sub>
            </m:sSub>
          </m:e>
        </m:d>
      </m:oMath>
      <w:r w:rsidRPr="0029190A">
        <w:t xml:space="preserve"> is used (not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const</m:t>
                </m:r>
              </m:sub>
            </m:sSub>
          </m:e>
        </m:d>
      </m:oMath>
      <w:r w:rsidRPr="0029190A">
        <w:t xml:space="preserve">) because it is the most mechanistically integrated genetic estimate. Viability criterion: </w:t>
      </w:r>
      <w:proofErr w:type="spellStart"/>
      <w:r w:rsidRPr="0029190A">
        <w:rPr>
          <w:rFonts w:ascii="Consolas" w:hAnsi="Consolas"/>
        </w:rPr>
        <w:t>META_survival</w:t>
      </w:r>
      <w:proofErr w:type="spellEnd"/>
      <w:r w:rsidRPr="0029190A">
        <w:t xml:space="preserve"> ≥ 0.95.</w:t>
      </w:r>
    </w:p>
    <w:p w14:paraId="44928322" w14:textId="6B794533" w:rsidR="004468F9" w:rsidRPr="0029190A" w:rsidRDefault="00F67FD5" w:rsidP="00F67FD5">
      <w:pPr>
        <w:pStyle w:val="Underrubrik"/>
      </w:pPr>
      <w:bookmarkStart w:id="21" w:name="disturbance-model"/>
      <w:bookmarkEnd w:id="20"/>
      <w:r w:rsidRPr="0029190A">
        <w:t>Disturbance Model</w:t>
      </w:r>
    </w:p>
    <w:p w14:paraId="44928323" w14:textId="261025DC" w:rsidR="004468F9" w:rsidRPr="0029190A" w:rsidRDefault="003D2CEE">
      <w:pPr>
        <w:pStyle w:val="FirstParagraph"/>
      </w:pPr>
      <w:r w:rsidRPr="0029190A">
        <w:t xml:space="preserve">An initial disturbance profile inflates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 exponentially and relaxes over time:</w:t>
      </w:r>
    </w:p>
    <w:p w14:paraId="44928324" w14:textId="26FF1945" w:rsidR="004468F9" w:rsidRPr="0029190A" w:rsidRDefault="00236EFD">
      <w:pPr>
        <w:pStyle w:val="SourceCode"/>
      </w:pPr>
      <m:oMathPara>
        <m:oMathParaPr>
          <m:jc m:val="center"/>
        </m:oMathParaPr>
        <m:oMath>
          <m:r>
            <w:rPr>
              <w:rStyle w:val="VerbatimChar"/>
              <w:rFonts w:ascii="Cambria Math" w:hAnsi="Cambria Math"/>
              <w:sz w:val="20"/>
              <w:szCs w:val="22"/>
            </w:rPr>
            <m:t>distur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b</m:t>
              </m:r>
            </m:e>
            <m: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factor</m:t>
              </m:r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</m:d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 xml:space="preserve">= 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f</m:t>
              </m:r>
            </m:e>
            <m: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>end</m:t>
              </m:r>
            </m:sub>
          </m:sSub>
          <m:r>
            <w:rPr>
              <w:rStyle w:val="VerbatimChar"/>
              <w:rFonts w:ascii="Cambria Math" w:hAnsi="Cambria Math"/>
              <w:sz w:val="20"/>
              <w:szCs w:val="22"/>
            </w:rPr>
            <m:t xml:space="preserve">+ </m:t>
          </m:r>
          <m:d>
            <m:dP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dPr>
            <m:e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f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start</m:t>
                  </m:r>
                </m:sub>
              </m:sSub>
              <m:r>
                <w:rPr>
                  <w:rStyle w:val="VerbatimChar"/>
                  <w:rFonts w:ascii="Cambria Math" w:hAnsi="Cambria Math"/>
                  <w:sz w:val="20"/>
                  <w:szCs w:val="22"/>
                </w:rPr>
                <m:t xml:space="preserve">- </m:t>
              </m:r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f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20"/>
                      <w:szCs w:val="22"/>
                    </w:rPr>
                    <m:t>end</m:t>
                  </m:r>
                </m:sub>
              </m:sSub>
            </m:e>
          </m:d>
          <m:r>
            <w:rPr>
              <w:rStyle w:val="VerbatimChar"/>
              <w:rFonts w:ascii="Cambria Math" w:hAnsi="Cambria Math"/>
              <w:sz w:val="20"/>
              <w:szCs w:val="22"/>
            </w:rPr>
            <m:t>·</m:t>
          </m:r>
          <m:func>
            <m:funcPr>
              <m:ctrlPr>
                <w:rPr>
                  <w:rStyle w:val="VerbatimChar"/>
                  <w:rFonts w:ascii="Cambria Math" w:hAnsi="Cambria Math"/>
                  <w:sz w:val="20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Style w:val="VerbatimChar"/>
                  <w:rFonts w:ascii="Cambria Math" w:hAnsi="Cambria Math"/>
                  <w:sz w:val="20"/>
                  <w:szCs w:val="22"/>
                </w:rPr>
                <m:t>exp</m:t>
              </m:r>
              <m:ctrlPr>
                <w:rPr>
                  <w:rStyle w:val="VerbatimChar"/>
                  <w:rFonts w:ascii="Cambria Math" w:hAnsi="Cambria Math"/>
                  <w:i/>
                  <w:sz w:val="20"/>
                  <w:szCs w:val="22"/>
                </w:rPr>
              </m:ctrlPr>
            </m:fName>
            <m:e>
              <m:d>
                <m:dPr>
                  <m:ctrlPr>
                    <w:rPr>
                      <w:rStyle w:val="VerbatimChar"/>
                      <w:rFonts w:ascii="Cambria Math" w:hAnsi="Cambria Math"/>
                      <w:i/>
                      <w:sz w:val="20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20"/>
                          <w:szCs w:val="22"/>
                        </w:rPr>
                      </m:ctrlPr>
                    </m:fPr>
                    <m:num>
                      <m:r>
                        <w:rPr>
                          <w:rStyle w:val="VerbatimChar"/>
                          <w:rFonts w:ascii="Cambria Math" w:hAnsi="Cambria Math"/>
                          <w:sz w:val="20"/>
                          <w:szCs w:val="22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Style w:val="VerbatimChar"/>
                              <w:rFonts w:ascii="Cambria Math" w:hAnsi="Cambria Math"/>
                              <w:i/>
                              <w:sz w:val="20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20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Style w:val="VerbatimChar"/>
                              <w:rFonts w:ascii="Cambria Math" w:hAnsi="Cambria Math"/>
                              <w:sz w:val="20"/>
                              <w:szCs w:val="22"/>
                            </w:rPr>
                            <m:t>relax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F500C9C" w14:textId="77777777" w:rsidR="00F67FD5" w:rsidRPr="0029190A" w:rsidRDefault="003D2CEE" w:rsidP="00F67FD5">
      <w:pPr>
        <w:pStyle w:val="FirstParagraph"/>
      </w:pPr>
      <w:r w:rsidRPr="0029190A">
        <w:lastRenderedPageBreak/>
        <w:t xml:space="preserve">Set </w:t>
      </w:r>
      <w:r w:rsidRPr="0029190A">
        <w:rPr>
          <w:rFonts w:ascii="Consolas" w:hAnsi="Consolas"/>
        </w:rPr>
        <w:t>DISTURBANCE_SIGMA_FACTOR_START</w:t>
      </w:r>
      <w:r w:rsidRPr="0029190A">
        <w:t xml:space="preserve"> = 1.0 and </w:t>
      </w:r>
      <w:r w:rsidRPr="0029190A">
        <w:rPr>
          <w:rFonts w:ascii="Consolas" w:hAnsi="Consolas"/>
        </w:rPr>
        <w:t>DISTURBANCE_RELAX_YEARS</w:t>
      </w:r>
      <w:r w:rsidRPr="0029190A">
        <w:t xml:space="preserve"> = 0 to </w:t>
      </w:r>
      <w:r w:rsidRPr="0029190A">
        <w:t>disable (baseline scenario).</w:t>
      </w:r>
      <w:bookmarkStart w:id="22" w:name="key-equations-summary"/>
      <w:bookmarkEnd w:id="15"/>
      <w:bookmarkEnd w:id="21"/>
    </w:p>
    <w:p w14:paraId="2F0301FB" w14:textId="77777777" w:rsidR="00FF68D6" w:rsidRPr="0029190A" w:rsidRDefault="00FF68D6" w:rsidP="00F67FD5">
      <w:pPr>
        <w:pStyle w:val="Rubrik1"/>
        <w:sectPr w:rsidR="00FF68D6" w:rsidRPr="0029190A" w:rsidSect="00E16F30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num="2" w:space="720"/>
        </w:sectPr>
      </w:pPr>
    </w:p>
    <w:p w14:paraId="44928326" w14:textId="5BAC94FA" w:rsidR="004468F9" w:rsidRPr="0029190A" w:rsidRDefault="003D2CEE" w:rsidP="00F67FD5">
      <w:pPr>
        <w:pStyle w:val="Rubrik1"/>
      </w:pPr>
      <w:r w:rsidRPr="0029190A">
        <w:t>Key Equations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59"/>
        <w:gridCol w:w="3051"/>
        <w:gridCol w:w="2112"/>
      </w:tblGrid>
      <w:tr w:rsidR="004468F9" w:rsidRPr="0029190A" w14:paraId="4492832A" w14:textId="77777777" w:rsidTr="00446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70" w:type="dxa"/>
          </w:tcPr>
          <w:p w14:paraId="44928327" w14:textId="77777777" w:rsidR="004468F9" w:rsidRPr="0029190A" w:rsidRDefault="003D2CEE">
            <w:pPr>
              <w:pStyle w:val="Compact"/>
            </w:pPr>
            <w:r w:rsidRPr="0029190A">
              <w:t>Symbol / Equation</w:t>
            </w:r>
          </w:p>
        </w:tc>
        <w:tc>
          <w:tcPr>
            <w:tcW w:w="2511" w:type="dxa"/>
          </w:tcPr>
          <w:p w14:paraId="44928328" w14:textId="77777777" w:rsidR="004468F9" w:rsidRPr="0029190A" w:rsidRDefault="003D2CEE">
            <w:pPr>
              <w:pStyle w:val="Compact"/>
            </w:pPr>
            <w:r w:rsidRPr="0029190A">
              <w:t>Description</w:t>
            </w:r>
          </w:p>
        </w:tc>
        <w:tc>
          <w:tcPr>
            <w:tcW w:w="1738" w:type="dxa"/>
          </w:tcPr>
          <w:p w14:paraId="44928329" w14:textId="77777777" w:rsidR="004468F9" w:rsidRPr="0029190A" w:rsidRDefault="003D2CEE">
            <w:pPr>
              <w:pStyle w:val="Compact"/>
            </w:pPr>
            <w:r w:rsidRPr="0029190A">
              <w:t>Used in</w:t>
            </w:r>
          </w:p>
        </w:tc>
      </w:tr>
      <w:tr w:rsidR="004468F9" w:rsidRPr="0029190A" w14:paraId="4492832E" w14:textId="77777777">
        <w:tc>
          <w:tcPr>
            <w:tcW w:w="3670" w:type="dxa"/>
          </w:tcPr>
          <w:p w14:paraId="4492832B" w14:textId="57EB6EDF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>μ = r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1 -</m:t>
                    </m:r>
                    <m:f>
                      <m:f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VerbatimChar"/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Style w:val="VerbatimChar"/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Style w:val="VerbatimChar"/>
                    <w:rFonts w:ascii="Cambria Math" w:hAnsi="Cambria Math"/>
                  </w:rPr>
                  <m:t>- ½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Style w:val="VerbatimChar"/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11" w:type="dxa"/>
          </w:tcPr>
          <w:p w14:paraId="4492832C" w14:textId="77777777" w:rsidR="004468F9" w:rsidRPr="0029190A" w:rsidRDefault="003D2CEE">
            <w:pPr>
              <w:pStyle w:val="Compact"/>
            </w:pPr>
            <w:r w:rsidRPr="0029190A">
              <w:t xml:space="preserve">Annual drift, Ricker, </w:t>
            </w:r>
            <w:proofErr w:type="spellStart"/>
            <w:r w:rsidRPr="0029190A">
              <w:t>Itô</w:t>
            </w:r>
            <w:proofErr w:type="spellEnd"/>
            <w:r w:rsidRPr="0029190A">
              <w:t xml:space="preserve"> corrected</w:t>
            </w:r>
          </w:p>
        </w:tc>
        <w:tc>
          <w:tcPr>
            <w:tcW w:w="1738" w:type="dxa"/>
          </w:tcPr>
          <w:p w14:paraId="4492832D" w14:textId="371CCF25" w:rsidR="004468F9" w:rsidRPr="0029190A" w:rsidRDefault="003D2CEE">
            <w:pPr>
              <w:pStyle w:val="Compact"/>
            </w:pPr>
            <w:r w:rsidRPr="0029190A">
              <w:t>A, C,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32" w14:textId="77777777">
        <w:tc>
          <w:tcPr>
            <w:tcW w:w="3670" w:type="dxa"/>
          </w:tcPr>
          <w:p w14:paraId="4492832F" w14:textId="22A315BE" w:rsidR="004468F9" w:rsidRPr="0029190A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ext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= Φ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Style w:val="VerbatimChar"/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</m:d>
                <m:r>
                  <w:rPr>
                    <w:rStyle w:val="VerbatimChar"/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Q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Verbatim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p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2μ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Verbatim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rStyle w:val="VerbatimChar"/>
                        <w:rFonts w:ascii="Cambria Math" w:hAnsi="Cambria Math"/>
                      </w:rPr>
                      <m:t>Φ</m:t>
                    </m:r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sup>
                </m:sSup>
              </m:oMath>
            </m:oMathPara>
          </w:p>
        </w:tc>
        <w:tc>
          <w:tcPr>
            <w:tcW w:w="2511" w:type="dxa"/>
          </w:tcPr>
          <w:p w14:paraId="44928330" w14:textId="77777777" w:rsidR="004468F9" w:rsidRPr="0029190A" w:rsidRDefault="003D2CEE">
            <w:pPr>
              <w:pStyle w:val="Compact"/>
            </w:pPr>
            <w:r w:rsidRPr="0029190A">
              <w:t>Dennis et al. (1991) first-passage formula</w:t>
            </w:r>
          </w:p>
        </w:tc>
        <w:tc>
          <w:tcPr>
            <w:tcW w:w="1738" w:type="dxa"/>
          </w:tcPr>
          <w:p w14:paraId="44928331" w14:textId="77777777" w:rsidR="004468F9" w:rsidRPr="0029190A" w:rsidRDefault="003D2CEE">
            <w:pPr>
              <w:pStyle w:val="Compact"/>
            </w:pPr>
            <w:r w:rsidRPr="0029190A">
              <w:t>A (analytical)</w:t>
            </w:r>
          </w:p>
        </w:tc>
      </w:tr>
      <w:tr w:rsidR="004468F9" w:rsidRPr="0029190A" w14:paraId="44928336" w14:textId="77777777">
        <w:tc>
          <w:tcPr>
            <w:tcW w:w="3670" w:type="dxa"/>
          </w:tcPr>
          <w:p w14:paraId="44928333" w14:textId="7FE86288" w:rsidR="004468F9" w:rsidRPr="0029190A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Style w:val="Verbatim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VerbatimChar"/>
                            <w:rFonts w:ascii="Cambria Math" w:hAnsi="Cambria Math"/>
                          </w:rPr>
                          <m:t>max</m:t>
                        </m: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1,</m:t>
                            </m:r>
                            <m:f>
                              <m:fPr>
                                <m:ctrlPr>
                                  <w:rPr>
                                    <w:rStyle w:val="VerbatimChar"/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N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erbatimChar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erbatimChar"/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erbatimChar"/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Style w:val="VerbatimChar"/>
                                    <w:rFonts w:ascii="Cambria Math" w:hAnsi="Cambria Math"/>
                                  </w:rPr>
                                  <m:t>Ne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sup>
                    <m:r>
                      <w:rPr>
                        <w:rStyle w:val="VerbatimChar"/>
                        <w:rFonts w:ascii="Cambria Math" w:hAnsi="Cambria Math"/>
                      </w:rPr>
                      <m:t>α</m:t>
                    </m:r>
                  </m:sup>
                </m:sSup>
              </m:oMath>
            </m:oMathPara>
          </w:p>
        </w:tc>
        <w:tc>
          <w:tcPr>
            <w:tcW w:w="2511" w:type="dxa"/>
          </w:tcPr>
          <w:p w14:paraId="44928334" w14:textId="77777777" w:rsidR="004468F9" w:rsidRPr="0029190A" w:rsidRDefault="003D2CEE">
            <w:pPr>
              <w:pStyle w:val="Compact"/>
            </w:pPr>
            <w:r w:rsidRPr="0029190A">
              <w:t>Ne-sensitive stochasticity inflation</w:t>
            </w:r>
          </w:p>
        </w:tc>
        <w:tc>
          <w:tcPr>
            <w:tcW w:w="1738" w:type="dxa"/>
          </w:tcPr>
          <w:p w14:paraId="44928335" w14:textId="6743A1A5" w:rsidR="004468F9" w:rsidRPr="0029190A" w:rsidRDefault="003D2CEE">
            <w:pPr>
              <w:pStyle w:val="Compact"/>
            </w:pPr>
            <w:r w:rsidRPr="0029190A">
              <w:t>C,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3A" w14:textId="77777777">
        <w:tc>
          <w:tcPr>
            <w:tcW w:w="3670" w:type="dxa"/>
          </w:tcPr>
          <w:p w14:paraId="44928337" w14:textId="041E414A" w:rsidR="004468F9" w:rsidRPr="0029190A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 xml:space="preserve">= 1 - 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1 -</m:t>
                        </m:r>
                        <m:f>
                          <m:f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2Ne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Style w:val="VerbatimChar"/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511" w:type="dxa"/>
          </w:tcPr>
          <w:p w14:paraId="44928338" w14:textId="77777777" w:rsidR="004468F9" w:rsidRPr="0029190A" w:rsidRDefault="003D2CEE">
            <w:pPr>
              <w:pStyle w:val="Compact"/>
            </w:pPr>
            <w:r w:rsidRPr="0029190A">
              <w:t>Inbreeding accumulation, isolated</w:t>
            </w:r>
          </w:p>
        </w:tc>
        <w:tc>
          <w:tcPr>
            <w:tcW w:w="1738" w:type="dxa"/>
          </w:tcPr>
          <w:p w14:paraId="44928339" w14:textId="289D23AA" w:rsidR="004468F9" w:rsidRPr="0029190A" w:rsidRDefault="003D2CEE">
            <w:pPr>
              <w:pStyle w:val="Compact"/>
            </w:pP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const</w:t>
            </w:r>
            <w:proofErr w:type="spellEnd"/>
          </w:p>
        </w:tc>
      </w:tr>
      <w:tr w:rsidR="004468F9" w:rsidRPr="0029190A" w14:paraId="4492833E" w14:textId="77777777">
        <w:tc>
          <w:tcPr>
            <w:tcW w:w="3670" w:type="dxa"/>
          </w:tcPr>
          <w:p w14:paraId="4492833B" w14:textId="0E08C001" w:rsidR="004468F9" w:rsidRPr="0029190A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F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g+1</m:t>
                        </m:r>
                      </m:e>
                    </m:d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1-m</m:t>
                        </m:r>
                      </m:e>
                    </m:d>
                  </m:e>
                  <m:sup>
                    <m:r>
                      <w:rPr>
                        <w:rStyle w:val="VerbatimChar"/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VerbatimChar"/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1-m</m:t>
                            </m:r>
                          </m:e>
                        </m:d>
                      </m:e>
                      <m:sup>
                        <m:r>
                          <w:rPr>
                            <w:rStyle w:val="Verbatim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VerbatimChar"/>
                        <w:rFonts w:ascii="Cambria Math" w:hAnsi="Cambria Math"/>
                      </w:rPr>
                      <m:t>2Ne</m:t>
                    </m:r>
                  </m:den>
                </m:f>
              </m:oMath>
            </m:oMathPara>
          </w:p>
        </w:tc>
        <w:tc>
          <w:tcPr>
            <w:tcW w:w="2511" w:type="dxa"/>
          </w:tcPr>
          <w:p w14:paraId="4492833C" w14:textId="77777777" w:rsidR="004468F9" w:rsidRPr="0029190A" w:rsidRDefault="003D2CEE">
            <w:pPr>
              <w:pStyle w:val="Compact"/>
            </w:pPr>
            <w:r w:rsidRPr="0029190A">
              <w:t>Wright island model recursion</w:t>
            </w:r>
          </w:p>
        </w:tc>
        <w:tc>
          <w:tcPr>
            <w:tcW w:w="1738" w:type="dxa"/>
          </w:tcPr>
          <w:p w14:paraId="4492833D" w14:textId="29129E5B" w:rsidR="004468F9" w:rsidRPr="0029190A" w:rsidRDefault="003D2CEE">
            <w:pPr>
              <w:pStyle w:val="Compact"/>
            </w:pP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const</w:t>
            </w:r>
            <w:proofErr w:type="spellEnd"/>
            <w:r w:rsidRPr="0029190A">
              <w:t>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42" w14:textId="77777777">
        <w:tc>
          <w:tcPr>
            <w:tcW w:w="3670" w:type="dxa"/>
          </w:tcPr>
          <w:p w14:paraId="4492833F" w14:textId="2094B25D" w:rsidR="004468F9" w:rsidRPr="0029190A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eq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Verbatim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VerbatimChar"/>
                        <w:rFonts w:ascii="Cambria Math" w:hAnsi="Cambria Math"/>
                      </w:rPr>
                      <m:t>4·Ne·m + 1</m:t>
                    </m:r>
                  </m:den>
                </m:f>
              </m:oMath>
            </m:oMathPara>
          </w:p>
        </w:tc>
        <w:tc>
          <w:tcPr>
            <w:tcW w:w="2511" w:type="dxa"/>
          </w:tcPr>
          <w:p w14:paraId="44928340" w14:textId="77777777" w:rsidR="004468F9" w:rsidRPr="0029190A" w:rsidRDefault="003D2CEE">
            <w:pPr>
              <w:pStyle w:val="Compact"/>
            </w:pPr>
            <w:r w:rsidRPr="0029190A">
              <w:t>Equilibrium inbreeding with migration</w:t>
            </w:r>
          </w:p>
        </w:tc>
        <w:tc>
          <w:tcPr>
            <w:tcW w:w="1738" w:type="dxa"/>
          </w:tcPr>
          <w:p w14:paraId="44928341" w14:textId="4A51C29A" w:rsidR="004468F9" w:rsidRPr="0029190A" w:rsidRDefault="003D2CEE">
            <w:pPr>
              <w:pStyle w:val="Compact"/>
            </w:pP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const</w:t>
            </w:r>
            <w:proofErr w:type="spellEnd"/>
            <w:r w:rsidRPr="0029190A">
              <w:t>, scoring</w:t>
            </w:r>
          </w:p>
        </w:tc>
      </w:tr>
      <w:tr w:rsidR="004468F9" w:rsidRPr="0029190A" w14:paraId="44928346" w14:textId="77777777">
        <w:tc>
          <w:tcPr>
            <w:tcW w:w="3670" w:type="dxa"/>
          </w:tcPr>
          <w:p w14:paraId="44928343" w14:textId="394E1EC6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 xml:space="preserve">mult = 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VerbatimChar"/>
                            <w:rFonts w:ascii="Cambria Math" w:hAnsi="Cambria Math"/>
                          </w:rPr>
                          <m:t>2-s</m:t>
                        </m:r>
                      </m:num>
                      <m:den>
                        <m:r>
                          <w:rPr>
                            <w:rStyle w:val="VerbatimChar"/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Style w:val="VerbatimChar"/>
                    <w:rFonts w:ascii="Cambria Math" w:hAnsi="Cambria Math"/>
                  </w:rPr>
                  <m:t>·T</m:t>
                </m:r>
              </m:oMath>
            </m:oMathPara>
          </w:p>
        </w:tc>
        <w:tc>
          <w:tcPr>
            <w:tcW w:w="2511" w:type="dxa"/>
          </w:tcPr>
          <w:p w14:paraId="44928344" w14:textId="77777777" w:rsidR="004468F9" w:rsidRPr="0029190A" w:rsidRDefault="003D2CEE">
            <w:pPr>
              <w:pStyle w:val="Compact"/>
            </w:pPr>
            <w:r w:rsidRPr="0029190A">
              <w:t>Vitalis (2004) monocarpic multiplier</w:t>
            </w:r>
          </w:p>
        </w:tc>
        <w:tc>
          <w:tcPr>
            <w:tcW w:w="1738" w:type="dxa"/>
          </w:tcPr>
          <w:p w14:paraId="44928345" w14:textId="43B13A96" w:rsidR="004468F9" w:rsidRPr="0029190A" w:rsidRDefault="003D2CEE">
            <w:pPr>
              <w:pStyle w:val="Compact"/>
            </w:pPr>
            <w:r w:rsidRPr="0029190A">
              <w:t xml:space="preserve">B, </w:t>
            </w: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var</w:t>
            </w:r>
            <w:proofErr w:type="spellEnd"/>
            <w:r w:rsidRPr="0029190A">
              <w:t>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4A" w14:textId="77777777">
        <w:tc>
          <w:tcPr>
            <w:tcW w:w="3670" w:type="dxa"/>
          </w:tcPr>
          <w:p w14:paraId="44928347" w14:textId="0DD396DF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>mult = T</m:t>
                </m:r>
              </m:oMath>
            </m:oMathPara>
          </w:p>
        </w:tc>
        <w:tc>
          <w:tcPr>
            <w:tcW w:w="2511" w:type="dxa"/>
          </w:tcPr>
          <w:p w14:paraId="44928348" w14:textId="77777777" w:rsidR="004468F9" w:rsidRPr="0029190A" w:rsidRDefault="003D2CEE">
            <w:pPr>
              <w:pStyle w:val="Compact"/>
            </w:pPr>
            <w:r w:rsidRPr="0029190A">
              <w:t>Nunney (2002) seed-bank multiplier</w:t>
            </w:r>
          </w:p>
        </w:tc>
        <w:tc>
          <w:tcPr>
            <w:tcW w:w="1738" w:type="dxa"/>
          </w:tcPr>
          <w:p w14:paraId="44928349" w14:textId="766E7E6E" w:rsidR="004468F9" w:rsidRPr="0029190A" w:rsidRDefault="003D2CEE">
            <w:pPr>
              <w:pStyle w:val="Compact"/>
            </w:pPr>
            <w:r w:rsidRPr="0029190A">
              <w:t xml:space="preserve">B, </w:t>
            </w: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var</w:t>
            </w:r>
            <w:proofErr w:type="spellEnd"/>
            <w:r w:rsidRPr="0029190A">
              <w:t>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4E" w14:textId="77777777">
        <w:tc>
          <w:tcPr>
            <w:tcW w:w="3670" w:type="dxa"/>
          </w:tcPr>
          <w:p w14:paraId="4492834B" w14:textId="7358EBFC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= ratio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Style w:val="VerbatimChar"/>
                    <w:rFonts w:ascii="Cambria Math" w:hAnsi="Cambria Math"/>
                  </w:rPr>
                  <m:t>·Nc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Style w:val="VerbatimChar"/>
                    <w:rFonts w:ascii="Cambria Math" w:hAnsi="Cambria Math"/>
                  </w:rPr>
                  <m:t>·abun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factor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·mult</m:t>
                </m:r>
              </m:oMath>
            </m:oMathPara>
          </w:p>
        </w:tc>
        <w:tc>
          <w:tcPr>
            <w:tcW w:w="2511" w:type="dxa"/>
          </w:tcPr>
          <w:p w14:paraId="4492834C" w14:textId="77777777" w:rsidR="004468F9" w:rsidRPr="0029190A" w:rsidRDefault="003D2CEE">
            <w:pPr>
              <w:pStyle w:val="Compact"/>
            </w:pPr>
            <w:r w:rsidRPr="0029190A">
              <w:t>Generational Ne in eco-genetic model</w:t>
            </w:r>
          </w:p>
        </w:tc>
        <w:tc>
          <w:tcPr>
            <w:tcW w:w="1738" w:type="dxa"/>
          </w:tcPr>
          <w:p w14:paraId="4492834D" w14:textId="07F54743" w:rsidR="004468F9" w:rsidRPr="0029190A" w:rsidRDefault="003D2CEE">
            <w:pPr>
              <w:pStyle w:val="Compact"/>
            </w:pPr>
            <w:r w:rsidRPr="0029190A">
              <w:t>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52" w14:textId="77777777">
        <w:tc>
          <w:tcPr>
            <w:tcW w:w="3670" w:type="dxa"/>
          </w:tcPr>
          <w:p w14:paraId="4492834F" w14:textId="20B59877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>ratio</m:t>
                </m:r>
                <m:d>
                  <m:d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Style w:val="VerbatimChar"/>
                    <w:rFonts w:ascii="Cambria Math" w:hAnsi="Cambria Math"/>
                  </w:rPr>
                  <m:t>= rati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end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- Δratio·</m:t>
                </m:r>
                <m:func>
                  <m:funcPr>
                    <m:ctrlPr>
                      <w:rPr>
                        <w:rStyle w:val="Verbatim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VerbatimChar"/>
                        <w:rFonts w:ascii="Cambria Math" w:hAnsi="Cambria Math"/>
                      </w:rPr>
                      <m:t>exp</m:t>
                    </m: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Style w:val="Verbatim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t</m:t>
                            </m:r>
                          </m:num>
                          <m:den>
                            <m:r>
                              <w:rPr>
                                <w:rStyle w:val="VerbatimChar"/>
                                <w:rFonts w:ascii="Cambria Math" w:hAnsi="Cambria Math"/>
                              </w:rPr>
                              <m:t>τ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511" w:type="dxa"/>
          </w:tcPr>
          <w:p w14:paraId="44928350" w14:textId="77777777" w:rsidR="004468F9" w:rsidRPr="0029190A" w:rsidRDefault="003D2CEE">
            <w:pPr>
              <w:pStyle w:val="Compact"/>
            </w:pPr>
            <w:r w:rsidRPr="0029190A">
              <w:t>Time-varying Ne/Nc recovery</w:t>
            </w:r>
          </w:p>
        </w:tc>
        <w:tc>
          <w:tcPr>
            <w:tcW w:w="1738" w:type="dxa"/>
          </w:tcPr>
          <w:p w14:paraId="44928351" w14:textId="23062E5F" w:rsidR="004468F9" w:rsidRPr="0029190A" w:rsidRDefault="003D2CEE">
            <w:pPr>
              <w:pStyle w:val="Compact"/>
            </w:pPr>
            <w:proofErr w:type="spellStart"/>
            <w:r w:rsidRPr="0029190A">
              <w:t>B</w:t>
            </w:r>
            <w:r w:rsidRPr="0029190A">
              <w:rPr>
                <w:vertAlign w:val="subscript"/>
              </w:rPr>
              <w:t>var</w:t>
            </w:r>
            <w:proofErr w:type="spellEnd"/>
            <w:r w:rsidRPr="0029190A">
              <w:t>, B</w:t>
            </w:r>
            <w:r w:rsidRPr="0029190A">
              <w:rPr>
                <w:vertAlign w:val="subscript"/>
              </w:rPr>
              <w:t>link</w:t>
            </w:r>
          </w:p>
        </w:tc>
      </w:tr>
      <w:tr w:rsidR="004468F9" w:rsidRPr="0029190A" w14:paraId="44928356" w14:textId="77777777">
        <w:tc>
          <w:tcPr>
            <w:tcW w:w="3670" w:type="dxa"/>
          </w:tcPr>
          <w:p w14:paraId="44928353" w14:textId="4735824C" w:rsidR="004468F9" w:rsidRPr="0029190A" w:rsidRDefault="00BB5ED8">
            <w:pPr>
              <w:pStyle w:val="Compact"/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 xml:space="preserve">Score = 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F</m:t>
                    </m:r>
                  </m:e>
                  <m:sub>
                    <m:func>
                      <m:funcPr>
                        <m:ctrlPr>
                          <w:rPr>
                            <w:rStyle w:val="Verbatim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VerbatimChar"/>
                            <w:rFonts w:ascii="Cambria Math" w:hAnsi="Cambria Math"/>
                          </w:rPr>
                          <m:t>min</m:t>
                        </m: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+</m:t>
                        </m:r>
                      </m:e>
                    </m:func>
                    <m:sSub>
                      <m:sSubPr>
                        <m:ctrlPr>
                          <w:rPr>
                            <w:rStyle w:val="VerbatimChar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erbatimChar"/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Style w:val="VerbatimChar"/>
                            <w:rFonts w:ascii="Cambria Math" w:hAnsi="Cambria Math"/>
                          </w:rPr>
                          <m:t>d</m:t>
                        </m:r>
                      </m:sub>
                    </m:sSub>
                  </m:sub>
                </m:sSub>
                <m:r>
                  <w:rPr>
                    <w:rStyle w:val="VerbatimChar"/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Style w:val="Verbatim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VerbatimChar"/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Style w:val="VerbatimChar"/>
                        <w:rFonts w:ascii="Cambria Math" w:hAnsi="Cambria Math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2511" w:type="dxa"/>
          </w:tcPr>
          <w:p w14:paraId="363958A2" w14:textId="77777777" w:rsidR="004468F9" w:rsidRPr="0029190A" w:rsidRDefault="003D2CEE">
            <w:pPr>
              <w:pStyle w:val="Compact"/>
            </w:pPr>
            <w:r w:rsidRPr="0029190A">
              <w:t>Composite ranking score (lower = better)</w:t>
            </w:r>
          </w:p>
          <w:p w14:paraId="1F9854E8" w14:textId="77777777" w:rsidR="00AC7060" w:rsidRPr="0029190A" w:rsidRDefault="00AC7060">
            <w:pPr>
              <w:pStyle w:val="Compact"/>
            </w:pPr>
          </w:p>
          <w:p w14:paraId="44928354" w14:textId="77777777" w:rsidR="00AC7060" w:rsidRPr="0029190A" w:rsidRDefault="00AC7060">
            <w:pPr>
              <w:pStyle w:val="Compact"/>
            </w:pPr>
          </w:p>
        </w:tc>
        <w:tc>
          <w:tcPr>
            <w:tcW w:w="1738" w:type="dxa"/>
          </w:tcPr>
          <w:p w14:paraId="44928355" w14:textId="77777777" w:rsidR="004468F9" w:rsidRPr="0029190A" w:rsidRDefault="003D2CEE">
            <w:pPr>
              <w:pStyle w:val="Compact"/>
            </w:pPr>
            <w:r w:rsidRPr="0029190A">
              <w:t>Ranking table</w:t>
            </w:r>
          </w:p>
        </w:tc>
      </w:tr>
    </w:tbl>
    <w:p w14:paraId="216FD7EC" w14:textId="77777777" w:rsidR="00FF68D6" w:rsidRPr="0029190A" w:rsidRDefault="00FF68D6" w:rsidP="00F67FD5">
      <w:pPr>
        <w:pStyle w:val="Rubrik1"/>
        <w:sectPr w:rsidR="00FF68D6" w:rsidRPr="0029190A" w:rsidSect="00FF68D6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  <w:bookmarkStart w:id="23" w:name="output-figures-and-interpretation"/>
      <w:bookmarkEnd w:id="22"/>
    </w:p>
    <w:p w14:paraId="44928357" w14:textId="06DC2A3E" w:rsidR="004468F9" w:rsidRPr="0029190A" w:rsidRDefault="00101CFE" w:rsidP="00F67FD5">
      <w:pPr>
        <w:pStyle w:val="Rubrik1"/>
      </w:pPr>
      <w:r w:rsidRPr="0029190A">
        <w:drawing>
          <wp:anchor distT="0" distB="0" distL="114300" distR="114300" simplePos="0" relativeHeight="251613184" behindDoc="0" locked="0" layoutInCell="1" allowOverlap="1" wp14:anchorId="2F971629" wp14:editId="711B22AF">
            <wp:simplePos x="0" y="0"/>
            <wp:positionH relativeFrom="column">
              <wp:posOffset>2919730</wp:posOffset>
            </wp:positionH>
            <wp:positionV relativeFrom="paragraph">
              <wp:posOffset>25400</wp:posOffset>
            </wp:positionV>
            <wp:extent cx="3167380" cy="1979930"/>
            <wp:effectExtent l="0" t="0" r="0" b="0"/>
            <wp:wrapSquare wrapText="bothSides"/>
            <wp:docPr id="1085679400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CEE" w:rsidRPr="0029190A">
        <w:t>Output Figures and Interpretation</w:t>
      </w:r>
    </w:p>
    <w:p w14:paraId="44928358" w14:textId="7BBD70AB" w:rsidR="004468F9" w:rsidRPr="0029190A" w:rsidRDefault="003D2CEE">
      <w:pPr>
        <w:pStyle w:val="FirstParagraph"/>
      </w:pPr>
      <w:r w:rsidRPr="0029190A">
        <w:t>Each model run produces a standardised set of figures saved in a timestamped results folder.</w:t>
      </w:r>
    </w:p>
    <w:p w14:paraId="44928359" w14:textId="10EC7278" w:rsidR="004468F9" w:rsidRPr="0029190A" w:rsidRDefault="003D2CEE" w:rsidP="00F67FD5">
      <w:pPr>
        <w:pStyle w:val="Underrubrik"/>
      </w:pPr>
      <w:bookmarkStart w:id="24" w:name="figure-a-density-regulated-survival"/>
      <w:r w:rsidRPr="0029190A">
        <w:t>Figure A — Density-regulated Survival</w:t>
      </w:r>
    </w:p>
    <w:p w14:paraId="4492835B" w14:textId="5C5CBC1E" w:rsidR="004468F9" w:rsidRPr="0029190A" w:rsidRDefault="00273102">
      <w:pPr>
        <w:pStyle w:val="Brdtext"/>
      </w:pPr>
      <w:r w:rsidRPr="0029190A">
        <w:t xml:space="preserve">Shows the fraction of simulated populations surviving above </w:t>
      </w:r>
      <m:oMath>
        <m:r>
          <w:rPr>
            <w:rFonts w:ascii="Cambria Math" w:hAnsi="Cambria Math"/>
          </w:rPr>
          <m:t>Q</m:t>
        </m:r>
      </m:oMath>
      <w:r w:rsidRPr="0029190A">
        <w:t xml:space="preserve"> as a function of time, with 95% bootstrap confidence intervals. Lines represent different immigration rates; curves are averaged over the (</w:t>
      </w:r>
      <m:oMath>
        <m:r>
          <w:rPr>
            <w:rFonts w:ascii="Cambria Math" w:hAnsi="Cambria Math"/>
          </w:rPr>
          <m:t xml:space="preserve">r,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>) uncertainty grid. The horizontal dashed line marks the 95% survival target.</w:t>
      </w:r>
    </w:p>
    <w:p w14:paraId="5239DEC3" w14:textId="38D40AD4" w:rsidR="00BF1337" w:rsidRPr="0029190A" w:rsidRDefault="003D2CEE" w:rsidP="00BF1337">
      <w:pPr>
        <w:pStyle w:val="Brdtext"/>
      </w:pPr>
      <w:r w:rsidRPr="0029190A">
        <w:rPr>
          <w:i/>
          <w:iCs/>
        </w:rPr>
        <w:lastRenderedPageBreak/>
        <w:t>How to read:</w:t>
      </w:r>
      <w:r w:rsidRPr="0029190A">
        <w:t xml:space="preserve"> A curve sustained above 95% throughout the 100-year horizon indicates a demographically robust scenario. Model A is optimistic because Ne effects on σ are not included. Compare with Figure C for the full Ne-sensitive view.</w:t>
      </w:r>
    </w:p>
    <w:p w14:paraId="4492835E" w14:textId="7CA7C9E5" w:rsidR="004468F9" w:rsidRPr="0029190A" w:rsidRDefault="003D2CEE" w:rsidP="00FF68D6">
      <w:pPr>
        <w:pStyle w:val="Underrubrik"/>
      </w:pPr>
      <w:bookmarkStart w:id="25" w:name="figure-b-genetic-heterozygosity"/>
      <w:bookmarkEnd w:id="24"/>
      <w:r w:rsidRPr="0029190A">
        <w:t>Figure B — Genetic Heterozygosity</w:t>
      </w:r>
    </w:p>
    <w:p w14:paraId="4492835F" w14:textId="281EA5C4" w:rsidR="004468F9" w:rsidRPr="0029190A" w:rsidRDefault="00101CFE">
      <w:pPr>
        <w:pStyle w:val="Brdtext"/>
      </w:pPr>
      <w:r w:rsidRPr="0029190A">
        <w:drawing>
          <wp:anchor distT="0" distB="0" distL="114300" distR="114300" simplePos="0" relativeHeight="251657216" behindDoc="0" locked="0" layoutInCell="1" allowOverlap="1" wp14:anchorId="53311DBC" wp14:editId="5E8E4148">
            <wp:simplePos x="0" y="0"/>
            <wp:positionH relativeFrom="column">
              <wp:posOffset>-213995</wp:posOffset>
            </wp:positionH>
            <wp:positionV relativeFrom="paragraph">
              <wp:posOffset>640715</wp:posOffset>
            </wp:positionV>
            <wp:extent cx="2969260" cy="1979295"/>
            <wp:effectExtent l="0" t="0" r="0" b="0"/>
            <wp:wrapSquare wrapText="bothSides"/>
            <wp:docPr id="1132015357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5357" name="Bildobjekt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CEE" w:rsidRPr="0029190A">
        <w:t xml:space="preserve">Plots mean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3D2CEE" w:rsidRPr="0029190A">
        <w:t xml:space="preserve"> over time for each combination of Ne/Nc ratio and immigration rate (B_var model), with bootstrap confidence intervals. The dotted horizontal line marks the 70% threshold (</w:t>
      </w:r>
      <w:r w:rsidR="003D2CEE" w:rsidRPr="0029190A">
        <w:rPr>
          <w:rFonts w:ascii="Consolas" w:hAnsi="Consolas"/>
        </w:rPr>
        <w:t xml:space="preserve">H_MIN_FRAC </w:t>
      </w:r>
      <w:r w:rsidR="003D2CEE" w:rsidRPr="0029190A">
        <w:t>× H₀).</w:t>
      </w:r>
    </w:p>
    <w:p w14:paraId="44928360" w14:textId="1FA95EA1" w:rsidR="004468F9" w:rsidRPr="0029190A" w:rsidRDefault="003D2CEE">
      <w:pPr>
        <w:pStyle w:val="Brdtext"/>
      </w:pPr>
      <w:r w:rsidRPr="0029190A">
        <w:rPr>
          <w:i/>
          <w:iCs/>
        </w:rPr>
        <w:t>How to read:</w:t>
      </w:r>
      <w:r w:rsidRPr="0029190A">
        <w:t xml:space="preserve"> Curves above threshold throughout indicate sufficient genetic diversity retention. The Vitalis/Nunney generational Ne correction is applied here; without it, curves for monocarpic perennials systematically underestimate </w:t>
      </w:r>
      <m:oMath>
        <m:r>
          <w:rPr>
            <w:rFonts w:ascii="Cambria Math" w:hAnsi="Cambria Math"/>
          </w:rPr>
          <m:t>H(T)</m:t>
        </m:r>
      </m:oMath>
      <w:r w:rsidRPr="0029190A">
        <w:t xml:space="preserve"> by a factor of ~3–4×.</w:t>
      </w:r>
    </w:p>
    <w:p w14:paraId="44928361" w14:textId="383A5F82" w:rsidR="004468F9" w:rsidRPr="0029190A" w:rsidRDefault="003D2CEE" w:rsidP="00F67FD5">
      <w:pPr>
        <w:pStyle w:val="Underrubrik"/>
      </w:pPr>
      <w:bookmarkStart w:id="26" w:name="figure-c-ne-sensitive-survival"/>
      <w:bookmarkEnd w:id="25"/>
      <w:r w:rsidRPr="0029190A">
        <w:t>Figure C — Ne-sensitive Survival</w:t>
      </w:r>
    </w:p>
    <w:p w14:paraId="7AAA17BA" w14:textId="71EF66B7" w:rsidR="009A0E94" w:rsidRPr="0029190A" w:rsidRDefault="009A0E94" w:rsidP="009A0E94">
      <w:pPr>
        <w:pStyle w:val="Brdtext"/>
      </w:pPr>
      <w:r w:rsidRPr="0029190A">
        <w:drawing>
          <wp:anchor distT="0" distB="0" distL="114300" distR="114300" simplePos="0" relativeHeight="251720704" behindDoc="0" locked="0" layoutInCell="1" allowOverlap="1" wp14:anchorId="7815E2C8" wp14:editId="35D069F9">
            <wp:simplePos x="0" y="0"/>
            <wp:positionH relativeFrom="column">
              <wp:posOffset>2216</wp:posOffset>
            </wp:positionH>
            <wp:positionV relativeFrom="paragraph">
              <wp:posOffset>463238</wp:posOffset>
            </wp:positionV>
            <wp:extent cx="2757805" cy="1838325"/>
            <wp:effectExtent l="0" t="0" r="0" b="0"/>
            <wp:wrapSquare wrapText="bothSides"/>
            <wp:docPr id="1976690730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2CEE" w:rsidRPr="0029190A">
        <w:t xml:space="preserve">Analogous to Figure A but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="003D2CEE" w:rsidRPr="0029190A">
        <w:t xml:space="preserve"> replacing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D2CEE" w:rsidRPr="0029190A">
        <w:t>. This is the most conservative demograph</w:t>
      </w:r>
      <w:r w:rsidR="003D2CEE" w:rsidRPr="0029190A">
        <w:t>ic viability estimate. The year at which a curve crosses 0.95 (if any) indicates the expected time to critical demographic failure.</w:t>
      </w:r>
      <w:r w:rsidRPr="0029190A">
        <w:rPr>
          <w:rFonts w:ascii="Times New Roman" w:eastAsia="Times New Roman" w:hAnsi="Times New Roman" w:cs="Times New Roman"/>
          <w:sz w:val="24"/>
          <w:lang w:eastAsia="sv-SE"/>
        </w:rPr>
        <w:t xml:space="preserve"> </w:t>
      </w:r>
    </w:p>
    <w:p w14:paraId="44928364" w14:textId="3F91A124" w:rsidR="004468F9" w:rsidRPr="0029190A" w:rsidRDefault="003D2CEE" w:rsidP="00F67FD5">
      <w:pPr>
        <w:pStyle w:val="Underrubrik"/>
      </w:pPr>
      <w:bookmarkStart w:id="27" w:name="figure-b_link-eco-genetic-coupling"/>
      <w:bookmarkEnd w:id="26"/>
      <w:r w:rsidRPr="0029190A">
        <w:t>Figure B</w:t>
      </w:r>
      <w:r w:rsidRPr="0029190A">
        <w:rPr>
          <w:vertAlign w:val="subscript"/>
        </w:rPr>
        <w:t>link</w:t>
      </w:r>
      <w:r w:rsidRPr="0029190A">
        <w:t xml:space="preserve"> — Eco-genetic Coupling</w:t>
      </w:r>
    </w:p>
    <w:p w14:paraId="44928366" w14:textId="4AF30D63" w:rsidR="004468F9" w:rsidRPr="0029190A" w:rsidRDefault="00262EB9">
      <w:pPr>
        <w:pStyle w:val="Brdtext"/>
      </w:pPr>
      <w:r w:rsidRPr="0029190A">
        <w:drawing>
          <wp:anchor distT="0" distB="0" distL="114300" distR="114300" simplePos="0" relativeHeight="251705344" behindDoc="0" locked="0" layoutInCell="1" allowOverlap="1" wp14:anchorId="13D50562" wp14:editId="049FC53B">
            <wp:simplePos x="0" y="0"/>
            <wp:positionH relativeFrom="column">
              <wp:posOffset>49530</wp:posOffset>
            </wp:positionH>
            <wp:positionV relativeFrom="paragraph">
              <wp:posOffset>734132</wp:posOffset>
            </wp:positionV>
            <wp:extent cx="2699856" cy="1800000"/>
            <wp:effectExtent l="0" t="0" r="0" b="0"/>
            <wp:wrapSquare wrapText="bothSides"/>
            <wp:docPr id="1012739487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8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2CEE" w:rsidRPr="0029190A">
        <w:t xml:space="preserve">Shows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3D2CEE" w:rsidRPr="0029190A">
        <w:t xml:space="preserve"> from the B_link model where demography and genetics are coupled. Unlike Figure B, heterozygosity here responds to population crashes. A curve that drops sharply before recovering indicates a period of demographic crisis during which drift is intense.</w:t>
      </w:r>
    </w:p>
    <w:p w14:paraId="44928367" w14:textId="5A37881F" w:rsidR="004468F9" w:rsidRPr="0029190A" w:rsidRDefault="003D2CEE" w:rsidP="00F67FD5">
      <w:pPr>
        <w:pStyle w:val="Underrubrik"/>
      </w:pPr>
      <w:bookmarkStart w:id="28" w:name="sensitivity-plot"/>
      <w:bookmarkEnd w:id="27"/>
      <w:r w:rsidRPr="0029190A">
        <w:t>Sensitivity Plot</w:t>
      </w:r>
    </w:p>
    <w:p w14:paraId="44928369" w14:textId="2A85F6CB" w:rsidR="004468F9" w:rsidRPr="0029190A" w:rsidRDefault="003D2CEE" w:rsidP="00273102">
      <w:pPr>
        <w:pStyle w:val="FirstParagraph"/>
      </w:pPr>
      <w:r w:rsidRPr="0029190A">
        <w:t xml:space="preserve">Shows how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extinction</m:t>
            </m:r>
          </m:e>
        </m:d>
      </m:oMath>
      <w:r w:rsidRPr="0029190A">
        <w:t xml:space="preserve"> varies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9190A">
        <w:t xml:space="preserve"> for each Ne/Nc ratio. Identifies the environmental-variability tolerance of each scenario.</w:t>
      </w:r>
    </w:p>
    <w:p w14:paraId="62A41A94" w14:textId="5C22C31A" w:rsidR="00273102" w:rsidRPr="0029190A" w:rsidRDefault="00273102" w:rsidP="00273102">
      <w:pPr>
        <w:pStyle w:val="Brdtext"/>
      </w:pPr>
      <w:r w:rsidRPr="0029190A">
        <w:drawing>
          <wp:inline distT="0" distB="0" distL="0" distR="0" wp14:anchorId="6C570D3F" wp14:editId="5DF952DB">
            <wp:extent cx="2928837" cy="854115"/>
            <wp:effectExtent l="0" t="0" r="0" b="0"/>
            <wp:docPr id="362930816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74" cy="87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836A" w14:textId="67991542" w:rsidR="004468F9" w:rsidRPr="0029190A" w:rsidRDefault="003D2CEE" w:rsidP="00F67FD5">
      <w:pPr>
        <w:pStyle w:val="Underrubrik"/>
      </w:pPr>
      <w:bookmarkStart w:id="29" w:name="geneticdemographic-scatter"/>
      <w:bookmarkEnd w:id="28"/>
      <w:r w:rsidRPr="0029190A">
        <w:t>Genetic–Demographic Scatter</w:t>
      </w:r>
    </w:p>
    <w:p w14:paraId="4492836C" w14:textId="1025EF3E" w:rsidR="004468F9" w:rsidRDefault="003D2CEE">
      <w:pPr>
        <w:pStyle w:val="Brdtext"/>
      </w:pPr>
      <w:r w:rsidRPr="0029190A">
        <w:t>Plots equilibrium inbreeding</w:t>
      </w:r>
      <w:r w:rsidR="008B3C2D" w:rsidRPr="002919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 w:rsidR="000B7448" w:rsidRPr="0029190A">
        <w:t xml:space="preserve"> (x-axis; genetic risk)</w:t>
      </w:r>
      <w:r w:rsidRPr="0029190A">
        <w:t xml:space="preserve"> against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0B7448" w:rsidRPr="0029190A">
        <w:t xml:space="preserve"> with immigration (y-axis; demographic risk) </w:t>
      </w:r>
      <w:r w:rsidRPr="0029190A">
        <w:t xml:space="preserve">for all scenario combinations. The ideal scenario is in the lower-left quadrant. Reference lines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 0.05</m:t>
        </m:r>
      </m:oMath>
      <w:r w:rsidRPr="0029190A">
        <w:t xml:space="preserve"> and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  <m:r>
          <w:rPr>
            <w:rFonts w:ascii="Cambria Math" w:hAnsi="Cambria Math"/>
          </w:rPr>
          <m:t xml:space="preserve">= 0.10 </m:t>
        </m:r>
      </m:oMath>
      <w:r w:rsidRPr="0029190A">
        <w:t>mark standard viability thresholds.</w:t>
      </w:r>
    </w:p>
    <w:p w14:paraId="5E5E3118" w14:textId="77777777" w:rsidR="001A16B6" w:rsidRPr="0029190A" w:rsidRDefault="001A16B6">
      <w:pPr>
        <w:pStyle w:val="Brdtext"/>
      </w:pPr>
    </w:p>
    <w:p w14:paraId="5D9B1C7F" w14:textId="77777777" w:rsidR="009A0E94" w:rsidRPr="0029190A" w:rsidRDefault="009A0E94">
      <w:pPr>
        <w:pStyle w:val="Brdtext"/>
      </w:pPr>
    </w:p>
    <w:p w14:paraId="68AA9A5C" w14:textId="77777777" w:rsidR="00024F22" w:rsidRPr="0029190A" w:rsidRDefault="00024F22" w:rsidP="00024F22">
      <w:pPr>
        <w:pStyle w:val="Underrubrik"/>
        <w:sectPr w:rsidR="00024F22" w:rsidRPr="0029190A" w:rsidSect="00262EB9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num="2" w:space="720"/>
        </w:sectPr>
      </w:pPr>
      <w:bookmarkStart w:id="30" w:name="interpreting-divergent-sub-model-outputs"/>
      <w:bookmarkEnd w:id="29"/>
    </w:p>
    <w:p w14:paraId="699EDD4D" w14:textId="77777777" w:rsidR="00024F22" w:rsidRPr="0029190A" w:rsidRDefault="003D2CEE" w:rsidP="00024F22">
      <w:pPr>
        <w:pStyle w:val="Underrubrik"/>
      </w:pPr>
      <w:r w:rsidRPr="0029190A">
        <w:lastRenderedPageBreak/>
        <w:t>Interpreting Divergent Sub-</w:t>
      </w:r>
      <w:proofErr w:type="gramStart"/>
      <w:r w:rsidRPr="0029190A">
        <w:t>model</w:t>
      </w:r>
      <w:proofErr w:type="gramEnd"/>
      <w:r w:rsidRPr="0029190A">
        <w:t xml:space="preserve"> Outputs</w:t>
      </w:r>
    </w:p>
    <w:p w14:paraId="4492836E" w14:textId="22D8937D" w:rsidR="004468F9" w:rsidRPr="0029190A" w:rsidRDefault="003D2CEE" w:rsidP="00024F22">
      <w:pPr>
        <w:pStyle w:val="Brdtext"/>
      </w:pPr>
      <w:r w:rsidRPr="0029190A">
        <w:t>It is common for sub-models to produce apparently contradictory results. The table below covers the most frequent patterns.</w:t>
      </w:r>
    </w:p>
    <w:p w14:paraId="73F0B268" w14:textId="77777777" w:rsidR="00024F22" w:rsidRPr="0029190A" w:rsidRDefault="00024F22" w:rsidP="00262EB9">
      <w:pPr>
        <w:pStyle w:val="Brdtext"/>
        <w:sectPr w:rsidR="00024F22" w:rsidRPr="0029190A" w:rsidSect="00024F22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</w:p>
    <w:p w14:paraId="6BB81D34" w14:textId="77777777" w:rsidR="00024F22" w:rsidRPr="0029190A" w:rsidRDefault="00024F22" w:rsidP="00262EB9">
      <w:pPr>
        <w:pStyle w:val="Brdtext"/>
        <w:sectPr w:rsidR="00024F22" w:rsidRPr="0029190A" w:rsidSect="00262EB9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num="2" w:space="720"/>
        </w:sect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4"/>
        <w:gridCol w:w="3516"/>
        <w:gridCol w:w="4442"/>
      </w:tblGrid>
      <w:tr w:rsidR="004468F9" w:rsidRPr="0029190A" w14:paraId="44928372" w14:textId="77777777" w:rsidTr="009A0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4" w:type="dxa"/>
          </w:tcPr>
          <w:p w14:paraId="4492836F" w14:textId="77777777" w:rsidR="004468F9" w:rsidRPr="0029190A" w:rsidRDefault="003D2CEE">
            <w:pPr>
              <w:pStyle w:val="Compact"/>
            </w:pPr>
            <w:r w:rsidRPr="0029190A">
              <w:t>Pattern</w:t>
            </w:r>
          </w:p>
        </w:tc>
        <w:tc>
          <w:tcPr>
            <w:tcW w:w="3516" w:type="dxa"/>
          </w:tcPr>
          <w:p w14:paraId="44928370" w14:textId="77777777" w:rsidR="004468F9" w:rsidRPr="0029190A" w:rsidRDefault="003D2CEE">
            <w:pPr>
              <w:pStyle w:val="Compact"/>
            </w:pPr>
            <w:r w:rsidRPr="0029190A">
              <w:t>Ecological meaning</w:t>
            </w:r>
          </w:p>
        </w:tc>
        <w:tc>
          <w:tcPr>
            <w:tcW w:w="4442" w:type="dxa"/>
          </w:tcPr>
          <w:p w14:paraId="44928371" w14:textId="77777777" w:rsidR="004468F9" w:rsidRPr="0029190A" w:rsidRDefault="003D2CEE">
            <w:pPr>
              <w:pStyle w:val="Compact"/>
            </w:pPr>
            <w:r w:rsidRPr="0029190A">
              <w:t>Management implication</w:t>
            </w:r>
          </w:p>
        </w:tc>
      </w:tr>
      <w:tr w:rsidR="004468F9" w:rsidRPr="0029190A" w14:paraId="44928376" w14:textId="77777777" w:rsidTr="009A0E94">
        <w:tc>
          <w:tcPr>
            <w:tcW w:w="1664" w:type="dxa"/>
          </w:tcPr>
          <w:p w14:paraId="44928373" w14:textId="367691D8" w:rsidR="004468F9" w:rsidRPr="0029190A" w:rsidRDefault="003D2CEE">
            <w:pPr>
              <w:pStyle w:val="Compact"/>
            </w:pPr>
            <w:r w:rsidRPr="0029190A">
              <w:rPr>
                <w:b/>
                <w:bCs/>
              </w:rPr>
              <w:t>B</w:t>
            </w:r>
            <w:r w:rsidRPr="0029190A">
              <w:rPr>
                <w:b/>
                <w:bCs/>
                <w:vertAlign w:val="subscript"/>
              </w:rPr>
              <w:t xml:space="preserve">link </w:t>
            </w:r>
            <w:r w:rsidRPr="0029190A">
              <w:rPr>
                <w:b/>
                <w:bCs/>
              </w:rPr>
              <w:t>PASS, Model C FAIL</w:t>
            </w:r>
          </w:p>
        </w:tc>
        <w:tc>
          <w:tcPr>
            <w:tcW w:w="3516" w:type="dxa"/>
          </w:tcPr>
          <w:p w14:paraId="44928374" w14:textId="77777777" w:rsidR="004468F9" w:rsidRPr="0029190A" w:rsidRDefault="003D2CEE">
            <w:pPr>
              <w:pStyle w:val="Compact"/>
            </w:pPr>
            <w:r w:rsidRPr="0029190A">
              <w:t>Immigration maintains genetic diversity even as demographic stochasticity drives population size below Q. Genetic viability is necessary but not sufficient: without surviving individuals, gene flow cannot rescue the population.</w:t>
            </w:r>
          </w:p>
        </w:tc>
        <w:tc>
          <w:tcPr>
            <w:tcW w:w="4442" w:type="dxa"/>
          </w:tcPr>
          <w:p w14:paraId="44928375" w14:textId="77777777" w:rsidR="004468F9" w:rsidRPr="0029190A" w:rsidRDefault="003D2CEE">
            <w:pPr>
              <w:pStyle w:val="Compact"/>
            </w:pPr>
            <w:r w:rsidRPr="0029190A">
              <w:t>Priority: demographic management (habitat quality, carrying capacity). Immigration alone cannot substitute for demographic recovery.</w:t>
            </w:r>
          </w:p>
        </w:tc>
      </w:tr>
      <w:tr w:rsidR="004468F9" w:rsidRPr="0029190A" w14:paraId="4492837A" w14:textId="77777777" w:rsidTr="009A0E94">
        <w:tc>
          <w:tcPr>
            <w:tcW w:w="1664" w:type="dxa"/>
          </w:tcPr>
          <w:p w14:paraId="44928377" w14:textId="77777777" w:rsidR="004468F9" w:rsidRPr="0029190A" w:rsidRDefault="003D2CEE">
            <w:pPr>
              <w:pStyle w:val="Compact"/>
            </w:pPr>
            <w:r w:rsidRPr="0029190A">
              <w:rPr>
                <w:b/>
                <w:bCs/>
              </w:rPr>
              <w:t>Model A PASS, Model C FAIL</w:t>
            </w:r>
          </w:p>
        </w:tc>
        <w:tc>
          <w:tcPr>
            <w:tcW w:w="3516" w:type="dxa"/>
          </w:tcPr>
          <w:p w14:paraId="44928378" w14:textId="6BEB9C15" w:rsidR="004468F9" w:rsidRPr="0029190A" w:rsidRDefault="003D2CEE">
            <w:pPr>
              <w:pStyle w:val="Compact"/>
            </w:pPr>
            <w:r w:rsidRPr="0029190A">
              <w:t>Ne-sensitive stochasticity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 xml:space="preserve">&gt;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 w:rsidRPr="0029190A">
              <w:t>) is the sole driver of failure. The population is demographically viable if Ne effects are ignored, but inbreeding depression inflates effective environmental variance enough to cause collapse.</w:t>
            </w:r>
          </w:p>
        </w:tc>
        <w:tc>
          <w:tcPr>
            <w:tcW w:w="4442" w:type="dxa"/>
          </w:tcPr>
          <w:p w14:paraId="44928379" w14:textId="77777777" w:rsidR="004468F9" w:rsidRPr="0029190A" w:rsidRDefault="003D2CEE">
            <w:pPr>
              <w:pStyle w:val="Compact"/>
            </w:pPr>
            <w:r w:rsidRPr="0029190A">
              <w:t xml:space="preserve">Increase Ne via genetic rescue (immigration). The </w:t>
            </w:r>
            <w:proofErr w:type="spellStart"/>
            <w:r w:rsidRPr="0029190A">
              <w:t>Ne_target</w:t>
            </w:r>
            <w:proofErr w:type="spellEnd"/>
            <w:r w:rsidRPr="0029190A">
              <w:t xml:space="preserve"> parameter defines the management threshold.</w:t>
            </w:r>
          </w:p>
        </w:tc>
      </w:tr>
      <w:tr w:rsidR="004468F9" w:rsidRPr="0029190A" w14:paraId="4492837E" w14:textId="77777777" w:rsidTr="009A0E94">
        <w:tc>
          <w:tcPr>
            <w:tcW w:w="1664" w:type="dxa"/>
          </w:tcPr>
          <w:p w14:paraId="4492837B" w14:textId="2B935E07" w:rsidR="004468F9" w:rsidRPr="0029190A" w:rsidRDefault="003D2CEE">
            <w:pPr>
              <w:pStyle w:val="Compact"/>
            </w:pPr>
            <w:proofErr w:type="spellStart"/>
            <w:r w:rsidRPr="0029190A">
              <w:rPr>
                <w:b/>
                <w:bCs/>
              </w:rPr>
              <w:t>B</w:t>
            </w:r>
            <w:r w:rsidRPr="0029190A">
              <w:rPr>
                <w:b/>
                <w:bCs/>
                <w:vertAlign w:val="subscript"/>
              </w:rPr>
              <w:t>const</w:t>
            </w:r>
            <w:proofErr w:type="spellEnd"/>
            <w:r w:rsidRPr="0029190A">
              <w:rPr>
                <w:b/>
                <w:bCs/>
              </w:rPr>
              <w:t xml:space="preserve"> PASS, B</w:t>
            </w:r>
            <w:r w:rsidRPr="0029190A">
              <w:rPr>
                <w:b/>
                <w:bCs/>
                <w:vertAlign w:val="subscript"/>
              </w:rPr>
              <w:t>link</w:t>
            </w:r>
            <w:r w:rsidRPr="0029190A">
              <w:rPr>
                <w:b/>
                <w:bCs/>
              </w:rPr>
              <w:t xml:space="preserve"> FAIL</w:t>
            </w:r>
          </w:p>
        </w:tc>
        <w:tc>
          <w:tcPr>
            <w:tcW w:w="3516" w:type="dxa"/>
          </w:tcPr>
          <w:p w14:paraId="4492837C" w14:textId="77220980" w:rsidR="004468F9" w:rsidRPr="0029190A" w:rsidRDefault="003D2CEE">
            <w:pPr>
              <w:pStyle w:val="Compact"/>
            </w:pPr>
            <w:r w:rsidRPr="0029190A">
              <w:t xml:space="preserve">Constant-Ne analytics are overly optimistic: demographic crashes reduce </w:t>
            </w:r>
            <m:oMath>
              <m:r>
                <w:rPr>
                  <w:rFonts w:ascii="Cambria Math" w:hAnsi="Cambria Math"/>
                </w:rPr>
                <m:t>Nc(t)</m:t>
              </m:r>
            </m:oMath>
            <w:r w:rsidRPr="0029190A">
              <w:t xml:space="preserve"> and hence </w:t>
            </w:r>
            <m:oMath>
              <m:r>
                <w:rPr>
                  <w:rFonts w:ascii="Cambria Math" w:hAnsi="Cambria Math"/>
                </w:rPr>
                <m:t>Ne_g(t)</m:t>
              </m:r>
            </m:oMath>
            <w:r w:rsidRPr="0029190A">
              <w:t>, accelerating drift beyond what the constant-Ne model assumes.</w:t>
            </w:r>
          </w:p>
        </w:tc>
        <w:tc>
          <w:tcPr>
            <w:tcW w:w="4442" w:type="dxa"/>
          </w:tcPr>
          <w:p w14:paraId="4492837D" w14:textId="77777777" w:rsidR="004468F9" w:rsidRPr="0029190A" w:rsidRDefault="003D2CEE">
            <w:pPr>
              <w:pStyle w:val="Compact"/>
            </w:pPr>
            <w:r w:rsidRPr="0029190A">
              <w:t xml:space="preserve">Trust </w:t>
            </w:r>
            <w:proofErr w:type="spellStart"/>
            <w:r w:rsidRPr="0029190A">
              <w:t>B_link</w:t>
            </w:r>
            <w:proofErr w:type="spellEnd"/>
            <w:r w:rsidRPr="0029190A">
              <w:t xml:space="preserve"> over </w:t>
            </w:r>
            <w:proofErr w:type="spellStart"/>
            <w:r w:rsidRPr="0029190A">
              <w:t>B_const</w:t>
            </w:r>
            <w:proofErr w:type="spellEnd"/>
            <w:r w:rsidRPr="0029190A">
              <w:t xml:space="preserve"> for conservative genetic management advice.</w:t>
            </w:r>
          </w:p>
        </w:tc>
      </w:tr>
      <w:tr w:rsidR="004468F9" w:rsidRPr="0029190A" w14:paraId="44928382" w14:textId="77777777" w:rsidTr="009A0E94">
        <w:tc>
          <w:tcPr>
            <w:tcW w:w="1664" w:type="dxa"/>
          </w:tcPr>
          <w:p w14:paraId="4492837F" w14:textId="77777777" w:rsidR="004468F9" w:rsidRPr="0029190A" w:rsidRDefault="003D2CEE">
            <w:pPr>
              <w:pStyle w:val="Compact"/>
            </w:pPr>
            <w:r w:rsidRPr="0029190A">
              <w:rPr>
                <w:b/>
                <w:bCs/>
              </w:rPr>
              <w:t>All models PASS at high Ne/Nc, FAIL at low Ne/Nc</w:t>
            </w:r>
          </w:p>
        </w:tc>
        <w:tc>
          <w:tcPr>
            <w:tcW w:w="3516" w:type="dxa"/>
          </w:tcPr>
          <w:p w14:paraId="44928380" w14:textId="77777777" w:rsidR="004468F9" w:rsidRPr="0029190A" w:rsidRDefault="003D2CEE">
            <w:pPr>
              <w:pStyle w:val="Compact"/>
            </w:pPr>
            <w:r w:rsidRPr="0029190A">
              <w:t>Expected pattern: both risks increase as Ne/Nc decreases.</w:t>
            </w:r>
          </w:p>
        </w:tc>
        <w:tc>
          <w:tcPr>
            <w:tcW w:w="4442" w:type="dxa"/>
          </w:tcPr>
          <w:p w14:paraId="44928381" w14:textId="77777777" w:rsidR="004468F9" w:rsidRPr="0029190A" w:rsidRDefault="003D2CEE">
            <w:pPr>
              <w:pStyle w:val="Compact"/>
            </w:pPr>
            <w:r w:rsidRPr="0029190A">
              <w:t>Target Ne/Nc ≥ 0.10–0.15 for both the 50-rule (short-term viability) and the 500-rule (long-term evolutionary potential).</w:t>
            </w:r>
          </w:p>
        </w:tc>
      </w:tr>
    </w:tbl>
    <w:p w14:paraId="64B4DC47" w14:textId="77777777" w:rsidR="00FF68D6" w:rsidRPr="0029190A" w:rsidRDefault="00FF68D6" w:rsidP="00F67FD5">
      <w:pPr>
        <w:pStyle w:val="Rubrik1"/>
        <w:sectPr w:rsidR="00FF68D6" w:rsidRPr="0029190A" w:rsidSect="00FF68D6">
          <w:footnotePr>
            <w:numRestart w:val="eachSect"/>
          </w:footnotePr>
          <w:type w:val="continuous"/>
          <w:pgSz w:w="12240" w:h="15840"/>
          <w:pgMar w:top="1417" w:right="1417" w:bottom="1417" w:left="1417" w:header="720" w:footer="720" w:gutter="0"/>
          <w:cols w:space="720"/>
        </w:sectPr>
      </w:pPr>
      <w:bookmarkStart w:id="31" w:name="user-manual"/>
      <w:bookmarkEnd w:id="23"/>
      <w:bookmarkEnd w:id="30"/>
    </w:p>
    <w:p w14:paraId="44928383" w14:textId="3B60DC4E" w:rsidR="004468F9" w:rsidRPr="0029190A" w:rsidRDefault="003D2CEE" w:rsidP="00C90F01">
      <w:pPr>
        <w:pStyle w:val="Rubrik1"/>
        <w:jc w:val="left"/>
      </w:pPr>
      <w:r w:rsidRPr="0029190A">
        <w:t>User Manual</w:t>
      </w:r>
    </w:p>
    <w:p w14:paraId="44928384" w14:textId="12756C5C" w:rsidR="004468F9" w:rsidRPr="0029190A" w:rsidRDefault="003D2CEE" w:rsidP="00C90F01">
      <w:pPr>
        <w:pStyle w:val="Underrubrik"/>
        <w:jc w:val="left"/>
      </w:pPr>
      <w:bookmarkStart w:id="32" w:name="requirements"/>
      <w:r w:rsidRPr="0029190A">
        <w:t>Requirements</w:t>
      </w:r>
    </w:p>
    <w:p w14:paraId="44928385" w14:textId="77777777" w:rsidR="004468F9" w:rsidRPr="0029190A" w:rsidRDefault="003D2CEE">
      <w:pPr>
        <w:pStyle w:val="FirstParagraph"/>
      </w:pPr>
      <w:r w:rsidRPr="0029190A">
        <w:t xml:space="preserve">Python 3.9+ with: </w:t>
      </w:r>
      <w:proofErr w:type="spellStart"/>
      <w:r w:rsidRPr="0029190A">
        <w:rPr>
          <w:rStyle w:val="VerbatimChar"/>
        </w:rPr>
        <w:t>numpy</w:t>
      </w:r>
      <w:proofErr w:type="spellEnd"/>
      <w:r w:rsidRPr="0029190A">
        <w:rPr>
          <w:rStyle w:val="VerbatimChar"/>
        </w:rPr>
        <w:t xml:space="preserve"> pandas matplotlib </w:t>
      </w:r>
      <w:proofErr w:type="spellStart"/>
      <w:r w:rsidRPr="0029190A">
        <w:rPr>
          <w:rStyle w:val="VerbatimChar"/>
        </w:rPr>
        <w:t>openpyxl</w:t>
      </w:r>
      <w:proofErr w:type="spellEnd"/>
    </w:p>
    <w:p w14:paraId="44928386" w14:textId="77777777" w:rsidR="004468F9" w:rsidRPr="0029190A" w:rsidRDefault="003D2CEE">
      <w:pPr>
        <w:pStyle w:val="SourceCode"/>
      </w:pPr>
      <w:r w:rsidRPr="0029190A">
        <w:rPr>
          <w:rStyle w:val="ExtensionTok"/>
        </w:rPr>
        <w:t>pip</w:t>
      </w:r>
      <w:r w:rsidRPr="0029190A">
        <w:rPr>
          <w:rStyle w:val="NormalTok"/>
        </w:rPr>
        <w:t xml:space="preserve"> install </w:t>
      </w:r>
      <w:proofErr w:type="spellStart"/>
      <w:r w:rsidRPr="0029190A">
        <w:rPr>
          <w:rStyle w:val="NormalTok"/>
        </w:rPr>
        <w:t>numpy</w:t>
      </w:r>
      <w:proofErr w:type="spellEnd"/>
      <w:r w:rsidRPr="0029190A">
        <w:rPr>
          <w:rStyle w:val="NormalTok"/>
        </w:rPr>
        <w:t xml:space="preserve"> pandas matplotlib </w:t>
      </w:r>
      <w:proofErr w:type="spellStart"/>
      <w:r w:rsidRPr="0029190A">
        <w:rPr>
          <w:rStyle w:val="NormalTok"/>
        </w:rPr>
        <w:t>openpyxl</w:t>
      </w:r>
      <w:proofErr w:type="spellEnd"/>
    </w:p>
    <w:p w14:paraId="44928387" w14:textId="4D2B826C" w:rsidR="004468F9" w:rsidRPr="0029190A" w:rsidRDefault="003D2CEE" w:rsidP="00F67FD5">
      <w:pPr>
        <w:pStyle w:val="Underrubrik"/>
      </w:pPr>
      <w:bookmarkStart w:id="33" w:name="file-structure"/>
      <w:bookmarkEnd w:id="32"/>
      <w:r w:rsidRPr="0029190A">
        <w:t>File Structure</w:t>
      </w:r>
    </w:p>
    <w:p w14:paraId="44928388" w14:textId="77777777" w:rsidR="004468F9" w:rsidRPr="0029190A" w:rsidRDefault="003D2CEE">
      <w:pPr>
        <w:pStyle w:val="SourceCode"/>
      </w:pPr>
      <w:r w:rsidRPr="0029190A">
        <w:rPr>
          <w:rStyle w:val="VerbatimChar"/>
        </w:rPr>
        <w:t>survive_1_1.py              Main model script</w:t>
      </w:r>
      <w:r w:rsidRPr="0029190A">
        <w:br/>
      </w:r>
      <w:r w:rsidRPr="0029190A">
        <w:rPr>
          <w:rStyle w:val="VerbatimChar"/>
        </w:rPr>
        <w:t xml:space="preserve">config_verbascum.py         Species config — Verbascum </w:t>
      </w:r>
      <w:proofErr w:type="spellStart"/>
      <w:r w:rsidRPr="0029190A">
        <w:rPr>
          <w:rStyle w:val="VerbatimChar"/>
        </w:rPr>
        <w:t>lychnitis</w:t>
      </w:r>
      <w:proofErr w:type="spellEnd"/>
      <w:r w:rsidRPr="0029190A">
        <w:br/>
      </w:r>
      <w:r w:rsidRPr="0029190A">
        <w:rPr>
          <w:rStyle w:val="VerbatimChar"/>
        </w:rPr>
        <w:t xml:space="preserve">config_bufo.py              Species config — Bufo </w:t>
      </w:r>
      <w:proofErr w:type="spellStart"/>
      <w:r w:rsidRPr="0029190A">
        <w:rPr>
          <w:rStyle w:val="VerbatimChar"/>
        </w:rPr>
        <w:t>bufo</w:t>
      </w:r>
      <w:proofErr w:type="spellEnd"/>
      <w:r w:rsidRPr="0029190A">
        <w:br/>
      </w:r>
      <w:r w:rsidRPr="0029190A">
        <w:rPr>
          <w:rStyle w:val="VerbatimChar"/>
        </w:rPr>
        <w:t xml:space="preserve">config_lissotriton.py       Species config — </w:t>
      </w:r>
      <w:proofErr w:type="spellStart"/>
      <w:r w:rsidRPr="0029190A">
        <w:rPr>
          <w:rStyle w:val="VerbatimChar"/>
        </w:rPr>
        <w:t>Lissotriton</w:t>
      </w:r>
      <w:proofErr w:type="spellEnd"/>
      <w:r w:rsidRPr="0029190A">
        <w:rPr>
          <w:rStyle w:val="VerbatimChar"/>
        </w:rPr>
        <w:t xml:space="preserve"> vulgaris</w:t>
      </w:r>
      <w:r w:rsidRPr="0029190A">
        <w:br/>
      </w:r>
      <w:r w:rsidRPr="0029190A">
        <w:rPr>
          <w:rStyle w:val="VerbatimChar"/>
        </w:rPr>
        <w:t>RESULTS/                    Output folder (created automatically)</w:t>
      </w:r>
    </w:p>
    <w:p w14:paraId="4F965875" w14:textId="77777777" w:rsidR="00C90F01" w:rsidRPr="0029190A" w:rsidRDefault="00C90F01" w:rsidP="00C90F01">
      <w:pPr>
        <w:pStyle w:val="Underrubrik"/>
        <w:jc w:val="left"/>
      </w:pPr>
      <w:bookmarkStart w:id="34" w:name="quick-start"/>
      <w:bookmarkEnd w:id="33"/>
    </w:p>
    <w:p w14:paraId="1EF44E23" w14:textId="77777777" w:rsidR="00C90F01" w:rsidRPr="0029190A" w:rsidRDefault="00C90F01" w:rsidP="00C90F01">
      <w:pPr>
        <w:pStyle w:val="Underrubrik"/>
        <w:jc w:val="left"/>
      </w:pPr>
    </w:p>
    <w:p w14:paraId="44928389" w14:textId="55CC7012" w:rsidR="004468F9" w:rsidRPr="0029190A" w:rsidRDefault="003D2CEE" w:rsidP="00C90F01">
      <w:pPr>
        <w:pStyle w:val="Underrubrik"/>
        <w:jc w:val="left"/>
      </w:pPr>
      <w:r w:rsidRPr="0029190A">
        <w:lastRenderedPageBreak/>
        <w:t>Quick Start</w:t>
      </w:r>
    </w:p>
    <w:p w14:paraId="4492838A" w14:textId="77777777" w:rsidR="004468F9" w:rsidRPr="0029190A" w:rsidRDefault="003D2CEE">
      <w:pPr>
        <w:pStyle w:val="Compact"/>
        <w:numPr>
          <w:ilvl w:val="0"/>
          <w:numId w:val="3"/>
        </w:numPr>
      </w:pPr>
      <w:r w:rsidRPr="0029190A">
        <w:t xml:space="preserve">Open </w:t>
      </w:r>
      <w:r w:rsidRPr="0029190A">
        <w:rPr>
          <w:rStyle w:val="VerbatimChar"/>
        </w:rPr>
        <w:t>survive_1_1.py</w:t>
      </w:r>
      <w:r w:rsidRPr="0029190A">
        <w:t xml:space="preserve"> and set </w:t>
      </w:r>
      <w:r w:rsidRPr="0029190A">
        <w:rPr>
          <w:rStyle w:val="VerbatimChar"/>
        </w:rPr>
        <w:t>SPECIES = "V"</w:t>
      </w:r>
      <w:r w:rsidRPr="0029190A">
        <w:t xml:space="preserve"> (or “B”, “L”, “M”).</w:t>
      </w:r>
    </w:p>
    <w:p w14:paraId="4492838B" w14:textId="77777777" w:rsidR="004468F9" w:rsidRPr="0029190A" w:rsidRDefault="003D2CEE">
      <w:pPr>
        <w:pStyle w:val="Compact"/>
        <w:numPr>
          <w:ilvl w:val="0"/>
          <w:numId w:val="3"/>
        </w:numPr>
      </w:pPr>
      <w:r w:rsidRPr="0029190A">
        <w:t xml:space="preserve">Set </w:t>
      </w:r>
      <w:r w:rsidRPr="0029190A">
        <w:rPr>
          <w:rStyle w:val="VerbatimChar"/>
        </w:rPr>
        <w:t>PROJECT_NAME</w:t>
      </w:r>
      <w:r w:rsidRPr="0029190A">
        <w:t xml:space="preserve">, </w:t>
      </w:r>
      <w:r w:rsidRPr="0029190A">
        <w:rPr>
          <w:rStyle w:val="VerbatimChar"/>
        </w:rPr>
        <w:t>NC_POP</w:t>
      </w:r>
      <w:r w:rsidRPr="0029190A">
        <w:t xml:space="preserve">, </w:t>
      </w:r>
      <w:r w:rsidRPr="0029190A">
        <w:rPr>
          <w:rStyle w:val="VerbatimChar"/>
        </w:rPr>
        <w:t>NC_METAPOP</w:t>
      </w:r>
      <w:r w:rsidRPr="0029190A">
        <w:t xml:space="preserve"> in the PROJECT CONFIG block.</w:t>
      </w:r>
    </w:p>
    <w:p w14:paraId="4492838C" w14:textId="77777777" w:rsidR="004468F9" w:rsidRPr="0029190A" w:rsidRDefault="003D2CEE">
      <w:pPr>
        <w:pStyle w:val="Compact"/>
        <w:numPr>
          <w:ilvl w:val="0"/>
          <w:numId w:val="3"/>
        </w:numPr>
      </w:pPr>
      <w:r w:rsidRPr="0029190A">
        <w:t xml:space="preserve">Set scenario parameters: </w:t>
      </w:r>
      <w:r w:rsidRPr="0029190A">
        <w:rPr>
          <w:rStyle w:val="VerbatimChar"/>
        </w:rPr>
        <w:t>DISTURBANCE_*</w:t>
      </w:r>
      <w:r w:rsidRPr="0029190A">
        <w:t xml:space="preserve">, </w:t>
      </w:r>
      <w:r w:rsidRPr="0029190A">
        <w:rPr>
          <w:rStyle w:val="VerbatimChar"/>
        </w:rPr>
        <w:t>NE_RATIO_*</w:t>
      </w:r>
      <w:r w:rsidRPr="0029190A">
        <w:t xml:space="preserve">, </w:t>
      </w:r>
      <w:r w:rsidRPr="0029190A">
        <w:rPr>
          <w:rStyle w:val="VerbatimChar"/>
        </w:rPr>
        <w:t>META_WEIGHTS</w:t>
      </w:r>
      <w:r w:rsidRPr="0029190A">
        <w:t>.</w:t>
      </w:r>
    </w:p>
    <w:p w14:paraId="4492838D" w14:textId="77777777" w:rsidR="004468F9" w:rsidRPr="0029190A" w:rsidRDefault="003D2CEE">
      <w:pPr>
        <w:pStyle w:val="Compact"/>
        <w:numPr>
          <w:ilvl w:val="0"/>
          <w:numId w:val="3"/>
        </w:numPr>
      </w:pPr>
      <w:r w:rsidRPr="0029190A">
        <w:t>Edit the species config file if needed.</w:t>
      </w:r>
    </w:p>
    <w:p w14:paraId="4492838E" w14:textId="77777777" w:rsidR="004468F9" w:rsidRPr="0029190A" w:rsidRDefault="003D2CEE">
      <w:pPr>
        <w:pStyle w:val="Compact"/>
        <w:numPr>
          <w:ilvl w:val="0"/>
          <w:numId w:val="3"/>
        </w:numPr>
      </w:pPr>
      <w:r w:rsidRPr="0029190A">
        <w:t xml:space="preserve">Run: </w:t>
      </w:r>
      <w:r w:rsidRPr="0029190A">
        <w:rPr>
          <w:rStyle w:val="VerbatimChar"/>
        </w:rPr>
        <w:t>python survive_1_1.py</w:t>
      </w:r>
    </w:p>
    <w:p w14:paraId="4492838F" w14:textId="77777777" w:rsidR="004468F9" w:rsidRPr="0029190A" w:rsidRDefault="003D2CEE">
      <w:pPr>
        <w:pStyle w:val="Compact"/>
        <w:numPr>
          <w:ilvl w:val="0"/>
          <w:numId w:val="3"/>
        </w:numPr>
        <w:rPr>
          <w:rStyle w:val="VerbatimChar"/>
          <w:rFonts w:asciiTheme="minorHAnsi" w:hAnsiTheme="minorHAnsi"/>
        </w:rPr>
      </w:pPr>
      <w:r w:rsidRPr="0029190A">
        <w:t xml:space="preserve">Results in </w:t>
      </w:r>
      <w:r w:rsidRPr="0029190A">
        <w:rPr>
          <w:rStyle w:val="VerbatimChar"/>
        </w:rPr>
        <w:t>RESULTS/&lt;PROJECT_NAME&gt;_&lt;SPECIES&gt;_&lt;timestamp&gt;/</w:t>
      </w:r>
    </w:p>
    <w:p w14:paraId="7CBA9A1E" w14:textId="77777777" w:rsidR="00C90F01" w:rsidRPr="0029190A" w:rsidRDefault="00C90F01" w:rsidP="00C90F01">
      <w:pPr>
        <w:pStyle w:val="Compact"/>
      </w:pPr>
    </w:p>
    <w:p w14:paraId="44928390" w14:textId="33BB06A8" w:rsidR="004468F9" w:rsidRPr="0029190A" w:rsidRDefault="003D2CEE" w:rsidP="00F67FD5">
      <w:pPr>
        <w:pStyle w:val="Underrubrik"/>
      </w:pPr>
      <w:bookmarkStart w:id="35" w:name="configuration-reference"/>
      <w:bookmarkEnd w:id="34"/>
      <w:r w:rsidRPr="0029190A">
        <w:t>Configuration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3"/>
        <w:gridCol w:w="3208"/>
        <w:gridCol w:w="3701"/>
      </w:tblGrid>
      <w:tr w:rsidR="004468F9" w:rsidRPr="0029190A" w14:paraId="44928394" w14:textId="77777777" w:rsidTr="00446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3" w:type="dxa"/>
          </w:tcPr>
          <w:p w14:paraId="44928391" w14:textId="77777777" w:rsidR="004468F9" w:rsidRPr="0029190A" w:rsidRDefault="003D2CEE">
            <w:pPr>
              <w:pStyle w:val="Compact"/>
            </w:pPr>
            <w:r w:rsidRPr="0029190A">
              <w:t>Parameter</w:t>
            </w:r>
          </w:p>
        </w:tc>
        <w:tc>
          <w:tcPr>
            <w:tcW w:w="2640" w:type="dxa"/>
          </w:tcPr>
          <w:p w14:paraId="44928392" w14:textId="77777777" w:rsidR="004468F9" w:rsidRPr="0029190A" w:rsidRDefault="003D2CEE">
            <w:pPr>
              <w:pStyle w:val="Compact"/>
            </w:pPr>
            <w:r w:rsidRPr="0029190A">
              <w:t>Description</w:t>
            </w:r>
          </w:p>
        </w:tc>
        <w:tc>
          <w:tcPr>
            <w:tcW w:w="3046" w:type="dxa"/>
          </w:tcPr>
          <w:p w14:paraId="44928393" w14:textId="77777777" w:rsidR="004468F9" w:rsidRPr="0029190A" w:rsidRDefault="003D2CEE">
            <w:pPr>
              <w:pStyle w:val="Compact"/>
            </w:pPr>
            <w:r w:rsidRPr="0029190A">
              <w:t>Typical range</w:t>
            </w:r>
          </w:p>
        </w:tc>
      </w:tr>
      <w:tr w:rsidR="004468F9" w:rsidRPr="0029190A" w14:paraId="44928398" w14:textId="77777777">
        <w:tc>
          <w:tcPr>
            <w:tcW w:w="2233" w:type="dxa"/>
          </w:tcPr>
          <w:p w14:paraId="4492839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NC_POP</w:t>
            </w:r>
          </w:p>
        </w:tc>
        <w:tc>
          <w:tcPr>
            <w:tcW w:w="2640" w:type="dxa"/>
          </w:tcPr>
          <w:p w14:paraId="44928396" w14:textId="77777777" w:rsidR="004468F9" w:rsidRPr="0029190A" w:rsidRDefault="003D2CEE">
            <w:pPr>
              <w:pStyle w:val="Compact"/>
            </w:pPr>
            <w:r w:rsidRPr="0029190A">
              <w:t>Census population (demographic models A, C)</w:t>
            </w:r>
          </w:p>
        </w:tc>
        <w:tc>
          <w:tcPr>
            <w:tcW w:w="3046" w:type="dxa"/>
          </w:tcPr>
          <w:p w14:paraId="44928397" w14:textId="77777777" w:rsidR="004468F9" w:rsidRPr="0029190A" w:rsidRDefault="003D2CEE">
            <w:pPr>
              <w:pStyle w:val="Compact"/>
            </w:pPr>
            <w:r w:rsidRPr="0029190A">
              <w:t>100–2000</w:t>
            </w:r>
          </w:p>
        </w:tc>
      </w:tr>
      <w:tr w:rsidR="004468F9" w:rsidRPr="0029190A" w14:paraId="4492839C" w14:textId="77777777">
        <w:tc>
          <w:tcPr>
            <w:tcW w:w="2233" w:type="dxa"/>
          </w:tcPr>
          <w:p w14:paraId="4492839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NC_METAPOP</w:t>
            </w:r>
          </w:p>
        </w:tc>
        <w:tc>
          <w:tcPr>
            <w:tcW w:w="2640" w:type="dxa"/>
          </w:tcPr>
          <w:p w14:paraId="4492839A" w14:textId="77777777" w:rsidR="004468F9" w:rsidRPr="0029190A" w:rsidRDefault="003D2CEE">
            <w:pPr>
              <w:pStyle w:val="Compact"/>
            </w:pPr>
            <w:r w:rsidRPr="0029190A">
              <w:t xml:space="preserve">Local breeding census (genetics B, </w:t>
            </w:r>
            <w:proofErr w:type="spellStart"/>
            <w:r w:rsidRPr="0029190A">
              <w:t>B_link</w:t>
            </w:r>
            <w:proofErr w:type="spellEnd"/>
            <w:r w:rsidRPr="0029190A">
              <w:t>); usually = K</w:t>
            </w:r>
          </w:p>
        </w:tc>
        <w:tc>
          <w:tcPr>
            <w:tcW w:w="3046" w:type="dxa"/>
          </w:tcPr>
          <w:p w14:paraId="4492839B" w14:textId="77777777" w:rsidR="004468F9" w:rsidRPr="0029190A" w:rsidRDefault="003D2CEE">
            <w:pPr>
              <w:pStyle w:val="Compact"/>
            </w:pPr>
            <w:r w:rsidRPr="0029190A">
              <w:t>= K</w:t>
            </w:r>
          </w:p>
        </w:tc>
      </w:tr>
      <w:tr w:rsidR="004468F9" w:rsidRPr="0029190A" w14:paraId="449283A0" w14:textId="77777777">
        <w:tc>
          <w:tcPr>
            <w:tcW w:w="2233" w:type="dxa"/>
          </w:tcPr>
          <w:p w14:paraId="4492839D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K</w:t>
            </w:r>
          </w:p>
        </w:tc>
        <w:tc>
          <w:tcPr>
            <w:tcW w:w="2640" w:type="dxa"/>
          </w:tcPr>
          <w:p w14:paraId="4492839E" w14:textId="77777777" w:rsidR="004468F9" w:rsidRPr="0029190A" w:rsidRDefault="003D2CEE">
            <w:pPr>
              <w:pStyle w:val="Compact"/>
            </w:pPr>
            <w:r w:rsidRPr="0029190A">
              <w:t>Carrying capacity (breeding adults)</w:t>
            </w:r>
          </w:p>
        </w:tc>
        <w:tc>
          <w:tcPr>
            <w:tcW w:w="3046" w:type="dxa"/>
          </w:tcPr>
          <w:p w14:paraId="4492839F" w14:textId="77777777" w:rsidR="004468F9" w:rsidRPr="0029190A" w:rsidRDefault="003D2CEE">
            <w:pPr>
              <w:pStyle w:val="Compact"/>
            </w:pPr>
            <w:r w:rsidRPr="0029190A">
              <w:t>50–1000</w:t>
            </w:r>
          </w:p>
        </w:tc>
      </w:tr>
      <w:tr w:rsidR="004468F9" w:rsidRPr="0029190A" w14:paraId="449283A4" w14:textId="77777777">
        <w:tc>
          <w:tcPr>
            <w:tcW w:w="2233" w:type="dxa"/>
          </w:tcPr>
          <w:p w14:paraId="449283A1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NE_RATIOS</w:t>
            </w:r>
          </w:p>
        </w:tc>
        <w:tc>
          <w:tcPr>
            <w:tcW w:w="2640" w:type="dxa"/>
          </w:tcPr>
          <w:p w14:paraId="449283A2" w14:textId="77777777" w:rsidR="004468F9" w:rsidRPr="0029190A" w:rsidRDefault="003D2CEE">
            <w:pPr>
              <w:pStyle w:val="Compact"/>
            </w:pPr>
            <w:r w:rsidRPr="0029190A">
              <w:t>Ne/Nc ratios to test</w:t>
            </w:r>
          </w:p>
        </w:tc>
        <w:tc>
          <w:tcPr>
            <w:tcW w:w="3046" w:type="dxa"/>
          </w:tcPr>
          <w:p w14:paraId="449283A3" w14:textId="77777777" w:rsidR="004468F9" w:rsidRPr="0029190A" w:rsidRDefault="003D2CEE">
            <w:pPr>
              <w:pStyle w:val="Compact"/>
            </w:pPr>
            <w:r w:rsidRPr="0029190A">
              <w:t>[0.05, 0.10, 0.15]</w:t>
            </w:r>
          </w:p>
        </w:tc>
      </w:tr>
      <w:tr w:rsidR="004468F9" w:rsidRPr="0029190A" w14:paraId="449283A8" w14:textId="77777777">
        <w:tc>
          <w:tcPr>
            <w:tcW w:w="2233" w:type="dxa"/>
          </w:tcPr>
          <w:p w14:paraId="449283A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GEN_TIME_YEARS</w:t>
            </w:r>
          </w:p>
        </w:tc>
        <w:tc>
          <w:tcPr>
            <w:tcW w:w="2640" w:type="dxa"/>
          </w:tcPr>
          <w:p w14:paraId="449283A6" w14:textId="77777777" w:rsidR="004468F9" w:rsidRPr="0029190A" w:rsidRDefault="003D2CEE">
            <w:pPr>
              <w:pStyle w:val="Compact"/>
            </w:pPr>
            <w:r w:rsidRPr="0029190A">
              <w:t>(min, max) generation time in years</w:t>
            </w:r>
          </w:p>
        </w:tc>
        <w:tc>
          <w:tcPr>
            <w:tcW w:w="3046" w:type="dxa"/>
          </w:tcPr>
          <w:p w14:paraId="449283A7" w14:textId="77777777" w:rsidR="004468F9" w:rsidRPr="0029190A" w:rsidRDefault="003D2CEE">
            <w:pPr>
              <w:pStyle w:val="Compact"/>
            </w:pPr>
            <w:r w:rsidRPr="0029190A">
              <w:t xml:space="preserve">(4, 5) for </w:t>
            </w:r>
            <w:r w:rsidRPr="0029190A">
              <w:rPr>
                <w:i/>
                <w:iCs/>
              </w:rPr>
              <w:t xml:space="preserve">V. </w:t>
            </w:r>
            <w:proofErr w:type="spellStart"/>
            <w:r w:rsidRPr="0029190A">
              <w:rPr>
                <w:i/>
                <w:iCs/>
              </w:rPr>
              <w:t>lychnitis</w:t>
            </w:r>
            <w:proofErr w:type="spellEnd"/>
          </w:p>
        </w:tc>
      </w:tr>
      <w:tr w:rsidR="004468F9" w:rsidRPr="0029190A" w14:paraId="449283AC" w14:textId="77777777">
        <w:tc>
          <w:tcPr>
            <w:tcW w:w="2233" w:type="dxa"/>
          </w:tcPr>
          <w:p w14:paraId="449283A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MIGRANTS_PER_YEAR</w:t>
            </w:r>
          </w:p>
        </w:tc>
        <w:tc>
          <w:tcPr>
            <w:tcW w:w="2640" w:type="dxa"/>
          </w:tcPr>
          <w:p w14:paraId="449283AA" w14:textId="77777777" w:rsidR="004468F9" w:rsidRPr="0029190A" w:rsidRDefault="003D2CEE">
            <w:pPr>
              <w:pStyle w:val="Compact"/>
            </w:pPr>
            <w:r w:rsidRPr="0029190A">
              <w:t>Annual immigration rates to test</w:t>
            </w:r>
          </w:p>
        </w:tc>
        <w:tc>
          <w:tcPr>
            <w:tcW w:w="3046" w:type="dxa"/>
          </w:tcPr>
          <w:p w14:paraId="449283AB" w14:textId="77777777" w:rsidR="004468F9" w:rsidRPr="0029190A" w:rsidRDefault="003D2CEE">
            <w:pPr>
              <w:pStyle w:val="Compact"/>
            </w:pPr>
            <w:r w:rsidRPr="0029190A">
              <w:t>[1], [8], [1, 8, 24]</w:t>
            </w:r>
          </w:p>
        </w:tc>
      </w:tr>
      <w:tr w:rsidR="004468F9" w:rsidRPr="0029190A" w14:paraId="449283B0" w14:textId="77777777">
        <w:tc>
          <w:tcPr>
            <w:tcW w:w="2233" w:type="dxa"/>
          </w:tcPr>
          <w:p w14:paraId="449283AD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R_GRID</w:t>
            </w:r>
          </w:p>
        </w:tc>
        <w:tc>
          <w:tcPr>
            <w:tcW w:w="2640" w:type="dxa"/>
          </w:tcPr>
          <w:p w14:paraId="449283AE" w14:textId="77777777" w:rsidR="004468F9" w:rsidRPr="0029190A" w:rsidRDefault="003D2CEE">
            <w:pPr>
              <w:pStyle w:val="Compact"/>
            </w:pPr>
            <w:r w:rsidRPr="0029190A">
              <w:t>Mean annual growth rates (uncertainty envelope)</w:t>
            </w:r>
          </w:p>
        </w:tc>
        <w:tc>
          <w:tcPr>
            <w:tcW w:w="3046" w:type="dxa"/>
          </w:tcPr>
          <w:p w14:paraId="449283AF" w14:textId="77777777" w:rsidR="004468F9" w:rsidRPr="0029190A" w:rsidRDefault="003D2CEE">
            <w:pPr>
              <w:pStyle w:val="Compact"/>
            </w:pPr>
            <w:r w:rsidRPr="0029190A">
              <w:t>[0.02, 0.04]</w:t>
            </w:r>
          </w:p>
        </w:tc>
      </w:tr>
      <w:tr w:rsidR="004468F9" w:rsidRPr="0029190A" w14:paraId="449283B4" w14:textId="77777777">
        <w:tc>
          <w:tcPr>
            <w:tcW w:w="2233" w:type="dxa"/>
          </w:tcPr>
          <w:p w14:paraId="449283B1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SIGMA_E_GRID</w:t>
            </w:r>
          </w:p>
        </w:tc>
        <w:tc>
          <w:tcPr>
            <w:tcW w:w="2640" w:type="dxa"/>
          </w:tcPr>
          <w:p w14:paraId="449283B2" w14:textId="77777777" w:rsidR="004468F9" w:rsidRPr="0029190A" w:rsidRDefault="003D2CEE">
            <w:pPr>
              <w:pStyle w:val="Compact"/>
            </w:pPr>
            <w:r w:rsidRPr="0029190A">
              <w:t>Environmental stochasticity (SD on ln scale)</w:t>
            </w:r>
          </w:p>
        </w:tc>
        <w:tc>
          <w:tcPr>
            <w:tcW w:w="3046" w:type="dxa"/>
          </w:tcPr>
          <w:p w14:paraId="449283B3" w14:textId="77777777" w:rsidR="004468F9" w:rsidRPr="0029190A" w:rsidRDefault="003D2CEE">
            <w:pPr>
              <w:pStyle w:val="Compact"/>
            </w:pPr>
            <w:r w:rsidRPr="0029190A">
              <w:t>[0.15, 0.25]</w:t>
            </w:r>
          </w:p>
        </w:tc>
      </w:tr>
      <w:tr w:rsidR="004468F9" w:rsidRPr="0029190A" w14:paraId="449283B8" w14:textId="77777777">
        <w:tc>
          <w:tcPr>
            <w:tcW w:w="2233" w:type="dxa"/>
          </w:tcPr>
          <w:p w14:paraId="449283B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H0</w:t>
            </w:r>
          </w:p>
        </w:tc>
        <w:tc>
          <w:tcPr>
            <w:tcW w:w="2640" w:type="dxa"/>
          </w:tcPr>
          <w:p w14:paraId="449283B6" w14:textId="77777777" w:rsidR="004468F9" w:rsidRPr="0029190A" w:rsidRDefault="003D2CEE">
            <w:pPr>
              <w:pStyle w:val="Compact"/>
            </w:pPr>
            <w:r w:rsidRPr="0029190A">
              <w:t>Starting heterozygosity (observed)</w:t>
            </w:r>
          </w:p>
        </w:tc>
        <w:tc>
          <w:tcPr>
            <w:tcW w:w="3046" w:type="dxa"/>
          </w:tcPr>
          <w:p w14:paraId="449283B7" w14:textId="77777777" w:rsidR="004468F9" w:rsidRPr="0029190A" w:rsidRDefault="003D2CEE">
            <w:pPr>
              <w:pStyle w:val="Compact"/>
            </w:pPr>
            <w:r w:rsidRPr="0029190A">
              <w:t>0.6–0.8</w:t>
            </w:r>
          </w:p>
        </w:tc>
      </w:tr>
      <w:tr w:rsidR="004468F9" w:rsidRPr="0029190A" w14:paraId="449283BC" w14:textId="77777777">
        <w:tc>
          <w:tcPr>
            <w:tcW w:w="2233" w:type="dxa"/>
          </w:tcPr>
          <w:p w14:paraId="449283B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H_MIN_FRAC</w:t>
            </w:r>
          </w:p>
        </w:tc>
        <w:tc>
          <w:tcPr>
            <w:tcW w:w="2640" w:type="dxa"/>
          </w:tcPr>
          <w:p w14:paraId="449283BA" w14:textId="77777777" w:rsidR="004468F9" w:rsidRPr="0029190A" w:rsidRDefault="003D2CEE">
            <w:pPr>
              <w:pStyle w:val="Compact"/>
            </w:pPr>
            <w:r w:rsidRPr="0029190A">
              <w:t>Minimum acceptable H as fraction of H0</w:t>
            </w:r>
          </w:p>
        </w:tc>
        <w:tc>
          <w:tcPr>
            <w:tcW w:w="3046" w:type="dxa"/>
          </w:tcPr>
          <w:p w14:paraId="449283BB" w14:textId="77777777" w:rsidR="004468F9" w:rsidRPr="0029190A" w:rsidRDefault="003D2CEE">
            <w:pPr>
              <w:pStyle w:val="Compact"/>
            </w:pPr>
            <w:r w:rsidRPr="0029190A">
              <w:t>0.70</w:t>
            </w:r>
          </w:p>
        </w:tc>
      </w:tr>
      <w:tr w:rsidR="004468F9" w:rsidRPr="0029190A" w14:paraId="449283C0" w14:textId="77777777">
        <w:tc>
          <w:tcPr>
            <w:tcW w:w="2233" w:type="dxa"/>
          </w:tcPr>
          <w:p w14:paraId="449283BD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NE_TARGET</w:t>
            </w:r>
          </w:p>
        </w:tc>
        <w:tc>
          <w:tcPr>
            <w:tcW w:w="2640" w:type="dxa"/>
          </w:tcPr>
          <w:p w14:paraId="449283BE" w14:textId="77777777" w:rsidR="004468F9" w:rsidRPr="0029190A" w:rsidRDefault="003D2CEE">
            <w:pPr>
              <w:pStyle w:val="Compact"/>
            </w:pPr>
            <w:r w:rsidRPr="0029190A">
              <w:t xml:space="preserve">Ne below which </w:t>
            </w:r>
            <w:proofErr w:type="spellStart"/>
            <w:r w:rsidRPr="0029190A">
              <w:t>σ_eff</w:t>
            </w:r>
            <w:proofErr w:type="spellEnd"/>
            <w:r w:rsidRPr="0029190A">
              <w:t xml:space="preserve"> inflates</w:t>
            </w:r>
          </w:p>
        </w:tc>
        <w:tc>
          <w:tcPr>
            <w:tcW w:w="3046" w:type="dxa"/>
          </w:tcPr>
          <w:p w14:paraId="449283BF" w14:textId="77777777" w:rsidR="004468F9" w:rsidRPr="0029190A" w:rsidRDefault="003D2CEE">
            <w:pPr>
              <w:pStyle w:val="Compact"/>
            </w:pPr>
            <w:r w:rsidRPr="0029190A">
              <w:t>50 (plants), 100 (amphibians)</w:t>
            </w:r>
          </w:p>
        </w:tc>
      </w:tr>
      <w:tr w:rsidR="004468F9" w:rsidRPr="0029190A" w14:paraId="449283C4" w14:textId="77777777">
        <w:tc>
          <w:tcPr>
            <w:tcW w:w="2233" w:type="dxa"/>
          </w:tcPr>
          <w:p w14:paraId="449283C1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ALPHA</w:t>
            </w:r>
          </w:p>
        </w:tc>
        <w:tc>
          <w:tcPr>
            <w:tcW w:w="2640" w:type="dxa"/>
          </w:tcPr>
          <w:p w14:paraId="449283C2" w14:textId="77777777" w:rsidR="004468F9" w:rsidRPr="0029190A" w:rsidRDefault="003D2CEE">
            <w:pPr>
              <w:pStyle w:val="Compact"/>
            </w:pPr>
            <w:r w:rsidRPr="0029190A">
              <w:t>Curvature of Ne–stochasticity penalty</w:t>
            </w:r>
          </w:p>
        </w:tc>
        <w:tc>
          <w:tcPr>
            <w:tcW w:w="3046" w:type="dxa"/>
          </w:tcPr>
          <w:p w14:paraId="449283C3" w14:textId="77777777" w:rsidR="004468F9" w:rsidRPr="0029190A" w:rsidRDefault="003D2CEE">
            <w:pPr>
              <w:pStyle w:val="Compact"/>
            </w:pPr>
            <w:r w:rsidRPr="0029190A">
              <w:t>0.5–1.0</w:t>
            </w:r>
          </w:p>
        </w:tc>
      </w:tr>
      <w:tr w:rsidR="004468F9" w:rsidRPr="0029190A" w14:paraId="449283C8" w14:textId="77777777">
        <w:tc>
          <w:tcPr>
            <w:tcW w:w="2233" w:type="dxa"/>
          </w:tcPr>
          <w:p w14:paraId="449283C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TIME_HORIZON_YEARS</w:t>
            </w:r>
          </w:p>
        </w:tc>
        <w:tc>
          <w:tcPr>
            <w:tcW w:w="2640" w:type="dxa"/>
          </w:tcPr>
          <w:p w14:paraId="449283C6" w14:textId="77777777" w:rsidR="004468F9" w:rsidRPr="0029190A" w:rsidRDefault="003D2CEE">
            <w:pPr>
              <w:pStyle w:val="Compact"/>
            </w:pPr>
            <w:r w:rsidRPr="0029190A">
              <w:t>Simulation duration</w:t>
            </w:r>
          </w:p>
        </w:tc>
        <w:tc>
          <w:tcPr>
            <w:tcW w:w="3046" w:type="dxa"/>
          </w:tcPr>
          <w:p w14:paraId="449283C7" w14:textId="77777777" w:rsidR="004468F9" w:rsidRPr="0029190A" w:rsidRDefault="003D2CEE">
            <w:pPr>
              <w:pStyle w:val="Compact"/>
            </w:pPr>
            <w:r w:rsidRPr="0029190A">
              <w:t>100</w:t>
            </w:r>
          </w:p>
        </w:tc>
      </w:tr>
      <w:tr w:rsidR="004468F9" w:rsidRPr="0029190A" w14:paraId="449283CC" w14:textId="77777777">
        <w:tc>
          <w:tcPr>
            <w:tcW w:w="2233" w:type="dxa"/>
          </w:tcPr>
          <w:p w14:paraId="449283C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QUASI_EXT_THRESHOLD</w:t>
            </w:r>
          </w:p>
        </w:tc>
        <w:tc>
          <w:tcPr>
            <w:tcW w:w="2640" w:type="dxa"/>
          </w:tcPr>
          <w:p w14:paraId="449283CA" w14:textId="77777777" w:rsidR="004468F9" w:rsidRPr="0029190A" w:rsidRDefault="003D2CEE">
            <w:pPr>
              <w:pStyle w:val="Compact"/>
            </w:pPr>
            <w:r w:rsidRPr="0029190A">
              <w:t>Quasi-extinction threshold Q</w:t>
            </w:r>
          </w:p>
        </w:tc>
        <w:tc>
          <w:tcPr>
            <w:tcW w:w="3046" w:type="dxa"/>
          </w:tcPr>
          <w:p w14:paraId="449283CB" w14:textId="77777777" w:rsidR="004468F9" w:rsidRPr="0029190A" w:rsidRDefault="003D2CEE">
            <w:pPr>
              <w:pStyle w:val="Compact"/>
            </w:pPr>
            <w:r w:rsidRPr="0029190A">
              <w:t>5</w:t>
            </w:r>
          </w:p>
        </w:tc>
      </w:tr>
      <w:tr w:rsidR="004468F9" w:rsidRPr="0029190A" w14:paraId="449283D0" w14:textId="77777777">
        <w:tc>
          <w:tcPr>
            <w:tcW w:w="2233" w:type="dxa"/>
          </w:tcPr>
          <w:p w14:paraId="449283CD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REPLICATES</w:t>
            </w:r>
          </w:p>
        </w:tc>
        <w:tc>
          <w:tcPr>
            <w:tcW w:w="2640" w:type="dxa"/>
          </w:tcPr>
          <w:p w14:paraId="449283CE" w14:textId="77777777" w:rsidR="004468F9" w:rsidRPr="0029190A" w:rsidRDefault="003D2CEE">
            <w:pPr>
              <w:pStyle w:val="Compact"/>
            </w:pPr>
            <w:r w:rsidRPr="0029190A">
              <w:t>Monte Carlo replicates</w:t>
            </w:r>
          </w:p>
        </w:tc>
        <w:tc>
          <w:tcPr>
            <w:tcW w:w="3046" w:type="dxa"/>
          </w:tcPr>
          <w:p w14:paraId="449283CF" w14:textId="77777777" w:rsidR="004468F9" w:rsidRPr="0029190A" w:rsidRDefault="003D2CEE">
            <w:pPr>
              <w:pStyle w:val="Compact"/>
            </w:pPr>
            <w:r w:rsidRPr="0029190A">
              <w:t>2000</w:t>
            </w:r>
          </w:p>
        </w:tc>
      </w:tr>
      <w:tr w:rsidR="004468F9" w:rsidRPr="0029190A" w14:paraId="449283D4" w14:textId="77777777">
        <w:tc>
          <w:tcPr>
            <w:tcW w:w="2233" w:type="dxa"/>
          </w:tcPr>
          <w:p w14:paraId="449283D1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DENSITY_MODEL</w:t>
            </w:r>
          </w:p>
        </w:tc>
        <w:tc>
          <w:tcPr>
            <w:tcW w:w="2640" w:type="dxa"/>
          </w:tcPr>
          <w:p w14:paraId="449283D2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"ricker"</w:t>
            </w:r>
            <w:r w:rsidRPr="0029190A">
              <w:t xml:space="preserve"> or </w:t>
            </w:r>
            <w:r w:rsidRPr="0029190A">
              <w:rPr>
                <w:rStyle w:val="VerbatimChar"/>
              </w:rPr>
              <w:t>"theta-logistic"</w:t>
            </w:r>
          </w:p>
        </w:tc>
        <w:tc>
          <w:tcPr>
            <w:tcW w:w="3046" w:type="dxa"/>
          </w:tcPr>
          <w:p w14:paraId="449283D3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"ricker"</w:t>
            </w:r>
          </w:p>
        </w:tc>
      </w:tr>
      <w:tr w:rsidR="004468F9" w:rsidRPr="0029190A" w14:paraId="449283D8" w14:textId="77777777">
        <w:tc>
          <w:tcPr>
            <w:tcW w:w="2233" w:type="dxa"/>
          </w:tcPr>
          <w:p w14:paraId="449283D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NE_GENERATION_MODEL</w:t>
            </w:r>
          </w:p>
        </w:tc>
        <w:tc>
          <w:tcPr>
            <w:tcW w:w="2640" w:type="dxa"/>
          </w:tcPr>
          <w:p w14:paraId="449283D6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"monocarpic"</w:t>
            </w:r>
            <w:r w:rsidRPr="0029190A">
              <w:t xml:space="preserve">, </w:t>
            </w:r>
            <w:r w:rsidRPr="0029190A">
              <w:rPr>
                <w:rStyle w:val="VerbatimChar"/>
              </w:rPr>
              <w:t>"</w:t>
            </w:r>
            <w:proofErr w:type="spellStart"/>
            <w:r w:rsidRPr="0029190A">
              <w:rPr>
                <w:rStyle w:val="VerbatimChar"/>
              </w:rPr>
              <w:t>annual_seedbank</w:t>
            </w:r>
            <w:proofErr w:type="spellEnd"/>
            <w:r w:rsidRPr="0029190A">
              <w:rPr>
                <w:rStyle w:val="VerbatimChar"/>
              </w:rPr>
              <w:t>"</w:t>
            </w:r>
            <w:r w:rsidRPr="0029190A">
              <w:t xml:space="preserve">, </w:t>
            </w:r>
            <w:r w:rsidRPr="0029190A">
              <w:rPr>
                <w:rStyle w:val="VerbatimChar"/>
              </w:rPr>
              <w:t>"iteroparous"</w:t>
            </w:r>
          </w:p>
        </w:tc>
        <w:tc>
          <w:tcPr>
            <w:tcW w:w="3046" w:type="dxa"/>
          </w:tcPr>
          <w:p w14:paraId="449283D7" w14:textId="77777777" w:rsidR="004468F9" w:rsidRPr="0029190A" w:rsidRDefault="003D2CEE">
            <w:pPr>
              <w:pStyle w:val="Compact"/>
            </w:pPr>
            <w:r w:rsidRPr="0029190A">
              <w:t>Species-dependent</w:t>
            </w:r>
          </w:p>
        </w:tc>
      </w:tr>
      <w:tr w:rsidR="004468F9" w:rsidRPr="0029190A" w14:paraId="449283DC" w14:textId="77777777">
        <w:tc>
          <w:tcPr>
            <w:tcW w:w="2233" w:type="dxa"/>
          </w:tcPr>
          <w:p w14:paraId="449283D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S_PREREPRODUCTIVE_MO</w:t>
            </w:r>
            <w:r w:rsidRPr="0029190A">
              <w:rPr>
                <w:rStyle w:val="VerbatimChar"/>
              </w:rPr>
              <w:lastRenderedPageBreak/>
              <w:t>RTALITY</w:t>
            </w:r>
          </w:p>
        </w:tc>
        <w:tc>
          <w:tcPr>
            <w:tcW w:w="2640" w:type="dxa"/>
          </w:tcPr>
          <w:p w14:paraId="449283DA" w14:textId="77777777" w:rsidR="004468F9" w:rsidRPr="0029190A" w:rsidRDefault="003D2CEE">
            <w:pPr>
              <w:pStyle w:val="Compact"/>
            </w:pPr>
            <w:r w:rsidRPr="0029190A">
              <w:lastRenderedPageBreak/>
              <w:t>Fraction dying before first re</w:t>
            </w:r>
            <w:r w:rsidRPr="0029190A">
              <w:lastRenderedPageBreak/>
              <w:t>production (monocarpic)</w:t>
            </w:r>
          </w:p>
        </w:tc>
        <w:tc>
          <w:tcPr>
            <w:tcW w:w="3046" w:type="dxa"/>
          </w:tcPr>
          <w:p w14:paraId="449283DB" w14:textId="77777777" w:rsidR="004468F9" w:rsidRPr="0029190A" w:rsidRDefault="003D2CEE">
            <w:pPr>
              <w:pStyle w:val="Compact"/>
            </w:pPr>
            <w:r w:rsidRPr="0029190A">
              <w:lastRenderedPageBreak/>
              <w:t>0.0–0.2</w:t>
            </w:r>
          </w:p>
        </w:tc>
      </w:tr>
      <w:tr w:rsidR="004468F9" w:rsidRPr="0029190A" w14:paraId="449283E0" w14:textId="77777777">
        <w:tc>
          <w:tcPr>
            <w:tcW w:w="2233" w:type="dxa"/>
          </w:tcPr>
          <w:p w14:paraId="449283DD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DISTURBANCE_SIGMA_FACTOR_START</w:t>
            </w:r>
          </w:p>
        </w:tc>
        <w:tc>
          <w:tcPr>
            <w:tcW w:w="2640" w:type="dxa"/>
          </w:tcPr>
          <w:p w14:paraId="449283DE" w14:textId="77777777" w:rsidR="004468F9" w:rsidRPr="0029190A" w:rsidRDefault="003D2CEE">
            <w:pPr>
              <w:pStyle w:val="Compact"/>
            </w:pPr>
            <w:r w:rsidRPr="0029190A">
              <w:t xml:space="preserve">Initial </w:t>
            </w:r>
            <w:proofErr w:type="spellStart"/>
            <w:r w:rsidRPr="0029190A">
              <w:t>σ_e</w:t>
            </w:r>
            <w:proofErr w:type="spellEnd"/>
            <w:r w:rsidRPr="0029190A">
              <w:t xml:space="preserve"> multiplier (1.0 = no disturbance)</w:t>
            </w:r>
          </w:p>
        </w:tc>
        <w:tc>
          <w:tcPr>
            <w:tcW w:w="3046" w:type="dxa"/>
          </w:tcPr>
          <w:p w14:paraId="449283DF" w14:textId="77777777" w:rsidR="004468F9" w:rsidRPr="0029190A" w:rsidRDefault="003D2CEE">
            <w:pPr>
              <w:pStyle w:val="Compact"/>
            </w:pPr>
            <w:r w:rsidRPr="0029190A">
              <w:t>1.0–2.0</w:t>
            </w:r>
          </w:p>
        </w:tc>
      </w:tr>
      <w:tr w:rsidR="004468F9" w:rsidRPr="0029190A" w14:paraId="449283E4" w14:textId="77777777">
        <w:tc>
          <w:tcPr>
            <w:tcW w:w="2233" w:type="dxa"/>
          </w:tcPr>
          <w:p w14:paraId="449283E1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DISTURBANCE_RELAX_YEARS</w:t>
            </w:r>
          </w:p>
        </w:tc>
        <w:tc>
          <w:tcPr>
            <w:tcW w:w="2640" w:type="dxa"/>
          </w:tcPr>
          <w:p w14:paraId="449283E2" w14:textId="77777777" w:rsidR="004468F9" w:rsidRPr="0029190A" w:rsidRDefault="003D2CEE">
            <w:pPr>
              <w:pStyle w:val="Compact"/>
            </w:pPr>
            <w:r w:rsidRPr="0029190A">
              <w:t>Years until habitat stabilises (τ)</w:t>
            </w:r>
          </w:p>
        </w:tc>
        <w:tc>
          <w:tcPr>
            <w:tcW w:w="3046" w:type="dxa"/>
          </w:tcPr>
          <w:p w14:paraId="449283E3" w14:textId="77777777" w:rsidR="004468F9" w:rsidRPr="0029190A" w:rsidRDefault="003D2CEE">
            <w:pPr>
              <w:pStyle w:val="Compact"/>
            </w:pPr>
            <w:r w:rsidRPr="0029190A">
              <w:t>0–10</w:t>
            </w:r>
          </w:p>
        </w:tc>
      </w:tr>
      <w:tr w:rsidR="004468F9" w:rsidRPr="0029190A" w14:paraId="449283E8" w14:textId="77777777">
        <w:tc>
          <w:tcPr>
            <w:tcW w:w="2233" w:type="dxa"/>
          </w:tcPr>
          <w:p w14:paraId="449283E5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NE_RATIO_START / END</w:t>
            </w:r>
          </w:p>
        </w:tc>
        <w:tc>
          <w:tcPr>
            <w:tcW w:w="2640" w:type="dxa"/>
          </w:tcPr>
          <w:p w14:paraId="449283E6" w14:textId="77777777" w:rsidR="004468F9" w:rsidRPr="0029190A" w:rsidRDefault="003D2CEE">
            <w:pPr>
              <w:pStyle w:val="Compact"/>
            </w:pPr>
            <w:r w:rsidRPr="0029190A">
              <w:t>Ne/Nc at founding and at equilibrium</w:t>
            </w:r>
          </w:p>
        </w:tc>
        <w:tc>
          <w:tcPr>
            <w:tcW w:w="3046" w:type="dxa"/>
          </w:tcPr>
          <w:p w14:paraId="449283E7" w14:textId="77777777" w:rsidR="004468F9" w:rsidRPr="0029190A" w:rsidRDefault="003D2CEE">
            <w:pPr>
              <w:pStyle w:val="Compact"/>
            </w:pPr>
            <w:r w:rsidRPr="0029190A">
              <w:t>0.05–0.15</w:t>
            </w:r>
          </w:p>
        </w:tc>
      </w:tr>
      <w:tr w:rsidR="004468F9" w:rsidRPr="0029190A" w14:paraId="449283EC" w14:textId="77777777">
        <w:tc>
          <w:tcPr>
            <w:tcW w:w="2233" w:type="dxa"/>
          </w:tcPr>
          <w:p w14:paraId="449283E9" w14:textId="77777777" w:rsidR="004468F9" w:rsidRPr="0029190A" w:rsidRDefault="003D2CEE">
            <w:pPr>
              <w:pStyle w:val="Compact"/>
            </w:pPr>
            <w:r w:rsidRPr="0029190A">
              <w:rPr>
                <w:rStyle w:val="VerbatimChar"/>
              </w:rPr>
              <w:t>META_WEIGHTS</w:t>
            </w:r>
          </w:p>
        </w:tc>
        <w:tc>
          <w:tcPr>
            <w:tcW w:w="2640" w:type="dxa"/>
          </w:tcPr>
          <w:p w14:paraId="449283EA" w14:textId="77777777" w:rsidR="004468F9" w:rsidRPr="0029190A" w:rsidRDefault="003D2CEE">
            <w:pPr>
              <w:pStyle w:val="Compact"/>
            </w:pPr>
            <w:proofErr w:type="spellStart"/>
            <w:r w:rsidRPr="0029190A">
              <w:t>Dict</w:t>
            </w:r>
            <w:proofErr w:type="spellEnd"/>
            <w:r w:rsidRPr="0029190A">
              <w:t xml:space="preserve">: weights for A, </w:t>
            </w:r>
            <w:proofErr w:type="spellStart"/>
            <w:r w:rsidRPr="0029190A">
              <w:t>B_link</w:t>
            </w:r>
            <w:proofErr w:type="spellEnd"/>
            <w:r w:rsidRPr="0029190A">
              <w:t>, C (must sum to 1)</w:t>
            </w:r>
          </w:p>
        </w:tc>
        <w:tc>
          <w:tcPr>
            <w:tcW w:w="3046" w:type="dxa"/>
          </w:tcPr>
          <w:p w14:paraId="449283EB" w14:textId="77777777" w:rsidR="004468F9" w:rsidRPr="0029190A" w:rsidRDefault="003D2CEE">
            <w:pPr>
              <w:pStyle w:val="Compact"/>
            </w:pPr>
            <w:r w:rsidRPr="0029190A">
              <w:t>{0.34, 0.33, 0.33}</w:t>
            </w:r>
          </w:p>
        </w:tc>
      </w:tr>
    </w:tbl>
    <w:p w14:paraId="321E73ED" w14:textId="77777777" w:rsidR="00C90F01" w:rsidRPr="0029190A" w:rsidRDefault="00C90F01" w:rsidP="00F67FD5">
      <w:pPr>
        <w:pStyle w:val="Underrubrik"/>
      </w:pPr>
      <w:bookmarkStart w:id="36" w:name="species-specific-guidance"/>
      <w:bookmarkEnd w:id="35"/>
    </w:p>
    <w:p w14:paraId="449283ED" w14:textId="5B143ABE" w:rsidR="004468F9" w:rsidRPr="0029190A" w:rsidRDefault="003D2CEE" w:rsidP="00C90F01">
      <w:pPr>
        <w:pStyle w:val="Underrubrik"/>
        <w:jc w:val="left"/>
      </w:pPr>
      <w:r w:rsidRPr="0029190A">
        <w:t>Species-specific Guidance</w:t>
      </w:r>
    </w:p>
    <w:p w14:paraId="449283EE" w14:textId="77777777" w:rsidR="004468F9" w:rsidRPr="0029190A" w:rsidRDefault="003D2CEE">
      <w:pPr>
        <w:pStyle w:val="Rubrik4"/>
        <w:rPr>
          <w:i w:val="0"/>
          <w:iCs w:val="0"/>
          <w:color w:val="auto"/>
        </w:rPr>
      </w:pPr>
      <w:bookmarkStart w:id="37" w:name="verbascum-lychnitis-monocarpic-perennial"/>
      <w:r w:rsidRPr="0029190A">
        <w:rPr>
          <w:color w:val="auto"/>
        </w:rPr>
        <w:t xml:space="preserve">Verbascum </w:t>
      </w:r>
      <w:proofErr w:type="spellStart"/>
      <w:r w:rsidRPr="0029190A">
        <w:rPr>
          <w:color w:val="auto"/>
        </w:rPr>
        <w:t>lychnitis</w:t>
      </w:r>
      <w:proofErr w:type="spellEnd"/>
      <w:r w:rsidRPr="0029190A">
        <w:rPr>
          <w:color w:val="auto"/>
        </w:rPr>
        <w:t xml:space="preserve"> </w:t>
      </w:r>
      <w:r w:rsidRPr="0029190A">
        <w:rPr>
          <w:i w:val="0"/>
          <w:iCs w:val="0"/>
          <w:color w:val="auto"/>
        </w:rPr>
        <w:t>(monocarpic perennial)</w:t>
      </w:r>
    </w:p>
    <w:p w14:paraId="449283EF" w14:textId="77777777" w:rsidR="004468F9" w:rsidRPr="0029190A" w:rsidRDefault="003D2CEE">
      <w:pPr>
        <w:pStyle w:val="Compact"/>
        <w:numPr>
          <w:ilvl w:val="0"/>
          <w:numId w:val="4"/>
        </w:numPr>
      </w:pPr>
      <w:r w:rsidRPr="0029190A">
        <w:rPr>
          <w:rStyle w:val="VerbatimChar"/>
        </w:rPr>
        <w:t>NE_GENERATION_MODEL = "monocarpic"</w:t>
      </w:r>
    </w:p>
    <w:p w14:paraId="449283F0" w14:textId="77777777" w:rsidR="004468F9" w:rsidRPr="0029190A" w:rsidRDefault="003D2CEE">
      <w:pPr>
        <w:pStyle w:val="Compact"/>
        <w:numPr>
          <w:ilvl w:val="0"/>
          <w:numId w:val="4"/>
        </w:numPr>
      </w:pPr>
      <w:r w:rsidRPr="0029190A">
        <w:rPr>
          <w:rStyle w:val="VerbatimChar"/>
        </w:rPr>
        <w:t>S_PREREPRODUCTIVE_MORTALITY = 0.05–0.20</w:t>
      </w:r>
      <w:r w:rsidRPr="0029190A">
        <w:t xml:space="preserve"> for established rosettes</w:t>
      </w:r>
    </w:p>
    <w:p w14:paraId="449283F1" w14:textId="77777777" w:rsidR="004468F9" w:rsidRPr="0029190A" w:rsidRDefault="003D2CEE">
      <w:pPr>
        <w:pStyle w:val="Compact"/>
        <w:numPr>
          <w:ilvl w:val="0"/>
          <w:numId w:val="4"/>
        </w:numPr>
      </w:pPr>
      <w:r w:rsidRPr="0029190A">
        <w:rPr>
          <w:rStyle w:val="VerbatimChar"/>
        </w:rPr>
        <w:t>GEN_TIME_YEARS = (4, 5)</w:t>
      </w:r>
      <w:r w:rsidRPr="0029190A">
        <w:t xml:space="preserve">; </w:t>
      </w:r>
      <w:r w:rsidRPr="0029190A">
        <w:rPr>
          <w:rStyle w:val="VerbatimChar"/>
        </w:rPr>
        <w:t>GEN_TIME_FOR_GENETICS = 4</w:t>
      </w:r>
    </w:p>
    <w:p w14:paraId="449283F2" w14:textId="77777777" w:rsidR="004468F9" w:rsidRPr="0029190A" w:rsidRDefault="003D2CEE">
      <w:pPr>
        <w:pStyle w:val="Compact"/>
        <w:numPr>
          <w:ilvl w:val="0"/>
          <w:numId w:val="4"/>
        </w:numPr>
      </w:pPr>
      <w:r w:rsidRPr="0029190A">
        <w:rPr>
          <w:rStyle w:val="VerbatimChar"/>
        </w:rPr>
        <w:t>NC_POP = K = annual flowering breeders</w:t>
      </w:r>
      <w:r w:rsidRPr="0029190A">
        <w:t xml:space="preserve"> (not total rosette census)</w:t>
      </w:r>
    </w:p>
    <w:p w14:paraId="449283F3" w14:textId="77777777" w:rsidR="004468F9" w:rsidRPr="0029190A" w:rsidRDefault="003D2CEE">
      <w:pPr>
        <w:pStyle w:val="Compact"/>
        <w:numPr>
          <w:ilvl w:val="0"/>
          <w:numId w:val="4"/>
        </w:numPr>
      </w:pPr>
      <w:r w:rsidRPr="0029190A">
        <w:t xml:space="preserve">Vitalis multiplier at T = 4, s </w:t>
      </w:r>
      <w:r w:rsidRPr="008E3982">
        <w:t>= 0.05: ≈ 3.9× generational Ne inflation</w:t>
      </w:r>
    </w:p>
    <w:p w14:paraId="449283F4" w14:textId="77777777" w:rsidR="004468F9" w:rsidRPr="0029190A" w:rsidRDefault="003D2CEE">
      <w:pPr>
        <w:pStyle w:val="Compact"/>
        <w:numPr>
          <w:ilvl w:val="0"/>
          <w:numId w:val="4"/>
        </w:numPr>
        <w:rPr>
          <w:rStyle w:val="VerbatimChar"/>
          <w:rFonts w:asciiTheme="minorHAnsi" w:hAnsiTheme="minorHAnsi"/>
        </w:rPr>
      </w:pPr>
      <w:r w:rsidRPr="0029190A">
        <w:rPr>
          <w:rStyle w:val="VerbatimChar"/>
        </w:rPr>
        <w:t>NE_TARGET = 50</w:t>
      </w:r>
      <w:r w:rsidRPr="0029190A">
        <w:t xml:space="preserve">; </w:t>
      </w:r>
      <w:r w:rsidRPr="0029190A">
        <w:rPr>
          <w:rStyle w:val="VerbatimChar"/>
        </w:rPr>
        <w:t>ALPHA = 0.5</w:t>
      </w:r>
    </w:p>
    <w:p w14:paraId="3C22AB4B" w14:textId="77777777" w:rsidR="00C90F01" w:rsidRPr="0029190A" w:rsidRDefault="00C90F01" w:rsidP="00C90F01">
      <w:pPr>
        <w:pStyle w:val="Compact"/>
        <w:ind w:left="720"/>
      </w:pPr>
    </w:p>
    <w:p w14:paraId="449283F5" w14:textId="77777777" w:rsidR="004468F9" w:rsidRPr="0029190A" w:rsidRDefault="003D2CEE">
      <w:pPr>
        <w:pStyle w:val="Rubrik4"/>
        <w:rPr>
          <w:color w:val="auto"/>
        </w:rPr>
      </w:pPr>
      <w:bookmarkStart w:id="38" w:name="X3f7f8bbe31338cef4ee5136e3706fb27d3c4a4f"/>
      <w:bookmarkEnd w:id="37"/>
      <w:r w:rsidRPr="0029190A">
        <w:rPr>
          <w:color w:val="auto"/>
        </w:rPr>
        <w:t xml:space="preserve">Bufo </w:t>
      </w:r>
      <w:proofErr w:type="spellStart"/>
      <w:r w:rsidRPr="0029190A">
        <w:rPr>
          <w:color w:val="auto"/>
        </w:rPr>
        <w:t>bufo</w:t>
      </w:r>
      <w:proofErr w:type="spellEnd"/>
      <w:r w:rsidRPr="0029190A">
        <w:rPr>
          <w:color w:val="auto"/>
        </w:rPr>
        <w:t xml:space="preserve"> / </w:t>
      </w:r>
      <w:proofErr w:type="spellStart"/>
      <w:r w:rsidRPr="0029190A">
        <w:rPr>
          <w:color w:val="auto"/>
        </w:rPr>
        <w:t>Lissotriton</w:t>
      </w:r>
      <w:proofErr w:type="spellEnd"/>
      <w:r w:rsidRPr="0029190A">
        <w:rPr>
          <w:color w:val="auto"/>
        </w:rPr>
        <w:t xml:space="preserve"> vulgaris </w:t>
      </w:r>
      <w:r w:rsidRPr="0029190A">
        <w:rPr>
          <w:i w:val="0"/>
          <w:iCs w:val="0"/>
          <w:color w:val="auto"/>
        </w:rPr>
        <w:t>(iteroparous amphibians)</w:t>
      </w:r>
    </w:p>
    <w:p w14:paraId="449283F6" w14:textId="77777777" w:rsidR="004468F9" w:rsidRPr="0029190A" w:rsidRDefault="003D2CEE">
      <w:pPr>
        <w:pStyle w:val="Compact"/>
        <w:numPr>
          <w:ilvl w:val="0"/>
          <w:numId w:val="5"/>
        </w:numPr>
      </w:pPr>
      <w:r w:rsidRPr="0029190A">
        <w:rPr>
          <w:rStyle w:val="VerbatimChar"/>
        </w:rPr>
        <w:t>NE_GENERATION_MODEL = "iteroparous"</w:t>
      </w:r>
    </w:p>
    <w:p w14:paraId="449283F7" w14:textId="77777777" w:rsidR="004468F9" w:rsidRPr="0029190A" w:rsidRDefault="003D2CEE">
      <w:pPr>
        <w:pStyle w:val="Compact"/>
        <w:numPr>
          <w:ilvl w:val="0"/>
          <w:numId w:val="5"/>
        </w:numPr>
      </w:pPr>
      <w:r w:rsidRPr="0029190A">
        <w:rPr>
          <w:rStyle w:val="VerbatimChar"/>
        </w:rPr>
        <w:t>S_PREREPRODUCTIVE_MORTALITY = 0.0</w:t>
      </w:r>
    </w:p>
    <w:p w14:paraId="449283F8" w14:textId="77777777" w:rsidR="004468F9" w:rsidRPr="0029190A" w:rsidRDefault="003D2CEE">
      <w:pPr>
        <w:pStyle w:val="Compact"/>
        <w:numPr>
          <w:ilvl w:val="0"/>
          <w:numId w:val="5"/>
        </w:numPr>
      </w:pPr>
      <w:r w:rsidRPr="0029190A">
        <w:rPr>
          <w:rStyle w:val="VerbatimChar"/>
        </w:rPr>
        <w:t>NE_TARGET = 100</w:t>
      </w:r>
      <w:r w:rsidRPr="0029190A">
        <w:t xml:space="preserve">; </w:t>
      </w:r>
      <w:r w:rsidRPr="0029190A">
        <w:rPr>
          <w:rStyle w:val="VerbatimChar"/>
        </w:rPr>
        <w:t>ALPHA = 0.7</w:t>
      </w:r>
    </w:p>
    <w:p w14:paraId="449283F9" w14:textId="77777777" w:rsidR="004468F9" w:rsidRPr="0029190A" w:rsidRDefault="003D2CEE">
      <w:pPr>
        <w:pStyle w:val="Compact"/>
        <w:numPr>
          <w:ilvl w:val="0"/>
          <w:numId w:val="5"/>
        </w:numPr>
      </w:pPr>
      <w:r w:rsidRPr="0029190A">
        <w:rPr>
          <w:rStyle w:val="VerbatimChar"/>
        </w:rPr>
        <w:t>NC_METAPOP = breeding individuals at the local pond</w:t>
      </w:r>
      <w:r w:rsidRPr="0029190A">
        <w:t xml:space="preserve">; </w:t>
      </w:r>
      <w:r w:rsidRPr="0029190A">
        <w:rPr>
          <w:rStyle w:val="VerbatimChar"/>
        </w:rPr>
        <w:t>NC_POP = regional census</w:t>
      </w:r>
    </w:p>
    <w:p w14:paraId="449283FA" w14:textId="47B45430" w:rsidR="004468F9" w:rsidRPr="0029190A" w:rsidRDefault="003D2CEE" w:rsidP="00F67FD5">
      <w:pPr>
        <w:pStyle w:val="Rubrik1"/>
      </w:pPr>
      <w:bookmarkStart w:id="39" w:name="references"/>
      <w:bookmarkEnd w:id="31"/>
      <w:bookmarkEnd w:id="36"/>
      <w:bookmarkEnd w:id="38"/>
      <w:r w:rsidRPr="0029190A">
        <w:t>References</w:t>
      </w:r>
    </w:p>
    <w:p w14:paraId="449283FB" w14:textId="77777777" w:rsidR="004468F9" w:rsidRPr="0029190A" w:rsidRDefault="003D2CEE">
      <w:pPr>
        <w:pStyle w:val="Compact"/>
        <w:numPr>
          <w:ilvl w:val="0"/>
          <w:numId w:val="6"/>
        </w:numPr>
      </w:pPr>
      <w:proofErr w:type="spellStart"/>
      <w:r w:rsidRPr="0029190A">
        <w:t>Beissinger</w:t>
      </w:r>
      <w:proofErr w:type="spellEnd"/>
      <w:r w:rsidRPr="0029190A">
        <w:t xml:space="preserve">, S.R. &amp; Westphal, M.I. (1998). On the use of demographic models of population viability in endangered species management. </w:t>
      </w:r>
      <w:r w:rsidRPr="0029190A">
        <w:rPr>
          <w:i/>
          <w:iCs/>
        </w:rPr>
        <w:t>Journal of Wildlife Management</w:t>
      </w:r>
      <w:r w:rsidRPr="0029190A">
        <w:t xml:space="preserve"> 62: 821–841.</w:t>
      </w:r>
    </w:p>
    <w:p w14:paraId="449283FC" w14:textId="77777777" w:rsidR="004468F9" w:rsidRPr="0029190A" w:rsidRDefault="003D2CEE">
      <w:pPr>
        <w:pStyle w:val="Compact"/>
        <w:numPr>
          <w:ilvl w:val="0"/>
          <w:numId w:val="6"/>
        </w:numPr>
      </w:pPr>
      <w:r w:rsidRPr="0029190A">
        <w:t xml:space="preserve">Dennis, B., Munholland, P.L. &amp; Scott, J.M. (1991). Estimation of growth and extinction parameters for endangered species. </w:t>
      </w:r>
      <w:r w:rsidRPr="0029190A">
        <w:rPr>
          <w:i/>
          <w:iCs/>
        </w:rPr>
        <w:t>Ecological Monographs</w:t>
      </w:r>
      <w:r w:rsidRPr="0029190A">
        <w:t xml:space="preserve"> 61: 115–143.</w:t>
      </w:r>
    </w:p>
    <w:p w14:paraId="449283FD" w14:textId="77777777" w:rsidR="004468F9" w:rsidRPr="0029190A" w:rsidRDefault="003D2CEE">
      <w:pPr>
        <w:pStyle w:val="Compact"/>
        <w:numPr>
          <w:ilvl w:val="0"/>
          <w:numId w:val="6"/>
        </w:numPr>
      </w:pPr>
      <w:r w:rsidRPr="0029190A">
        <w:t xml:space="preserve">Lande, R., Engen, S. &amp; Sæther, B.-E. (2003). </w:t>
      </w:r>
      <w:r w:rsidRPr="0029190A">
        <w:rPr>
          <w:i/>
          <w:iCs/>
        </w:rPr>
        <w:t>Stochastic Population Dynamics in Ecology and Conservation</w:t>
      </w:r>
      <w:r w:rsidRPr="0029190A">
        <w:t>. Oxford University Press.</w:t>
      </w:r>
    </w:p>
    <w:p w14:paraId="449283FE" w14:textId="77777777" w:rsidR="004468F9" w:rsidRPr="0029190A" w:rsidRDefault="003D2CEE">
      <w:pPr>
        <w:pStyle w:val="Compact"/>
        <w:numPr>
          <w:ilvl w:val="0"/>
          <w:numId w:val="6"/>
        </w:numPr>
      </w:pPr>
      <w:r w:rsidRPr="0029190A">
        <w:t xml:space="preserve">Nunney, L. (1991). The influence of age structure and fecundity on effective population size. </w:t>
      </w:r>
      <w:r w:rsidRPr="0029190A">
        <w:rPr>
          <w:i/>
          <w:iCs/>
        </w:rPr>
        <w:t>Proceedings of the Royal Society B</w:t>
      </w:r>
      <w:r w:rsidRPr="0029190A">
        <w:t xml:space="preserve"> 246: 71–76.</w:t>
      </w:r>
    </w:p>
    <w:p w14:paraId="449283FF" w14:textId="77777777" w:rsidR="004468F9" w:rsidRPr="0029190A" w:rsidRDefault="003D2CEE">
      <w:pPr>
        <w:pStyle w:val="Compact"/>
        <w:numPr>
          <w:ilvl w:val="0"/>
          <w:numId w:val="6"/>
        </w:numPr>
      </w:pPr>
      <w:r w:rsidRPr="0029190A">
        <w:t xml:space="preserve">Nunney, L. (2002). The effective size of annual plant populations: the interaction of a seed bank with fluctuating population size in maintaining genetic variation. </w:t>
      </w:r>
      <w:r w:rsidRPr="0029190A">
        <w:rPr>
          <w:i/>
          <w:iCs/>
        </w:rPr>
        <w:t>American Naturalist</w:t>
      </w:r>
      <w:r w:rsidRPr="0029190A">
        <w:t xml:space="preserve"> 160: 195–204.</w:t>
      </w:r>
    </w:p>
    <w:p w14:paraId="44928400" w14:textId="77777777" w:rsidR="004468F9" w:rsidRPr="0029190A" w:rsidRDefault="003D2CEE">
      <w:pPr>
        <w:pStyle w:val="Compact"/>
        <w:numPr>
          <w:ilvl w:val="0"/>
          <w:numId w:val="6"/>
        </w:numPr>
      </w:pPr>
      <w:r w:rsidRPr="0029190A">
        <w:lastRenderedPageBreak/>
        <w:t xml:space="preserve">Vitalis, R., </w:t>
      </w:r>
      <w:proofErr w:type="spellStart"/>
      <w:r w:rsidRPr="0029190A">
        <w:t>Glemin</w:t>
      </w:r>
      <w:proofErr w:type="spellEnd"/>
      <w:r w:rsidRPr="0029190A">
        <w:t xml:space="preserve">, S. &amp; Olivieri, I. (2004). When genes go to sleep: the population genetic consequences of seed dormancy and monocarpic </w:t>
      </w:r>
      <w:proofErr w:type="spellStart"/>
      <w:r w:rsidRPr="0029190A">
        <w:t>perenniality</w:t>
      </w:r>
      <w:proofErr w:type="spellEnd"/>
      <w:r w:rsidRPr="0029190A">
        <w:t xml:space="preserve">. </w:t>
      </w:r>
      <w:r w:rsidRPr="0029190A">
        <w:rPr>
          <w:i/>
          <w:iCs/>
        </w:rPr>
        <w:t>American Naturalist</w:t>
      </w:r>
      <w:r w:rsidRPr="0029190A">
        <w:t xml:space="preserve"> 163: 295–311.</w:t>
      </w:r>
    </w:p>
    <w:p w14:paraId="44928401" w14:textId="77777777" w:rsidR="004468F9" w:rsidRDefault="003D2CEE">
      <w:pPr>
        <w:pStyle w:val="Compact"/>
        <w:numPr>
          <w:ilvl w:val="0"/>
          <w:numId w:val="6"/>
        </w:numPr>
      </w:pPr>
      <w:r w:rsidRPr="0029190A">
        <w:t xml:space="preserve">Wright, S. (1931). Evolution in Mendelian populations. </w:t>
      </w:r>
      <w:r w:rsidRPr="0029190A">
        <w:rPr>
          <w:i/>
          <w:iCs/>
        </w:rPr>
        <w:t>Genetics</w:t>
      </w:r>
      <w:r w:rsidRPr="0029190A">
        <w:t xml:space="preserve"> 16: 97–159.</w:t>
      </w:r>
      <w:bookmarkEnd w:id="0"/>
      <w:bookmarkEnd w:id="39"/>
    </w:p>
    <w:sectPr w:rsidR="004468F9" w:rsidSect="00C46BBD">
      <w:footnotePr>
        <w:numRestart w:val="eachSect"/>
      </w:footnotePr>
      <w:type w:val="continuous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46E3" w14:textId="77777777" w:rsidR="00A26928" w:rsidRPr="0029190A" w:rsidRDefault="00A26928" w:rsidP="008C7C45">
      <w:pPr>
        <w:spacing w:after="0"/>
      </w:pPr>
      <w:r w:rsidRPr="0029190A">
        <w:separator/>
      </w:r>
    </w:p>
  </w:endnote>
  <w:endnote w:type="continuationSeparator" w:id="0">
    <w:p w14:paraId="708F5D49" w14:textId="77777777" w:rsidR="00A26928" w:rsidRPr="0029190A" w:rsidRDefault="00A26928" w:rsidP="008C7C45">
      <w:pPr>
        <w:spacing w:after="0"/>
      </w:pPr>
      <w:r w:rsidRPr="002919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996530406"/>
      <w:docPartObj>
        <w:docPartGallery w:val="Page Numbers (Bottom of Page)"/>
        <w:docPartUnique/>
      </w:docPartObj>
    </w:sdtPr>
    <w:sdtContent>
      <w:p w14:paraId="7119F54C" w14:textId="284FEFE4" w:rsidR="00C47AF7" w:rsidRPr="0029190A" w:rsidRDefault="00C47AF7">
        <w:pPr>
          <w:pStyle w:val="Sidfot"/>
          <w:jc w:val="right"/>
          <w:rPr>
            <w:sz w:val="20"/>
            <w:szCs w:val="20"/>
          </w:rPr>
        </w:pPr>
        <w:r w:rsidRPr="0029190A">
          <w:rPr>
            <w:sz w:val="20"/>
            <w:szCs w:val="20"/>
          </w:rPr>
          <w:fldChar w:fldCharType="begin"/>
        </w:r>
        <w:r w:rsidRPr="0029190A">
          <w:rPr>
            <w:sz w:val="20"/>
            <w:szCs w:val="20"/>
          </w:rPr>
          <w:instrText>PAGE   \* MERGEFORMAT</w:instrText>
        </w:r>
        <w:r w:rsidRPr="0029190A">
          <w:rPr>
            <w:sz w:val="20"/>
            <w:szCs w:val="20"/>
          </w:rPr>
          <w:fldChar w:fldCharType="separate"/>
        </w:r>
        <w:r w:rsidRPr="0029190A">
          <w:rPr>
            <w:sz w:val="20"/>
            <w:szCs w:val="20"/>
          </w:rPr>
          <w:t>2</w:t>
        </w:r>
        <w:r w:rsidRPr="0029190A">
          <w:rPr>
            <w:sz w:val="20"/>
            <w:szCs w:val="20"/>
          </w:rPr>
          <w:fldChar w:fldCharType="end"/>
        </w:r>
      </w:p>
    </w:sdtContent>
  </w:sdt>
  <w:p w14:paraId="1D618540" w14:textId="77777777" w:rsidR="00C47AF7" w:rsidRPr="0029190A" w:rsidRDefault="00C47AF7">
    <w:pPr>
      <w:pStyle w:val="Sidfo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73AE" w14:textId="3B39571F" w:rsidR="00AC7060" w:rsidRPr="0029190A" w:rsidRDefault="00AC7060" w:rsidP="00AC7060">
    <w:pPr>
      <w:pStyle w:val="Brdtext"/>
      <w:jc w:val="left"/>
    </w:pPr>
    <w:r w:rsidRPr="0029190A">
      <w:drawing>
        <wp:anchor distT="0" distB="0" distL="114300" distR="114300" simplePos="0" relativeHeight="251667968" behindDoc="0" locked="0" layoutInCell="1" allowOverlap="1" wp14:anchorId="650A89EF" wp14:editId="605A7A74">
          <wp:simplePos x="0" y="0"/>
          <wp:positionH relativeFrom="column">
            <wp:posOffset>14633</wp:posOffset>
          </wp:positionH>
          <wp:positionV relativeFrom="paragraph">
            <wp:posOffset>441740</wp:posOffset>
          </wp:positionV>
          <wp:extent cx="180000" cy="180000"/>
          <wp:effectExtent l="0" t="0" r="0" b="0"/>
          <wp:wrapNone/>
          <wp:docPr id="597503044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1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29190A">
      <w:rPr>
        <w:vertAlign w:val="superscript"/>
      </w:rPr>
      <w:pict w14:anchorId="4E9AA92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margin-left:-.1pt;margin-top:2.9pt;width:221pt;height:0;z-index:251659264;mso-position-horizontal-relative:text;mso-position-vertical-relative:text" o:connectortype="straight"/>
      </w:pict>
    </w:r>
    <w:r w:rsidRPr="0029190A">
      <w:rPr>
        <w:vertAlign w:val="superscript"/>
      </w:rPr>
      <w:t>1</w:t>
    </w:r>
    <w:r w:rsidRPr="0029190A">
      <w:t>Lund University, Department of Biology</w:t>
    </w:r>
    <w:r w:rsidRPr="0029190A">
      <w:br/>
    </w:r>
    <w:hyperlink r:id="rId2" w:history="1">
      <w:r w:rsidRPr="0029190A">
        <w:rPr>
          <w:rStyle w:val="Hyperlnk"/>
        </w:rPr>
        <w:t>eric.wahlsteen@gmail.com</w:t>
      </w:r>
    </w:hyperlink>
    <w:r w:rsidRPr="0029190A">
      <w:br/>
    </w:r>
    <w:hyperlink r:id="rId3" w:history="1">
      <w:r w:rsidRPr="0029190A">
        <w:t xml:space="preserve">         </w:t>
      </w:r>
      <w:r w:rsidRPr="0029190A">
        <w:rPr>
          <w:rStyle w:val="Hyperlnk"/>
        </w:rPr>
        <w:t>0000-0001-8283-1112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D94C" w14:textId="77777777" w:rsidR="00A26928" w:rsidRPr="0029190A" w:rsidRDefault="00A26928" w:rsidP="008C7C45">
      <w:pPr>
        <w:spacing w:after="0"/>
      </w:pPr>
      <w:r w:rsidRPr="0029190A">
        <w:separator/>
      </w:r>
    </w:p>
  </w:footnote>
  <w:footnote w:type="continuationSeparator" w:id="0">
    <w:p w14:paraId="76B332EB" w14:textId="77777777" w:rsidR="00A26928" w:rsidRPr="0029190A" w:rsidRDefault="00A26928" w:rsidP="008C7C45">
      <w:pPr>
        <w:spacing w:after="0"/>
      </w:pPr>
      <w:r w:rsidRPr="002919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8E2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FA9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48B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E1B18FD"/>
    <w:multiLevelType w:val="hybridMultilevel"/>
    <w:tmpl w:val="96E0805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3321122">
    <w:abstractNumId w:val="0"/>
  </w:num>
  <w:num w:numId="2" w16cid:durableId="453594005">
    <w:abstractNumId w:val="1"/>
  </w:num>
  <w:num w:numId="3" w16cid:durableId="782502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3424726">
    <w:abstractNumId w:val="1"/>
  </w:num>
  <w:num w:numId="5" w16cid:durableId="332686572">
    <w:abstractNumId w:val="1"/>
  </w:num>
  <w:num w:numId="6" w16cid:durableId="275260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8629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</o:rules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8F9"/>
    <w:rsid w:val="00024F22"/>
    <w:rsid w:val="00045A7E"/>
    <w:rsid w:val="000657B4"/>
    <w:rsid w:val="0007175E"/>
    <w:rsid w:val="00084BD7"/>
    <w:rsid w:val="000865A5"/>
    <w:rsid w:val="000A52DE"/>
    <w:rsid w:val="000A67E9"/>
    <w:rsid w:val="000B19E1"/>
    <w:rsid w:val="000B2958"/>
    <w:rsid w:val="000B7448"/>
    <w:rsid w:val="000C3B8D"/>
    <w:rsid w:val="000E226D"/>
    <w:rsid w:val="000E2942"/>
    <w:rsid w:val="00101CFE"/>
    <w:rsid w:val="00112696"/>
    <w:rsid w:val="001637C1"/>
    <w:rsid w:val="001974F7"/>
    <w:rsid w:val="001A16B6"/>
    <w:rsid w:val="001B0FE0"/>
    <w:rsid w:val="001D1516"/>
    <w:rsid w:val="001E2CF8"/>
    <w:rsid w:val="00205ED3"/>
    <w:rsid w:val="00236EFD"/>
    <w:rsid w:val="002612DD"/>
    <w:rsid w:val="00262EB9"/>
    <w:rsid w:val="00273102"/>
    <w:rsid w:val="0029190A"/>
    <w:rsid w:val="002F4F33"/>
    <w:rsid w:val="002F5550"/>
    <w:rsid w:val="00326DC5"/>
    <w:rsid w:val="00363DF6"/>
    <w:rsid w:val="003A4B68"/>
    <w:rsid w:val="003D2CEE"/>
    <w:rsid w:val="004405F7"/>
    <w:rsid w:val="004468F9"/>
    <w:rsid w:val="0049408E"/>
    <w:rsid w:val="004C2FC1"/>
    <w:rsid w:val="004E45A7"/>
    <w:rsid w:val="004E4B2D"/>
    <w:rsid w:val="00554D46"/>
    <w:rsid w:val="005A123F"/>
    <w:rsid w:val="005C1A4F"/>
    <w:rsid w:val="005E4462"/>
    <w:rsid w:val="006119B1"/>
    <w:rsid w:val="00644978"/>
    <w:rsid w:val="00656A8B"/>
    <w:rsid w:val="0067055A"/>
    <w:rsid w:val="006C04C4"/>
    <w:rsid w:val="006D338B"/>
    <w:rsid w:val="006E2A73"/>
    <w:rsid w:val="006E5E61"/>
    <w:rsid w:val="007666C5"/>
    <w:rsid w:val="00781890"/>
    <w:rsid w:val="00783E9B"/>
    <w:rsid w:val="00794A32"/>
    <w:rsid w:val="007969F3"/>
    <w:rsid w:val="007A0FC9"/>
    <w:rsid w:val="007A4997"/>
    <w:rsid w:val="007C38D9"/>
    <w:rsid w:val="007D4CA3"/>
    <w:rsid w:val="007E0C36"/>
    <w:rsid w:val="00843F80"/>
    <w:rsid w:val="008A75E9"/>
    <w:rsid w:val="008B026B"/>
    <w:rsid w:val="008B3C2D"/>
    <w:rsid w:val="008C7C45"/>
    <w:rsid w:val="008D0092"/>
    <w:rsid w:val="008D61DC"/>
    <w:rsid w:val="008E3982"/>
    <w:rsid w:val="009116EC"/>
    <w:rsid w:val="009759F8"/>
    <w:rsid w:val="009A0BEE"/>
    <w:rsid w:val="009A0E94"/>
    <w:rsid w:val="00A10F07"/>
    <w:rsid w:val="00A26928"/>
    <w:rsid w:val="00A6085B"/>
    <w:rsid w:val="00A6502C"/>
    <w:rsid w:val="00A70DA4"/>
    <w:rsid w:val="00A761E9"/>
    <w:rsid w:val="00A852A6"/>
    <w:rsid w:val="00AA5AA7"/>
    <w:rsid w:val="00AB2081"/>
    <w:rsid w:val="00AB3206"/>
    <w:rsid w:val="00AC7060"/>
    <w:rsid w:val="00AE551E"/>
    <w:rsid w:val="00AE6685"/>
    <w:rsid w:val="00B024B0"/>
    <w:rsid w:val="00B04F97"/>
    <w:rsid w:val="00B91FCE"/>
    <w:rsid w:val="00B9652D"/>
    <w:rsid w:val="00BB180A"/>
    <w:rsid w:val="00BB5ED8"/>
    <w:rsid w:val="00BD0A05"/>
    <w:rsid w:val="00BE3120"/>
    <w:rsid w:val="00BF1337"/>
    <w:rsid w:val="00C46BBD"/>
    <w:rsid w:val="00C46D1D"/>
    <w:rsid w:val="00C47AF7"/>
    <w:rsid w:val="00C50318"/>
    <w:rsid w:val="00C52129"/>
    <w:rsid w:val="00C52C3A"/>
    <w:rsid w:val="00C772BF"/>
    <w:rsid w:val="00C90F01"/>
    <w:rsid w:val="00C93C0E"/>
    <w:rsid w:val="00CB13AF"/>
    <w:rsid w:val="00CB7F30"/>
    <w:rsid w:val="00CC3E09"/>
    <w:rsid w:val="00CD05CD"/>
    <w:rsid w:val="00CF2DDD"/>
    <w:rsid w:val="00D06B96"/>
    <w:rsid w:val="00D404F6"/>
    <w:rsid w:val="00D543AF"/>
    <w:rsid w:val="00D837BE"/>
    <w:rsid w:val="00DB09A9"/>
    <w:rsid w:val="00DB16A0"/>
    <w:rsid w:val="00E16F30"/>
    <w:rsid w:val="00E67783"/>
    <w:rsid w:val="00E76C04"/>
    <w:rsid w:val="00EA33E6"/>
    <w:rsid w:val="00EB14D2"/>
    <w:rsid w:val="00EC0031"/>
    <w:rsid w:val="00EF3473"/>
    <w:rsid w:val="00F07AF7"/>
    <w:rsid w:val="00F1167E"/>
    <w:rsid w:val="00F456B5"/>
    <w:rsid w:val="00F53F29"/>
    <w:rsid w:val="00F67FD5"/>
    <w:rsid w:val="00F824D3"/>
    <w:rsid w:val="00F96D53"/>
    <w:rsid w:val="00FA3569"/>
    <w:rsid w:val="00FB03FA"/>
    <w:rsid w:val="00FB3BE3"/>
    <w:rsid w:val="00FD7633"/>
    <w:rsid w:val="00FE4BE4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9282C9"/>
  <w15:docId w15:val="{129EB411-40E9-4B58-9FBF-D24CCED5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Rubrik1">
    <w:name w:val="heading 1"/>
    <w:basedOn w:val="Normal"/>
    <w:next w:val="Brdtext"/>
    <w:link w:val="Rubrik1Char"/>
    <w:uiPriority w:val="9"/>
    <w:qFormat/>
    <w:rsid w:val="00E16F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28"/>
      <w:szCs w:val="40"/>
    </w:rPr>
  </w:style>
  <w:style w:type="paragraph" w:styleId="Rubrik2">
    <w:name w:val="heading 2"/>
    <w:basedOn w:val="Normal"/>
    <w:next w:val="Brdtext"/>
    <w:link w:val="Rubri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Brdtext"/>
    <w:link w:val="Rubri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Brdtext"/>
    <w:link w:val="Rubri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Brdtext"/>
    <w:link w:val="Rubri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Brdtext"/>
    <w:link w:val="Rubri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Brdtext"/>
    <w:link w:val="Rubri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Brdtext"/>
    <w:link w:val="Rubri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Brdtext"/>
    <w:link w:val="Rubri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rsid w:val="00E16F30"/>
    <w:pPr>
      <w:spacing w:before="180" w:after="180"/>
      <w:jc w:val="both"/>
    </w:pPr>
    <w:rPr>
      <w:sz w:val="22"/>
    </w:r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link w:val="RubrikChar"/>
    <w:uiPriority w:val="10"/>
    <w:qFormat/>
    <w:rsid w:val="00F824D3"/>
    <w:pPr>
      <w:spacing w:after="80"/>
      <w:contextualSpacing/>
      <w:jc w:val="center"/>
    </w:pPr>
    <w:rPr>
      <w:rFonts w:asciiTheme="majorHAnsi" w:eastAsiaTheme="majorEastAsia" w:hAnsiTheme="majorHAnsi" w:cstheme="majorBidi"/>
      <w:sz w:val="48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824D3"/>
    <w:rPr>
      <w:rFonts w:asciiTheme="majorHAnsi" w:eastAsiaTheme="majorEastAsia" w:hAnsiTheme="majorHAnsi" w:cstheme="majorBidi"/>
      <w:sz w:val="48"/>
      <w:szCs w:val="56"/>
    </w:rPr>
  </w:style>
  <w:style w:type="paragraph" w:styleId="Underrubrik">
    <w:name w:val="Subtitle"/>
    <w:basedOn w:val="Rubrik"/>
    <w:next w:val="Brdtext"/>
    <w:link w:val="UnderrubrikChar"/>
    <w:uiPriority w:val="11"/>
    <w:qFormat/>
    <w:rsid w:val="00FF68D6"/>
    <w:pPr>
      <w:numPr>
        <w:ilvl w:val="1"/>
      </w:numPr>
    </w:pPr>
    <w:rPr>
      <w:spacing w:val="15"/>
      <w:sz w:val="24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F68D6"/>
    <w:rPr>
      <w:rFonts w:asciiTheme="majorHAnsi" w:eastAsiaTheme="majorEastAsia" w:hAnsiTheme="majorHAnsi" w:cstheme="majorBidi"/>
      <w:spacing w:val="15"/>
      <w:szCs w:val="28"/>
    </w:rPr>
  </w:style>
  <w:style w:type="paragraph" w:customStyle="1" w:styleId="Author">
    <w:name w:val="Author"/>
    <w:basedOn w:val="Rubrik"/>
    <w:next w:val="Brdtext"/>
    <w:qFormat/>
    <w:pPr>
      <w:keepNext/>
      <w:keepLines/>
    </w:pPr>
    <w:rPr>
      <w:sz w:val="24"/>
      <w:szCs w:val="24"/>
    </w:rPr>
  </w:style>
  <w:style w:type="paragraph" w:styleId="Datum">
    <w:name w:val="Date"/>
    <w:basedOn w:val="Rubrik"/>
    <w:next w:val="Brd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xt"/>
    <w:qFormat/>
    <w:pPr>
      <w:keepNext/>
      <w:keepLines/>
      <w:spacing w:before="1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character" w:customStyle="1" w:styleId="Rubrik1Char">
    <w:name w:val="Rubrik 1 Char"/>
    <w:basedOn w:val="Standardstycketeckensnitt"/>
    <w:link w:val="Rubrik1"/>
    <w:uiPriority w:val="9"/>
    <w:rsid w:val="00E16F30"/>
    <w:rPr>
      <w:rFonts w:asciiTheme="majorHAnsi" w:eastAsiaTheme="majorEastAsia" w:hAnsiTheme="majorHAnsi" w:cstheme="majorBidi"/>
      <w:sz w:val="28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  <w:ind w:left="480" w:right="480"/>
    </w:pPr>
  </w:style>
  <w:style w:type="paragraph" w:styleId="Fotnots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tnotstext"/>
    <w:next w:val="Fotnots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krivningChar"/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156082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tshllartext">
    <w:name w:val="Placeholder Text"/>
    <w:basedOn w:val="Standardstycketeckensnitt"/>
    <w:rsid w:val="00FD7633"/>
    <w:rPr>
      <w:color w:val="666666"/>
    </w:rPr>
  </w:style>
  <w:style w:type="character" w:styleId="Olstomnmnande">
    <w:name w:val="Unresolved Mention"/>
    <w:basedOn w:val="Standardstycketeckensnitt"/>
    <w:uiPriority w:val="99"/>
    <w:semiHidden/>
    <w:unhideWhenUsed/>
    <w:rsid w:val="00C50318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rsid w:val="00B04F97"/>
    <w:pPr>
      <w:tabs>
        <w:tab w:val="center" w:pos="4536"/>
        <w:tab w:val="right" w:pos="9072"/>
      </w:tabs>
      <w:spacing w:after="0"/>
    </w:pPr>
  </w:style>
  <w:style w:type="character" w:customStyle="1" w:styleId="SidhuvudChar">
    <w:name w:val="Sidhuvud Char"/>
    <w:basedOn w:val="Standardstycketeckensnitt"/>
    <w:link w:val="Sidhuvud"/>
    <w:rsid w:val="00B04F97"/>
  </w:style>
  <w:style w:type="paragraph" w:styleId="Sidfot">
    <w:name w:val="footer"/>
    <w:basedOn w:val="Normal"/>
    <w:link w:val="SidfotChar"/>
    <w:uiPriority w:val="99"/>
    <w:rsid w:val="00B04F97"/>
    <w:pPr>
      <w:tabs>
        <w:tab w:val="center" w:pos="4536"/>
        <w:tab w:val="right" w:pos="9072"/>
      </w:tabs>
      <w:spacing w:after="0"/>
    </w:pPr>
  </w:style>
  <w:style w:type="character" w:customStyle="1" w:styleId="SidfotChar">
    <w:name w:val="Sidfot Char"/>
    <w:basedOn w:val="Standardstycketeckensnitt"/>
    <w:link w:val="Sidfot"/>
    <w:uiPriority w:val="99"/>
    <w:rsid w:val="00B04F97"/>
  </w:style>
  <w:style w:type="paragraph" w:styleId="Normalwebb">
    <w:name w:val="Normal (Web)"/>
    <w:basedOn w:val="Normal"/>
    <w:rsid w:val="009A0E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orcid.org/0000-0001-8283-1112" TargetMode="External"/><Relationship Id="rId2" Type="http://schemas.openxmlformats.org/officeDocument/2006/relationships/hyperlink" Target="mailto:eric.wahlsteen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23DF7-36DE-485B-9BCB-DA2AA4307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3180</Words>
  <Characters>16857</Characters>
  <Application>Microsoft Office Word</Application>
  <DocSecurity>0</DocSecurity>
  <Lines>140</Lines>
  <Paragraphs>39</Paragraphs>
  <ScaleCrop>false</ScaleCrop>
  <Company/>
  <LinksUpToDate>false</LinksUpToDate>
  <CharactersWithSpaces>19998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Eric Wahlsteen</cp:lastModifiedBy>
  <cp:revision>133</cp:revision>
  <dcterms:created xsi:type="dcterms:W3CDTF">2026-04-30T11:54:00Z</dcterms:created>
  <dcterms:modified xsi:type="dcterms:W3CDTF">2026-05-02T18:11:00Z</dcterms:modified>
</cp:coreProperties>
</file>