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71AA82" w14:textId="77777777" w:rsidR="00B8192D" w:rsidRDefault="00000000">
      <w:pPr>
        <w:pStyle w:val="Title"/>
        <w:spacing w:after="20"/>
        <w:jc w:val="center"/>
      </w:pPr>
      <w:r>
        <w:t>Seed4Solutions Artificial Reef Monitoring Project</w:t>
      </w:r>
    </w:p>
    <w:p w14:paraId="1C8682E2" w14:textId="77777777" w:rsidR="00B8192D" w:rsidRDefault="00000000">
      <w:pPr>
        <w:pStyle w:val="Heading1"/>
        <w:spacing w:before="0" w:after="60" w:line="240" w:lineRule="auto"/>
      </w:pPr>
      <w:r>
        <w:t>1. Project goal</w:t>
      </w:r>
    </w:p>
    <w:p w14:paraId="6F57C7C1" w14:textId="77777777" w:rsidR="00B8192D" w:rsidRDefault="00000000">
      <w:pPr>
        <w:spacing w:after="80" w:line="240" w:lineRule="auto"/>
      </w:pPr>
      <w:r>
        <w:t>The goal is to determine whether underwater cameras, artificial intelligence (AI), and remote communications can provide reliable and practical monitoring of Broward County vessel reefs at 70–80 ft. We will compare camera observations with trained diver surveys, test how well AI identifies fishes at depth, and determine whether tethered and wireless camera systems can work offshore.</w:t>
      </w:r>
    </w:p>
    <w:p w14:paraId="15972509" w14:textId="60C9D216" w:rsidR="00B8192D" w:rsidRDefault="00000000">
      <w:pPr>
        <w:spacing w:after="80" w:line="240" w:lineRule="auto"/>
      </w:pPr>
      <w:r>
        <w:t>The project should give Broward County and the Florida Fish and Wildlife Conservation Commission (FWC) a clear answer to three basic questions: what works, what does not, and what would be practical to use for future artificial</w:t>
      </w:r>
      <w:r w:rsidR="004E70A5">
        <w:t xml:space="preserve"> </w:t>
      </w:r>
      <w:r>
        <w:t>reef monitoring.</w:t>
      </w:r>
    </w:p>
    <w:p w14:paraId="62748FBA" w14:textId="77777777" w:rsidR="00B8192D" w:rsidRDefault="00000000">
      <w:pPr>
        <w:pStyle w:val="Heading2"/>
        <w:spacing w:before="40" w:after="40" w:line="240" w:lineRule="auto"/>
      </w:pPr>
      <w:r>
        <w:t>Main outcomes</w:t>
      </w:r>
    </w:p>
    <w:p w14:paraId="2CBABB06" w14:textId="77777777" w:rsidR="00B8192D" w:rsidRDefault="00000000">
      <w:pPr>
        <w:pStyle w:val="ListBullet"/>
        <w:spacing w:after="20" w:line="240" w:lineRule="auto"/>
        <w:ind w:left="317" w:hanging="173"/>
      </w:pPr>
      <w:r>
        <w:t>A simple method for placing and using cameras on vessel reefs.</w:t>
      </w:r>
    </w:p>
    <w:p w14:paraId="12A5909A" w14:textId="77777777" w:rsidR="00B8192D" w:rsidRDefault="00000000">
      <w:pPr>
        <w:pStyle w:val="ListBullet"/>
        <w:spacing w:after="20" w:line="240" w:lineRule="auto"/>
        <w:ind w:left="317" w:hanging="173"/>
      </w:pPr>
      <w:r>
        <w:t>A direct comparison of camera observations with trained diver surveys.</w:t>
      </w:r>
    </w:p>
    <w:p w14:paraId="74A918FE" w14:textId="77777777" w:rsidR="00B8192D" w:rsidRDefault="00000000">
      <w:pPr>
        <w:pStyle w:val="ListBullet"/>
        <w:spacing w:after="20" w:line="240" w:lineRule="auto"/>
        <w:ind w:left="317" w:hanging="173"/>
      </w:pPr>
      <w:r>
        <w:t>A tested AI workflow, including its limits at 70–80 ft and under different lighting.</w:t>
      </w:r>
    </w:p>
    <w:p w14:paraId="1630B931" w14:textId="77777777" w:rsidR="00B8192D" w:rsidRDefault="00000000">
      <w:pPr>
        <w:pStyle w:val="ListBullet"/>
        <w:spacing w:after="20" w:line="240" w:lineRule="auto"/>
        <w:ind w:left="317" w:hanging="173"/>
      </w:pPr>
      <w:r>
        <w:t>A field-tested tethered buoy-camera system and, if feasible, a later wireless version.</w:t>
      </w:r>
    </w:p>
    <w:p w14:paraId="663D5C73" w14:textId="77777777" w:rsidR="00B8192D" w:rsidRDefault="00000000">
      <w:pPr>
        <w:pStyle w:val="ListBullet"/>
        <w:spacing w:after="20" w:line="240" w:lineRule="auto"/>
        <w:ind w:left="317" w:hanging="173"/>
      </w:pPr>
      <w:r>
        <w:t>A repeatable way to measure boating, fishing, and diving use where cameras can see the study area.</w:t>
      </w:r>
    </w:p>
    <w:p w14:paraId="5B1084D6" w14:textId="77777777" w:rsidR="00B8192D" w:rsidRDefault="00000000">
      <w:pPr>
        <w:pStyle w:val="ListBullet"/>
        <w:spacing w:after="20" w:line="240" w:lineRule="auto"/>
        <w:ind w:left="317" w:hanging="173"/>
      </w:pPr>
      <w:r>
        <w:t>A monitoring framework that could later measure change after new reef habitat is deployed or after a future management action.</w:t>
      </w:r>
    </w:p>
    <w:p w14:paraId="23C4F683" w14:textId="77777777" w:rsidR="00B8192D" w:rsidRDefault="00000000">
      <w:pPr>
        <w:pStyle w:val="Heading1"/>
        <w:spacing w:before="100" w:after="60" w:line="240" w:lineRule="auto"/>
      </w:pPr>
      <w:r>
        <w:t>2. The basic project design</w:t>
      </w:r>
    </w:p>
    <w:p w14:paraId="5631C13A" w14:textId="398D7441" w:rsidR="00B8192D" w:rsidRDefault="00000000">
      <w:pPr>
        <w:spacing w:after="80" w:line="240" w:lineRule="auto"/>
      </w:pPr>
      <w:r>
        <w:t xml:space="preserve">The project has four main parts. The temporary cameras are only used during scheduled field visits to help determine where the longer-term connected camera should be placed. </w:t>
      </w:r>
    </w:p>
    <w:tbl>
      <w:tblPr>
        <w:tblW w:w="0" w:type="auto"/>
        <w:jc w:val="center"/>
        <w:tblBorders>
          <w:top w:val="single" w:sz="8" w:space="0" w:color="B8CBE0"/>
          <w:left w:val="single" w:sz="8" w:space="0" w:color="B8CBE0"/>
          <w:bottom w:val="single" w:sz="8" w:space="0" w:color="B8CBE0"/>
          <w:right w:val="single" w:sz="8" w:space="0" w:color="B8CBE0"/>
          <w:insideH w:val="single" w:sz="6" w:space="0" w:color="D7E2EE"/>
          <w:insideV w:val="single" w:sz="6" w:space="0" w:color="D7E2EE"/>
        </w:tblBorders>
        <w:tblLayout w:type="fixed"/>
        <w:tblLook w:val="04A0" w:firstRow="1" w:lastRow="0" w:firstColumn="1" w:lastColumn="0" w:noHBand="0" w:noVBand="1"/>
      </w:tblPr>
      <w:tblGrid>
        <w:gridCol w:w="2952"/>
        <w:gridCol w:w="7992"/>
      </w:tblGrid>
      <w:tr w:rsidR="00B8192D" w14:paraId="2B653942" w14:textId="77777777">
        <w:trPr>
          <w:cantSplit/>
          <w:jc w:val="center"/>
        </w:trPr>
        <w:tc>
          <w:tcPr>
            <w:tcW w:w="2952" w:type="dxa"/>
            <w:shd w:val="clear" w:color="auto" w:fill="D9EAF7"/>
            <w:tcMar>
              <w:top w:w="65" w:type="dxa"/>
              <w:left w:w="110" w:type="dxa"/>
              <w:bottom w:w="65" w:type="dxa"/>
              <w:right w:w="110" w:type="dxa"/>
            </w:tcMar>
          </w:tcPr>
          <w:p w14:paraId="4DCEAC68" w14:textId="77777777" w:rsidR="00B8192D" w:rsidRDefault="00000000">
            <w:pPr>
              <w:spacing w:after="0" w:line="240" w:lineRule="auto"/>
            </w:pPr>
            <w:r>
              <w:rPr>
                <w:b/>
                <w:sz w:val="20"/>
              </w:rPr>
              <w:t>Part</w:t>
            </w:r>
          </w:p>
        </w:tc>
        <w:tc>
          <w:tcPr>
            <w:tcW w:w="7992" w:type="dxa"/>
            <w:shd w:val="clear" w:color="auto" w:fill="D9EAF7"/>
            <w:tcMar>
              <w:top w:w="65" w:type="dxa"/>
              <w:left w:w="110" w:type="dxa"/>
              <w:bottom w:w="65" w:type="dxa"/>
              <w:right w:w="110" w:type="dxa"/>
            </w:tcMar>
          </w:tcPr>
          <w:p w14:paraId="0CB8DF8F" w14:textId="77777777" w:rsidR="00B8192D" w:rsidRDefault="00000000">
            <w:pPr>
              <w:spacing w:after="0" w:line="240" w:lineRule="auto"/>
            </w:pPr>
            <w:r>
              <w:rPr>
                <w:b/>
                <w:sz w:val="20"/>
              </w:rPr>
              <w:t>What we would do</w:t>
            </w:r>
          </w:p>
        </w:tc>
      </w:tr>
      <w:tr w:rsidR="00B8192D" w14:paraId="6A523219" w14:textId="77777777">
        <w:trPr>
          <w:cantSplit/>
          <w:jc w:val="center"/>
        </w:trPr>
        <w:tc>
          <w:tcPr>
            <w:tcW w:w="2952" w:type="dxa"/>
            <w:shd w:val="clear" w:color="auto" w:fill="F5F8FB"/>
            <w:tcMar>
              <w:top w:w="80" w:type="dxa"/>
              <w:left w:w="110" w:type="dxa"/>
              <w:bottom w:w="80" w:type="dxa"/>
              <w:right w:w="110" w:type="dxa"/>
            </w:tcMar>
          </w:tcPr>
          <w:p w14:paraId="65525751" w14:textId="77777777" w:rsidR="00B8192D" w:rsidRDefault="00000000">
            <w:pPr>
              <w:spacing w:after="0" w:line="240" w:lineRule="auto"/>
            </w:pPr>
            <w:r>
              <w:rPr>
                <w:b/>
                <w:sz w:val="19"/>
              </w:rPr>
              <w:t>Temporary calibration cameras</w:t>
            </w:r>
          </w:p>
        </w:tc>
        <w:tc>
          <w:tcPr>
            <w:tcW w:w="7992" w:type="dxa"/>
            <w:shd w:val="clear" w:color="auto" w:fill="FFFFFF"/>
            <w:tcMar>
              <w:top w:w="80" w:type="dxa"/>
              <w:left w:w="110" w:type="dxa"/>
              <w:bottom w:w="80" w:type="dxa"/>
              <w:right w:w="110" w:type="dxa"/>
            </w:tcMar>
          </w:tcPr>
          <w:p w14:paraId="22EC9D10" w14:textId="77777777" w:rsidR="00B8192D" w:rsidRDefault="00000000">
            <w:pPr>
              <w:spacing w:after="0" w:line="240" w:lineRule="auto"/>
            </w:pPr>
            <w:r>
              <w:rPr>
                <w:sz w:val="19"/>
              </w:rPr>
              <w:t>Use the same general weighted stereo-camera frames planned for the Koons-Ayala study, without bait. Place several around a wreck for a short standardized period, then retrieve them the same day. These cameras help us decide the best camera location and compare camera observations with diver surveys.</w:t>
            </w:r>
          </w:p>
        </w:tc>
      </w:tr>
      <w:tr w:rsidR="00B8192D" w14:paraId="0775D1D5" w14:textId="77777777">
        <w:trPr>
          <w:cantSplit/>
          <w:jc w:val="center"/>
        </w:trPr>
        <w:tc>
          <w:tcPr>
            <w:tcW w:w="2952" w:type="dxa"/>
            <w:shd w:val="clear" w:color="auto" w:fill="F5F8FB"/>
            <w:tcMar>
              <w:top w:w="80" w:type="dxa"/>
              <w:left w:w="110" w:type="dxa"/>
              <w:bottom w:w="80" w:type="dxa"/>
              <w:right w:w="110" w:type="dxa"/>
            </w:tcMar>
          </w:tcPr>
          <w:p w14:paraId="6E58C744" w14:textId="77777777" w:rsidR="00B8192D" w:rsidRDefault="00000000">
            <w:pPr>
              <w:spacing w:after="0" w:line="240" w:lineRule="auto"/>
            </w:pPr>
            <w:r>
              <w:rPr>
                <w:b/>
                <w:sz w:val="19"/>
              </w:rPr>
              <w:t>Diver fish surveys</w:t>
            </w:r>
          </w:p>
        </w:tc>
        <w:tc>
          <w:tcPr>
            <w:tcW w:w="7992" w:type="dxa"/>
            <w:shd w:val="clear" w:color="auto" w:fill="FFFFFF"/>
            <w:tcMar>
              <w:top w:w="80" w:type="dxa"/>
              <w:left w:w="110" w:type="dxa"/>
              <w:bottom w:w="80" w:type="dxa"/>
              <w:right w:w="110" w:type="dxa"/>
            </w:tcMar>
          </w:tcPr>
          <w:p w14:paraId="5EE161E7" w14:textId="749703A9" w:rsidR="00B8192D" w:rsidRDefault="00000000">
            <w:pPr>
              <w:spacing w:after="0" w:line="240" w:lineRule="auto"/>
            </w:pPr>
            <w:r>
              <w:rPr>
                <w:sz w:val="19"/>
              </w:rPr>
              <w:t>Conduct standardized trained</w:t>
            </w:r>
            <w:r w:rsidR="004E70A5">
              <w:rPr>
                <w:sz w:val="19"/>
              </w:rPr>
              <w:t xml:space="preserve"> </w:t>
            </w:r>
            <w:r>
              <w:rPr>
                <w:sz w:val="19"/>
              </w:rPr>
              <w:t>diver fish surveys after an undisturbed camera period. Cameras can remain running during the diver survey so we can compare what each method records and also see whether diver presence changes what the cameras observe.</w:t>
            </w:r>
          </w:p>
        </w:tc>
      </w:tr>
      <w:tr w:rsidR="00B8192D" w14:paraId="0440E211" w14:textId="77777777">
        <w:trPr>
          <w:cantSplit/>
          <w:jc w:val="center"/>
        </w:trPr>
        <w:tc>
          <w:tcPr>
            <w:tcW w:w="2952" w:type="dxa"/>
            <w:shd w:val="clear" w:color="auto" w:fill="F5F8FB"/>
            <w:tcMar>
              <w:top w:w="80" w:type="dxa"/>
              <w:left w:w="110" w:type="dxa"/>
              <w:bottom w:w="80" w:type="dxa"/>
              <w:right w:w="110" w:type="dxa"/>
            </w:tcMar>
          </w:tcPr>
          <w:p w14:paraId="4DFF95F8" w14:textId="77777777" w:rsidR="00B8192D" w:rsidRDefault="00000000">
            <w:pPr>
              <w:spacing w:after="0" w:line="240" w:lineRule="auto"/>
            </w:pPr>
            <w:r>
              <w:rPr>
                <w:b/>
                <w:sz w:val="19"/>
              </w:rPr>
              <w:t>Tethered buoy camera</w:t>
            </w:r>
          </w:p>
        </w:tc>
        <w:tc>
          <w:tcPr>
            <w:tcW w:w="7992" w:type="dxa"/>
            <w:shd w:val="clear" w:color="auto" w:fill="FFFFFF"/>
            <w:tcMar>
              <w:top w:w="80" w:type="dxa"/>
              <w:left w:w="110" w:type="dxa"/>
              <w:bottom w:w="80" w:type="dxa"/>
              <w:right w:w="110" w:type="dxa"/>
            </w:tcMar>
          </w:tcPr>
          <w:p w14:paraId="612930C5" w14:textId="77777777" w:rsidR="00B8192D" w:rsidRDefault="00000000">
            <w:pPr>
              <w:spacing w:after="0" w:line="240" w:lineRule="auto"/>
            </w:pPr>
            <w:r>
              <w:rPr>
                <w:sz w:val="19"/>
              </w:rPr>
              <w:t>Deploy one, or possibly two, longer-term camera systems connected to a surface buoy. Full-quality video can be stored underwater while selected data or imagery are sent to the buoy and then to shore/cloud.</w:t>
            </w:r>
          </w:p>
        </w:tc>
      </w:tr>
      <w:tr w:rsidR="00B8192D" w14:paraId="156C8B20" w14:textId="77777777">
        <w:trPr>
          <w:cantSplit/>
          <w:jc w:val="center"/>
        </w:trPr>
        <w:tc>
          <w:tcPr>
            <w:tcW w:w="2952" w:type="dxa"/>
            <w:shd w:val="clear" w:color="auto" w:fill="F5F8FB"/>
            <w:tcMar>
              <w:top w:w="80" w:type="dxa"/>
              <w:left w:w="110" w:type="dxa"/>
              <w:bottom w:w="80" w:type="dxa"/>
              <w:right w:w="110" w:type="dxa"/>
            </w:tcMar>
          </w:tcPr>
          <w:p w14:paraId="482D5A40" w14:textId="77777777" w:rsidR="00B8192D" w:rsidRDefault="00000000">
            <w:pPr>
              <w:spacing w:after="0" w:line="240" w:lineRule="auto"/>
            </w:pPr>
            <w:r>
              <w:rPr>
                <w:b/>
                <w:sz w:val="19"/>
              </w:rPr>
              <w:t>Wireless camera test</w:t>
            </w:r>
          </w:p>
        </w:tc>
        <w:tc>
          <w:tcPr>
            <w:tcW w:w="7992" w:type="dxa"/>
            <w:shd w:val="clear" w:color="auto" w:fill="FFFFFF"/>
            <w:tcMar>
              <w:top w:w="80" w:type="dxa"/>
              <w:left w:w="110" w:type="dxa"/>
              <w:bottom w:w="80" w:type="dxa"/>
              <w:right w:w="110" w:type="dxa"/>
            </w:tcMar>
          </w:tcPr>
          <w:p w14:paraId="0EEC2C4F" w14:textId="77777777" w:rsidR="00B8192D" w:rsidRDefault="00000000">
            <w:pPr>
              <w:spacing w:after="0" w:line="240" w:lineRule="auto"/>
            </w:pPr>
            <w:r>
              <w:rPr>
                <w:sz w:val="19"/>
              </w:rPr>
              <w:t>After the tethered system is working, test George’s wireless seafloor-to-surface communication so the camera is no longer physically connected to the buoy by a data tether.</w:t>
            </w:r>
          </w:p>
        </w:tc>
      </w:tr>
    </w:tbl>
    <w:p w14:paraId="0021F57D" w14:textId="77777777" w:rsidR="00B8192D" w:rsidRDefault="00000000">
      <w:pPr>
        <w:pStyle w:val="Heading1"/>
        <w:spacing w:before="160" w:after="60" w:line="240" w:lineRule="auto"/>
      </w:pPr>
      <w:r>
        <w:t>3. Questions we want to answer</w:t>
      </w:r>
    </w:p>
    <w:p w14:paraId="31D36BFE" w14:textId="77777777" w:rsidR="00B8192D" w:rsidRDefault="00000000">
      <w:pPr>
        <w:pStyle w:val="Heading2"/>
        <w:spacing w:before="40" w:after="40" w:line="240" w:lineRule="auto"/>
      </w:pPr>
      <w:r>
        <w:t>Question 1. Where should the camera be placed, and how many views are needed?</w:t>
      </w:r>
    </w:p>
    <w:p w14:paraId="16E2AFDE" w14:textId="40E28A09" w:rsidR="00B8192D" w:rsidRDefault="00000000">
      <w:pPr>
        <w:spacing w:after="80" w:line="240" w:lineRule="auto"/>
      </w:pPr>
      <w:r>
        <w:t xml:space="preserve">During a field visit, place temporary calibration cameras on weighted frames at several positions around the same wreck, such as bow, stern, port, and starboard. After deployment disturbance settles, record </w:t>
      </w:r>
      <w:r w:rsidR="004E70A5">
        <w:t xml:space="preserve">for </w:t>
      </w:r>
      <w:proofErr w:type="gramStart"/>
      <w:r w:rsidR="004E70A5">
        <w:t>a period of time</w:t>
      </w:r>
      <w:proofErr w:type="gramEnd"/>
      <w:r w:rsidR="004E70A5">
        <w:t xml:space="preserve"> without divers present</w:t>
      </w:r>
      <w:r>
        <w:t>. Then complete the diver survey while the cameras continue recording. Retrieve all temporary cameras the same day.</w:t>
      </w:r>
    </w:p>
    <w:p w14:paraId="1181892E" w14:textId="77777777" w:rsidR="00B8192D" w:rsidRDefault="00000000">
      <w:pPr>
        <w:spacing w:after="80" w:line="240" w:lineRule="auto"/>
      </w:pPr>
      <w:r>
        <w:t>What this tells us: Whether one camera position is enough, whether two are better, and where a longer-term tethered or wireless camera should be placed.</w:t>
      </w:r>
    </w:p>
    <w:p w14:paraId="31785FA9" w14:textId="5F5502C6" w:rsidR="00B8192D" w:rsidRPr="004E70A5" w:rsidRDefault="00000000">
      <w:pPr>
        <w:spacing w:after="80" w:line="240" w:lineRule="auto"/>
        <w:rPr>
          <w:color w:val="EE0000"/>
        </w:rPr>
      </w:pPr>
      <w:r w:rsidRPr="004E70A5">
        <w:rPr>
          <w:color w:val="EE0000"/>
        </w:rPr>
        <w:t xml:space="preserve">Zan: How many </w:t>
      </w:r>
      <w:r w:rsidR="004E70A5" w:rsidRPr="004E70A5">
        <w:rPr>
          <w:color w:val="EE0000"/>
        </w:rPr>
        <w:t xml:space="preserve">vessel </w:t>
      </w:r>
      <w:r w:rsidRPr="004E70A5">
        <w:rPr>
          <w:color w:val="EE0000"/>
        </w:rPr>
        <w:t>reefs, camera positions, and repeat visits are needed to choose a defensible camera-placement design?</w:t>
      </w:r>
    </w:p>
    <w:p w14:paraId="71FAA7D7" w14:textId="77777777" w:rsidR="00B8192D" w:rsidRDefault="00000000">
      <w:pPr>
        <w:pStyle w:val="Heading2"/>
        <w:spacing w:before="60" w:after="40" w:line="240" w:lineRule="auto"/>
      </w:pPr>
      <w:r>
        <w:t>Question 2. How well do camera observations match trained diver surveys?</w:t>
      </w:r>
    </w:p>
    <w:p w14:paraId="3805CDF4" w14:textId="1898AD5A" w:rsidR="00B8192D" w:rsidRDefault="00000000">
      <w:pPr>
        <w:spacing w:after="80" w:line="240" w:lineRule="auto"/>
      </w:pPr>
      <w:r>
        <w:t xml:space="preserve">Compare the camera recordings </w:t>
      </w:r>
      <w:r w:rsidR="004E70A5">
        <w:t xml:space="preserve">without </w:t>
      </w:r>
      <w:proofErr w:type="gramStart"/>
      <w:r w:rsidR="004E70A5">
        <w:t>divers</w:t>
      </w:r>
      <w:proofErr w:type="gramEnd"/>
      <w:r w:rsidR="004E70A5">
        <w:t xml:space="preserve"> present </w:t>
      </w:r>
      <w:r>
        <w:t>and the diver surveys from the same reef visit. Compare species detected, relative abundance measures, and fish size where the camera method can support it. We will avoid repeatedly counting the same fish simply because it remains in view.</w:t>
      </w:r>
    </w:p>
    <w:p w14:paraId="51BAE43A" w14:textId="77777777" w:rsidR="00B8192D" w:rsidRDefault="00000000">
      <w:pPr>
        <w:spacing w:after="80" w:line="240" w:lineRule="auto"/>
      </w:pPr>
      <w:r>
        <w:lastRenderedPageBreak/>
        <w:t>What this tells us: Whether cameras can supplement repeated diver-based monitoring and which measurements are reliable enough to use.</w:t>
      </w:r>
    </w:p>
    <w:p w14:paraId="09D27611" w14:textId="77777777" w:rsidR="00B8192D" w:rsidRPr="00747E23" w:rsidRDefault="00000000">
      <w:pPr>
        <w:spacing w:after="80" w:line="240" w:lineRule="auto"/>
        <w:rPr>
          <w:color w:val="EE0000"/>
        </w:rPr>
      </w:pPr>
      <w:r w:rsidRPr="00747E23">
        <w:rPr>
          <w:color w:val="EE0000"/>
        </w:rPr>
        <w:t>Zan: What is the best way to compare the two methods and handle repeated appearances of the same fish?</w:t>
      </w:r>
    </w:p>
    <w:p w14:paraId="6A081A5A" w14:textId="77777777" w:rsidR="00B8192D" w:rsidRDefault="00000000">
      <w:pPr>
        <w:pStyle w:val="Heading2"/>
        <w:spacing w:before="60" w:after="40" w:line="240" w:lineRule="auto"/>
      </w:pPr>
      <w:r>
        <w:t>Question 3. How does 70–80 ft depth affect image quality and species identification?</w:t>
      </w:r>
    </w:p>
    <w:p w14:paraId="53E7E707" w14:textId="6E2637AD" w:rsidR="00B8192D" w:rsidRDefault="00000000">
      <w:pPr>
        <w:spacing w:after="80" w:line="240" w:lineRule="auto"/>
      </w:pPr>
      <w:r>
        <w:t>Compare shallow Wahoo Bay imagery with offshore vessel</w:t>
      </w:r>
      <w:r w:rsidR="00747E23">
        <w:t xml:space="preserve"> </w:t>
      </w:r>
      <w:r>
        <w:t>reef imagery. Compare human identification and AI identification under the different light and color conditions. At selected offshore visits, test ambient daylight versus standardized supplemental daytime lighting to see whether lighting improves identification and whether it changes fish behavior or occurrence.</w:t>
      </w:r>
    </w:p>
    <w:p w14:paraId="0296ECCF" w14:textId="7759B65E" w:rsidR="00B8192D" w:rsidRDefault="00000000">
      <w:pPr>
        <w:spacing w:after="80" w:line="240" w:lineRule="auto"/>
      </w:pPr>
      <w:r>
        <w:t>What this tells us: Whether the shallow</w:t>
      </w:r>
      <w:r w:rsidR="00747E23">
        <w:t xml:space="preserve"> </w:t>
      </w:r>
      <w:r>
        <w:t>water system transfers offshore, whether lighting helps, and whether deeper imagery requires different camera settings or AI retraining.</w:t>
      </w:r>
    </w:p>
    <w:p w14:paraId="73077EF0" w14:textId="77777777" w:rsidR="00B8192D" w:rsidRPr="00747E23" w:rsidRDefault="00000000">
      <w:pPr>
        <w:spacing w:after="80" w:line="240" w:lineRule="auto"/>
        <w:rPr>
          <w:color w:val="EE0000"/>
        </w:rPr>
      </w:pPr>
      <w:r w:rsidRPr="00747E23">
        <w:rPr>
          <w:color w:val="EE0000"/>
        </w:rPr>
        <w:t>Zan: What is the simplest light-versus-no-light design and how many repeats are needed to separate better image quality from attraction or avoidance caused by the light?</w:t>
      </w:r>
    </w:p>
    <w:p w14:paraId="019DB0CF" w14:textId="33DDD40D" w:rsidR="00B8192D" w:rsidRDefault="00000000">
      <w:pPr>
        <w:pStyle w:val="Heading2"/>
        <w:spacing w:before="60" w:after="40" w:line="240" w:lineRule="auto"/>
      </w:pPr>
      <w:r>
        <w:t>Question 4. Which AI system works best on Broward artificial</w:t>
      </w:r>
      <w:r w:rsidR="00747E23">
        <w:t xml:space="preserve"> </w:t>
      </w:r>
      <w:r>
        <w:t>reef video?</w:t>
      </w:r>
    </w:p>
    <w:p w14:paraId="1994A3BB" w14:textId="7189C28B" w:rsidR="00B8192D" w:rsidRDefault="00000000">
      <w:pPr>
        <w:spacing w:after="80" w:line="240" w:lineRule="auto"/>
      </w:pPr>
      <w:r>
        <w:t>Build one expert</w:t>
      </w:r>
      <w:r w:rsidR="00747E23">
        <w:t xml:space="preserve"> </w:t>
      </w:r>
      <w:r>
        <w:t>reviewed reference set and test the same clips with Dan’s Wahoo Bay AI workflow, Fishial.AI, and one other appropriate system such as Video and Image Analytics for Marine Environments (VIAME). Compare fish detection and identification separately. Then retrain the strongest approach with validated offshore footage and test it again on new footage.</w:t>
      </w:r>
    </w:p>
    <w:p w14:paraId="765A0F0E" w14:textId="77777777" w:rsidR="00B8192D" w:rsidRDefault="00000000">
      <w:pPr>
        <w:spacing w:after="80" w:line="240" w:lineRule="auto"/>
      </w:pPr>
      <w:r>
        <w:t>What this tells us: Which AI tool is most accurate offshore, what mistakes it makes, and how much local training improves it.</w:t>
      </w:r>
    </w:p>
    <w:p w14:paraId="7800746C" w14:textId="26360887" w:rsidR="00B8192D" w:rsidRPr="00647FCD" w:rsidRDefault="00000000">
      <w:pPr>
        <w:spacing w:after="80" w:line="240" w:lineRule="auto"/>
        <w:rPr>
          <w:color w:val="EE0000"/>
        </w:rPr>
      </w:pPr>
      <w:r w:rsidRPr="00647FCD">
        <w:rPr>
          <w:color w:val="EE0000"/>
        </w:rPr>
        <w:t>Zan: How large should the human</w:t>
      </w:r>
      <w:r w:rsidR="00647FCD">
        <w:rPr>
          <w:color w:val="EE0000"/>
        </w:rPr>
        <w:t xml:space="preserve"> </w:t>
      </w:r>
      <w:r w:rsidRPr="00647FCD">
        <w:rPr>
          <w:color w:val="EE0000"/>
        </w:rPr>
        <w:t>reviewed test set be, and how should training footage be kept separate from final testing footage?</w:t>
      </w:r>
    </w:p>
    <w:p w14:paraId="447F3DB5" w14:textId="3ACA23EC" w:rsidR="00B8192D" w:rsidRDefault="00000000">
      <w:pPr>
        <w:pStyle w:val="Heading2"/>
        <w:spacing w:before="0" w:after="40" w:line="240" w:lineRule="auto"/>
      </w:pPr>
      <w:r>
        <w:t>Question 5. Can a tethered buoy</w:t>
      </w:r>
      <w:r w:rsidR="00647FCD">
        <w:t xml:space="preserve"> </w:t>
      </w:r>
      <w:r>
        <w:t>camera system work reliably offshore?</w:t>
      </w:r>
    </w:p>
    <w:p w14:paraId="606F26F0" w14:textId="28A68808" w:rsidR="00B8192D" w:rsidRDefault="00000000">
      <w:pPr>
        <w:spacing w:after="80" w:line="240" w:lineRule="auto"/>
      </w:pPr>
      <w:r>
        <w:t>Build one, or possibly two, tethered camera</w:t>
      </w:r>
      <w:r w:rsidR="00647FCD">
        <w:t xml:space="preserve"> </w:t>
      </w:r>
      <w:r>
        <w:t xml:space="preserve">buoy systems and move them among selected </w:t>
      </w:r>
      <w:r w:rsidR="00647FCD">
        <w:t xml:space="preserve">vessel </w:t>
      </w:r>
      <w:r>
        <w:t>reefs. Track power use, data transfer, uptime, fouling, cable wear, entanglement or vessel interaction, servicing time, storm retrieval needs, and cost. If practical and permitted, compare a buoy directly above the camera with an offset buoy placed away from the highest fishing/diving traffic.</w:t>
      </w:r>
    </w:p>
    <w:p w14:paraId="2335AB64" w14:textId="77777777" w:rsidR="00B8192D" w:rsidRDefault="00000000">
      <w:pPr>
        <w:spacing w:after="80" w:line="240" w:lineRule="auto"/>
      </w:pPr>
      <w:r>
        <w:t>What this tells us: Whether a connected offshore camera system is realistic to operate and maintain at Broward vessel reefs.</w:t>
      </w:r>
    </w:p>
    <w:p w14:paraId="5CFCEBE0" w14:textId="5906C2A3" w:rsidR="00B8192D" w:rsidRPr="00647FCD" w:rsidRDefault="00000000">
      <w:pPr>
        <w:spacing w:after="80" w:line="240" w:lineRule="auto"/>
        <w:rPr>
          <w:color w:val="EE0000"/>
        </w:rPr>
      </w:pPr>
      <w:r w:rsidRPr="00647FCD">
        <w:rPr>
          <w:color w:val="EE0000"/>
        </w:rPr>
        <w:t>Zan: How many sites and repeated deployments are needed for a useful comparison without turning this into a mooring</w:t>
      </w:r>
      <w:r w:rsidR="00647FCD">
        <w:rPr>
          <w:color w:val="EE0000"/>
        </w:rPr>
        <w:t xml:space="preserve"> </w:t>
      </w:r>
      <w:r w:rsidRPr="00647FCD">
        <w:rPr>
          <w:color w:val="EE0000"/>
        </w:rPr>
        <w:t>engineering study?</w:t>
      </w:r>
    </w:p>
    <w:p w14:paraId="6DF1D454" w14:textId="680E1E16" w:rsidR="00B8192D" w:rsidRDefault="00000000">
      <w:pPr>
        <w:pStyle w:val="Heading2"/>
        <w:spacing w:before="60" w:after="40" w:line="240" w:lineRule="auto"/>
      </w:pPr>
      <w:r>
        <w:t xml:space="preserve">Question 6. </w:t>
      </w:r>
      <w:r w:rsidR="00B823D3">
        <w:t>Can a wireless underwater camera system reliably transmit video from a vessel reef at 70–80 ft to a surface buoy?</w:t>
      </w:r>
    </w:p>
    <w:p w14:paraId="4B5C6066" w14:textId="31EB0465" w:rsidR="00B823D3" w:rsidRDefault="00B823D3">
      <w:pPr>
        <w:spacing w:after="80" w:line="240" w:lineRule="auto"/>
      </w:pPr>
      <w:r>
        <w:t xml:space="preserve">After testing the tethered system, the project would evaluate wireless communication between the underwater camera system and the surface buoy at approximately 70–80 ft. The goal would be to determine what the system can actually transmit reliably under real offshore conditions. Testing would measure video quality, transmission rate, latency, connection reliability, range, power requirements, and performance under different sea conditions. If continuous video transmission is possible, we would evaluate its reliability and image quality. </w:t>
      </w:r>
    </w:p>
    <w:p w14:paraId="4421C45F" w14:textId="3C16A247" w:rsidR="00B8192D" w:rsidRDefault="00000000">
      <w:pPr>
        <w:spacing w:after="80" w:line="240" w:lineRule="auto"/>
      </w:pPr>
      <w:r>
        <w:t>What this tells us: Whether removing the physical data tether meaningfully reduces operational problems without making power use, reliability, or data transfer worse.</w:t>
      </w:r>
    </w:p>
    <w:p w14:paraId="5E7751FE" w14:textId="77777777" w:rsidR="00B8192D" w:rsidRPr="00B823D3" w:rsidRDefault="00000000">
      <w:pPr>
        <w:spacing w:after="80" w:line="240" w:lineRule="auto"/>
        <w:rPr>
          <w:color w:val="EE0000"/>
        </w:rPr>
      </w:pPr>
      <w:r w:rsidRPr="00B823D3">
        <w:rPr>
          <w:color w:val="EE0000"/>
        </w:rPr>
        <w:t>Zan: What repeated comparison would be enough to judge whether wireless provides a meaningful improvement?</w:t>
      </w:r>
    </w:p>
    <w:p w14:paraId="2291632E" w14:textId="77777777" w:rsidR="00B8192D" w:rsidRDefault="00000000">
      <w:pPr>
        <w:pStyle w:val="Heading2"/>
        <w:spacing w:before="60" w:after="40" w:line="240" w:lineRule="auto"/>
      </w:pPr>
      <w:r>
        <w:t>Question 7. Can we measure boating, fishing, and diving use of the reefs?</w:t>
      </w:r>
    </w:p>
    <w:p w14:paraId="3E969063" w14:textId="6C6682F0" w:rsidR="00B8192D" w:rsidRDefault="00000000">
      <w:pPr>
        <w:spacing w:after="80" w:line="240" w:lineRule="auto"/>
      </w:pPr>
      <w:r>
        <w:t>Use existing shore webcams where they can clearly view a study area and/or an above-water camera on a research buoy. Record vessel visits, how long vessels remain, and apparent use such as fishing, diving, transit, or indeterminate activity only when the imagery supports the classification.</w:t>
      </w:r>
    </w:p>
    <w:p w14:paraId="312DF40B" w14:textId="01524DA2" w:rsidR="00B8192D" w:rsidRDefault="00000000">
      <w:pPr>
        <w:spacing w:after="80" w:line="240" w:lineRule="auto"/>
      </w:pPr>
      <w:r>
        <w:t xml:space="preserve">What this tells us: How heavily </w:t>
      </w:r>
      <w:r w:rsidR="00B823D3">
        <w:t xml:space="preserve">vessel </w:t>
      </w:r>
      <w:r>
        <w:t>reefs are used and gives us a baseline that could be compared with future changes.</w:t>
      </w:r>
    </w:p>
    <w:p w14:paraId="4AF807D0" w14:textId="77777777" w:rsidR="00B8192D" w:rsidRPr="00B823D3" w:rsidRDefault="00000000">
      <w:pPr>
        <w:spacing w:after="80" w:line="240" w:lineRule="auto"/>
        <w:rPr>
          <w:color w:val="EE0000"/>
        </w:rPr>
      </w:pPr>
      <w:r w:rsidRPr="00B823D3">
        <w:rPr>
          <w:color w:val="EE0000"/>
        </w:rPr>
        <w:t>Zan: What observation schedule and definition of a vessel visit would give us a reliable use index without repeatedly counting the same boat?</w:t>
      </w:r>
    </w:p>
    <w:p w14:paraId="28508AC9" w14:textId="77777777" w:rsidR="00B8192D" w:rsidRDefault="00000000">
      <w:pPr>
        <w:pStyle w:val="Heading2"/>
        <w:spacing w:before="60" w:after="40" w:line="240" w:lineRule="auto"/>
      </w:pPr>
      <w:r>
        <w:lastRenderedPageBreak/>
        <w:t>Question 8. If the planned new vessel is deployed, can we measure what changes?</w:t>
      </w:r>
    </w:p>
    <w:p w14:paraId="34E8FACA" w14:textId="1EE64334" w:rsidR="00B8192D" w:rsidRDefault="00000000">
      <w:pPr>
        <w:spacing w:after="80" w:line="240" w:lineRule="auto"/>
      </w:pPr>
      <w:r>
        <w:t>Treat this as an optional opportunity, not a requirement for the grant. If enough standardized data can be collected before deployment, continue the same fish and human</w:t>
      </w:r>
      <w:r w:rsidR="00B823D3">
        <w:t xml:space="preserve"> </w:t>
      </w:r>
      <w:r>
        <w:t>use monitoring afterward and compare the change with similar reference reefs. If the pre-deployment period is too short, use the new vessel as a colonization case study instead of making a strong causal claim.</w:t>
      </w:r>
    </w:p>
    <w:p w14:paraId="68E9F2F1" w14:textId="77777777" w:rsidR="00B8192D" w:rsidRDefault="00000000">
      <w:pPr>
        <w:spacing w:after="80" w:line="240" w:lineRule="auto"/>
      </w:pPr>
      <w:r>
        <w:t>What this tells us: Whether the monitoring system can detect a real habitat change, which is exactly what agencies may need for future reef deployments.</w:t>
      </w:r>
    </w:p>
    <w:p w14:paraId="721A0667" w14:textId="77777777" w:rsidR="00B8192D" w:rsidRDefault="00000000">
      <w:pPr>
        <w:spacing w:after="80" w:line="240" w:lineRule="auto"/>
      </w:pPr>
      <w:r w:rsidRPr="00B823D3">
        <w:rPr>
          <w:color w:val="EE0000"/>
        </w:rPr>
        <w:t>Zan: If the timing works, what pre-deployment period, number of comparison reefs, and follow-up schedule would make this useful?</w:t>
      </w:r>
    </w:p>
    <w:p w14:paraId="6B748B1C" w14:textId="77777777" w:rsidR="00B8192D" w:rsidRDefault="00000000">
      <w:pPr>
        <w:pStyle w:val="Heading1"/>
        <w:spacing w:before="120" w:after="40" w:line="240" w:lineRule="auto"/>
      </w:pPr>
      <w:r>
        <w:t>4. Future reserve application - background only</w:t>
      </w:r>
    </w:p>
    <w:p w14:paraId="7109AE60" w14:textId="77777777" w:rsidR="00B8192D" w:rsidRDefault="00000000">
      <w:pPr>
        <w:spacing w:after="80" w:line="240" w:lineRule="auto"/>
      </w:pPr>
      <w:r>
        <w:t>A possible future Kristin Jacobs Coral Aquatic Preserve (KJCAP) reserve is not an outcome of this Seed4Solutions project. The value of this project is that it would create and test a monitoring system that agencies could later use to evaluate new artificial reef habitat or a future protected-versus-open comparison if they choose to pursue that years from now.</w:t>
      </w:r>
    </w:p>
    <w:p w14:paraId="1B7386CC" w14:textId="77777777" w:rsidR="00B8192D" w:rsidRDefault="00000000">
      <w:pPr>
        <w:pStyle w:val="Heading1"/>
        <w:spacing w:before="120" w:after="40" w:line="240" w:lineRule="auto"/>
      </w:pPr>
      <w:r>
        <w:t>5. Permitting and regulatory feasibility</w:t>
      </w:r>
    </w:p>
    <w:p w14:paraId="3A070592" w14:textId="766186D5" w:rsidR="00B8192D" w:rsidRDefault="00000000">
      <w:pPr>
        <w:pStyle w:val="ListBullet"/>
        <w:spacing w:after="20" w:line="240" w:lineRule="auto"/>
        <w:ind w:left="317" w:hanging="173"/>
      </w:pPr>
      <w:r>
        <w:t>Coordinate</w:t>
      </w:r>
      <w:r w:rsidR="00B823D3">
        <w:t xml:space="preserve"> </w:t>
      </w:r>
      <w:r>
        <w:t>with the Florida Department of Environmental Protection (DEP) and the U.S. Army Corps of Engineers (USACE).</w:t>
      </w:r>
      <w:r w:rsidR="00B823D3">
        <w:t xml:space="preserve"> </w:t>
      </w:r>
      <w:r w:rsidR="00B823D3">
        <w:rPr>
          <w:color w:val="EE0000"/>
        </w:rPr>
        <w:t>Currently underway</w:t>
      </w:r>
    </w:p>
    <w:p w14:paraId="3A6D7420" w14:textId="258C59A7" w:rsidR="00B8192D" w:rsidRDefault="00000000">
      <w:pPr>
        <w:pStyle w:val="ListBullet"/>
        <w:spacing w:after="20" w:line="240" w:lineRule="auto"/>
        <w:ind w:left="317" w:hanging="173"/>
      </w:pPr>
      <w:r>
        <w:t>Include U.S. Coast Guard coordination if buoy marking or navigation requirements apply.</w:t>
      </w:r>
      <w:r w:rsidR="00B823D3">
        <w:t xml:space="preserve"> </w:t>
      </w:r>
      <w:r w:rsidR="00B823D3">
        <w:rPr>
          <w:color w:val="EE0000"/>
        </w:rPr>
        <w:t>TBD</w:t>
      </w:r>
    </w:p>
    <w:p w14:paraId="140CD169" w14:textId="0817364B" w:rsidR="00B8192D" w:rsidRDefault="00000000">
      <w:pPr>
        <w:pStyle w:val="ListBullet"/>
        <w:spacing w:after="20" w:line="240" w:lineRule="auto"/>
        <w:ind w:left="317" w:hanging="173"/>
      </w:pPr>
      <w:r>
        <w:t>Confirm what permits or approvals are needed for the buoy, mooring, tether, offset-buoy option, and movement among reef sites.</w:t>
      </w:r>
      <w:r w:rsidR="00B823D3">
        <w:t xml:space="preserve"> </w:t>
      </w:r>
      <w:r w:rsidR="00B823D3">
        <w:rPr>
          <w:color w:val="EE0000"/>
        </w:rPr>
        <w:t>Currently underway</w:t>
      </w:r>
    </w:p>
    <w:p w14:paraId="4ACA5E32" w14:textId="14583476" w:rsidR="00B8192D" w:rsidRDefault="00000000">
      <w:pPr>
        <w:pStyle w:val="ListBullet"/>
        <w:spacing w:after="20" w:line="240" w:lineRule="auto"/>
        <w:ind w:left="317" w:hanging="173"/>
      </w:pPr>
      <w:r>
        <w:t>Design the final system around agency requirements rather than seeking approval after the engineering is complete.</w:t>
      </w:r>
      <w:r w:rsidR="00B823D3">
        <w:t xml:space="preserve"> </w:t>
      </w:r>
      <w:r w:rsidR="00B823D3">
        <w:rPr>
          <w:color w:val="EE0000"/>
        </w:rPr>
        <w:t>TBD</w:t>
      </w:r>
    </w:p>
    <w:p w14:paraId="508C6EB8" w14:textId="77777777" w:rsidR="00B8192D" w:rsidRDefault="00000000">
      <w:pPr>
        <w:pStyle w:val="Heading1"/>
        <w:spacing w:before="120" w:after="40" w:line="240" w:lineRule="auto"/>
      </w:pPr>
      <w:r>
        <w:t>6. Information we still need from George and Dan</w:t>
      </w:r>
    </w:p>
    <w:p w14:paraId="3680586B" w14:textId="072EF189" w:rsidR="00B8192D" w:rsidRDefault="00000000">
      <w:pPr>
        <w:pStyle w:val="ListBullet"/>
        <w:spacing w:after="20" w:line="240" w:lineRule="auto"/>
        <w:ind w:left="317" w:hanging="173"/>
      </w:pPr>
      <w:r>
        <w:t xml:space="preserve">Exact </w:t>
      </w:r>
      <w:proofErr w:type="gramStart"/>
      <w:r>
        <w:t>camera</w:t>
      </w:r>
      <w:proofErr w:type="gramEnd"/>
      <w:r>
        <w:t xml:space="preserve"> make/model, housing depth rating, field of view, resolution, frame rate, low-light capability, and lighting options.</w:t>
      </w:r>
      <w:r w:rsidR="00B823D3">
        <w:t xml:space="preserve"> </w:t>
      </w:r>
      <w:r w:rsidR="00B823D3">
        <w:rPr>
          <w:color w:val="EE0000"/>
        </w:rPr>
        <w:t>Email request sent</w:t>
      </w:r>
    </w:p>
    <w:p w14:paraId="74CCD6F6" w14:textId="77777777" w:rsidR="00B8192D" w:rsidRDefault="00000000">
      <w:pPr>
        <w:pStyle w:val="ListBullet"/>
        <w:spacing w:after="20" w:line="240" w:lineRule="auto"/>
        <w:ind w:left="317" w:hanging="173"/>
      </w:pPr>
      <w:r>
        <w:t>Whether the temporary calibration cameras can use the same general camera/frame setup as Koons and what changes would be needed for the connected system.</w:t>
      </w:r>
    </w:p>
    <w:p w14:paraId="715F9041" w14:textId="77777777" w:rsidR="00B8192D" w:rsidRDefault="00000000">
      <w:pPr>
        <w:pStyle w:val="ListBullet"/>
        <w:spacing w:after="20" w:line="240" w:lineRule="auto"/>
        <w:ind w:left="317" w:hanging="173"/>
      </w:pPr>
      <w:r>
        <w:t>Recommended tethered buoy/mooring design, servicing needs, storm retrieval plan, and rough cost.</w:t>
      </w:r>
    </w:p>
    <w:p w14:paraId="7A2DF53C" w14:textId="77777777" w:rsidR="00B8192D" w:rsidRDefault="00000000">
      <w:pPr>
        <w:pStyle w:val="ListBullet"/>
        <w:spacing w:after="20" w:line="240" w:lineRule="auto"/>
        <w:ind w:left="317" w:hanging="173"/>
      </w:pPr>
      <w:r>
        <w:t>What data can realistically be sent wirelessly from 70–80 ft and the expected power, bandwidth, reliability, and added cost.</w:t>
      </w:r>
    </w:p>
    <w:p w14:paraId="50260717" w14:textId="77777777" w:rsidR="00B8192D" w:rsidRDefault="00000000">
      <w:pPr>
        <w:pStyle w:val="ListBullet"/>
        <w:spacing w:after="20" w:line="240" w:lineRule="auto"/>
        <w:ind w:left="317" w:hanging="173"/>
      </w:pPr>
      <w:r>
        <w:t>Current Wahoo Bay AI workflow, known errors, effect of depth/color/light, and best comparison systems.</w:t>
      </w:r>
    </w:p>
    <w:p w14:paraId="5DEAE6C7" w14:textId="77777777" w:rsidR="00B8192D" w:rsidRDefault="00000000">
      <w:pPr>
        <w:pStyle w:val="ListBullet"/>
        <w:spacing w:after="20" w:line="240" w:lineRule="auto"/>
        <w:ind w:left="317" w:hanging="173"/>
      </w:pPr>
      <w:r>
        <w:t>Two-year estimates for cellular service, cloud storage, computing, and video/data retention.</w:t>
      </w:r>
    </w:p>
    <w:p w14:paraId="17A44FF0" w14:textId="0E74828C" w:rsidR="00B8192D" w:rsidRDefault="00000000">
      <w:pPr>
        <w:pStyle w:val="ListBullet"/>
        <w:spacing w:after="20" w:line="240" w:lineRule="auto"/>
        <w:ind w:left="317" w:hanging="173"/>
      </w:pPr>
      <w:r>
        <w:t>How many master’s-level projects</w:t>
      </w:r>
      <w:r w:rsidR="00B823D3">
        <w:t xml:space="preserve">, as well as undergrad </w:t>
      </w:r>
      <w:proofErr w:type="gramStart"/>
      <w:r w:rsidR="00B823D3">
        <w:t xml:space="preserve">involvement </w:t>
      </w:r>
      <w:r>
        <w:t xml:space="preserve"> FAU</w:t>
      </w:r>
      <w:proofErr w:type="gramEnd"/>
      <w:r w:rsidR="00B823D3">
        <w:t xml:space="preserve"> and NSU</w:t>
      </w:r>
      <w:r>
        <w:t xml:space="preserve"> could realistically support and which pieces fit best under George</w:t>
      </w:r>
      <w:r w:rsidR="00B823D3">
        <w:t>,</w:t>
      </w:r>
      <w:r>
        <w:t xml:space="preserve"> Dan</w:t>
      </w:r>
      <w:r w:rsidR="00B823D3">
        <w:t xml:space="preserve"> and Paul</w:t>
      </w:r>
      <w:r>
        <w:t>.</w:t>
      </w:r>
    </w:p>
    <w:p w14:paraId="159B7664" w14:textId="77777777" w:rsidR="00B8192D" w:rsidRDefault="00000000">
      <w:pPr>
        <w:pStyle w:val="Heading1"/>
        <w:spacing w:before="120" w:after="40" w:line="240" w:lineRule="auto"/>
      </w:pPr>
      <w:r>
        <w:t>7. Budget direction</w:t>
      </w:r>
    </w:p>
    <w:p w14:paraId="0819A9C1" w14:textId="46892801" w:rsidR="00B8192D" w:rsidRDefault="00000000">
      <w:pPr>
        <w:spacing w:after="80" w:line="240" w:lineRule="auto"/>
      </w:pPr>
      <w:r>
        <w:t>The working approach is to use temporary calibration cameras during field visits, build one or possibly two tethered buoy systems for the engineering trials, and then test wireless communication. The final budget should be set only after George and Dan provide realistic hardware, communications, data, personnel, and servicing costs.</w:t>
      </w:r>
    </w:p>
    <w:p w14:paraId="5B921945" w14:textId="77777777" w:rsidR="00B8192D" w:rsidRDefault="00000000">
      <w:pPr>
        <w:pStyle w:val="Heading1"/>
        <w:spacing w:before="120" w:after="40" w:line="240" w:lineRule="auto"/>
      </w:pPr>
      <w:r>
        <w:t>8. Next decisions</w:t>
      </w:r>
    </w:p>
    <w:p w14:paraId="0EE042D6" w14:textId="77777777" w:rsidR="00B8192D" w:rsidRDefault="00000000">
      <w:pPr>
        <w:pStyle w:val="ListNumber"/>
        <w:spacing w:after="20" w:line="240" w:lineRule="auto"/>
      </w:pPr>
      <w:r>
        <w:t>George and Dan answer the short technical and cost questions above.</w:t>
      </w:r>
    </w:p>
    <w:p w14:paraId="4C70CC41" w14:textId="77777777" w:rsidR="00B8192D" w:rsidRDefault="00000000">
      <w:pPr>
        <w:pStyle w:val="ListNumber"/>
        <w:spacing w:after="20" w:line="240" w:lineRule="auto"/>
      </w:pPr>
      <w:r>
        <w:t>Zan reviews the eight questions and recommends the number of reefs, repeats, camera positions, and validation sample sizes.</w:t>
      </w:r>
    </w:p>
    <w:p w14:paraId="1E58C284" w14:textId="57CCB2A8" w:rsidR="00B8192D" w:rsidRDefault="00000000">
      <w:pPr>
        <w:pStyle w:val="ListNumber"/>
        <w:spacing w:after="20" w:line="240" w:lineRule="auto"/>
      </w:pPr>
      <w:r>
        <w:t>FWC and Broward County confirm which ecological and human</w:t>
      </w:r>
      <w:r w:rsidR="00723E5A">
        <w:t xml:space="preserve"> </w:t>
      </w:r>
      <w:r>
        <w:t>use outputs would be most useful to them.</w:t>
      </w:r>
    </w:p>
    <w:p w14:paraId="4E2B00D1" w14:textId="77777777" w:rsidR="00B8192D" w:rsidRDefault="00000000">
      <w:pPr>
        <w:pStyle w:val="ListNumber"/>
        <w:spacing w:after="20" w:line="240" w:lineRule="auto"/>
      </w:pPr>
      <w:r>
        <w:t>DEP and USACE clarify the buoy/mooring permitting pathway and expected timeline.</w:t>
      </w:r>
    </w:p>
    <w:p w14:paraId="62CB3AF9" w14:textId="77777777" w:rsidR="00B8192D" w:rsidRDefault="00000000">
      <w:pPr>
        <w:pStyle w:val="ListNumber"/>
        <w:spacing w:after="20" w:line="240" w:lineRule="auto"/>
      </w:pPr>
      <w:r>
        <w:t>The team then reduces this working framework to three or four proposal aims.</w:t>
      </w:r>
    </w:p>
    <w:p w14:paraId="7E065E83" w14:textId="77777777" w:rsidR="00723E5A" w:rsidRDefault="00723E5A" w:rsidP="00723E5A">
      <w:pPr>
        <w:pStyle w:val="ListNumber"/>
        <w:numPr>
          <w:ilvl w:val="0"/>
          <w:numId w:val="0"/>
        </w:numPr>
        <w:spacing w:after="20" w:line="240" w:lineRule="auto"/>
      </w:pPr>
    </w:p>
    <w:p w14:paraId="578603C2" w14:textId="77777777" w:rsidR="00723E5A" w:rsidRPr="00723E5A" w:rsidRDefault="00723E5A" w:rsidP="00723E5A">
      <w:pPr>
        <w:spacing w:before="100" w:beforeAutospacing="1" w:after="100" w:afterAutospacing="1" w:line="240" w:lineRule="auto"/>
        <w:outlineLvl w:val="1"/>
        <w:rPr>
          <w:rFonts w:ascii="Times New Roman" w:eastAsia="Times New Roman" w:hAnsi="Times New Roman" w:cs="Times New Roman"/>
          <w:b/>
          <w:bCs/>
          <w:sz w:val="36"/>
          <w:szCs w:val="36"/>
        </w:rPr>
      </w:pPr>
      <w:r w:rsidRPr="00723E5A">
        <w:rPr>
          <w:rFonts w:ascii="Times New Roman" w:eastAsia="Times New Roman" w:hAnsi="Times New Roman" w:cs="Times New Roman"/>
          <w:b/>
          <w:bCs/>
          <w:sz w:val="36"/>
          <w:szCs w:val="36"/>
        </w:rPr>
        <w:t>Team Member Information</w:t>
      </w:r>
    </w:p>
    <w:p w14:paraId="4B4B0FE7" w14:textId="1E4FFF27" w:rsidR="00723E5A" w:rsidRPr="00723E5A" w:rsidRDefault="00723E5A" w:rsidP="00723E5A">
      <w:pPr>
        <w:spacing w:before="100" w:beforeAutospacing="1" w:after="100" w:afterAutospacing="1" w:line="240" w:lineRule="auto"/>
        <w:rPr>
          <w:rFonts w:ascii="Times New Roman" w:eastAsia="Times New Roman" w:hAnsi="Times New Roman" w:cs="Times New Roman"/>
          <w:sz w:val="24"/>
          <w:szCs w:val="24"/>
        </w:rPr>
      </w:pPr>
      <w:r w:rsidRPr="00723E5A">
        <w:rPr>
          <w:rFonts w:ascii="Times New Roman" w:eastAsia="Times New Roman" w:hAnsi="Times New Roman" w:cs="Times New Roman"/>
          <w:b/>
          <w:bCs/>
          <w:sz w:val="24"/>
          <w:szCs w:val="24"/>
        </w:rPr>
        <w:lastRenderedPageBreak/>
        <w:t>Paul Arena, Ph.D. — Nova Southeastern University (NSU</w:t>
      </w:r>
      <w:r>
        <w:rPr>
          <w:rFonts w:ascii="Times New Roman" w:eastAsia="Times New Roman" w:hAnsi="Times New Roman" w:cs="Times New Roman"/>
          <w:b/>
          <w:bCs/>
          <w:sz w:val="24"/>
          <w:szCs w:val="24"/>
        </w:rPr>
        <w:t xml:space="preserve"> - PI</w:t>
      </w:r>
      <w:r w:rsidRPr="00723E5A">
        <w:rPr>
          <w:rFonts w:ascii="Times New Roman" w:eastAsia="Times New Roman" w:hAnsi="Times New Roman" w:cs="Times New Roman"/>
          <w:b/>
          <w:bCs/>
          <w:sz w:val="24"/>
          <w:szCs w:val="24"/>
        </w:rPr>
        <w:t>)</w:t>
      </w:r>
      <w:r w:rsidRPr="00723E5A">
        <w:rPr>
          <w:rFonts w:ascii="Times New Roman" w:eastAsia="Times New Roman" w:hAnsi="Times New Roman" w:cs="Times New Roman"/>
          <w:sz w:val="24"/>
          <w:szCs w:val="24"/>
        </w:rPr>
        <w:br/>
        <w:t>Project lead and reef ecology lead. Coordinates the overall study, fish</w:t>
      </w:r>
      <w:r>
        <w:rPr>
          <w:rFonts w:ascii="Times New Roman" w:eastAsia="Times New Roman" w:hAnsi="Times New Roman" w:cs="Times New Roman"/>
          <w:sz w:val="24"/>
          <w:szCs w:val="24"/>
        </w:rPr>
        <w:t xml:space="preserve"> </w:t>
      </w:r>
      <w:r w:rsidRPr="00723E5A">
        <w:rPr>
          <w:rFonts w:ascii="Times New Roman" w:eastAsia="Times New Roman" w:hAnsi="Times New Roman" w:cs="Times New Roman"/>
          <w:sz w:val="24"/>
          <w:szCs w:val="24"/>
        </w:rPr>
        <w:t>community monitoring, comparison with diver surveys, agency communication, student research, and integration with the Koons-Ayala monitoring work.</w:t>
      </w:r>
    </w:p>
    <w:p w14:paraId="19ADF660" w14:textId="21202E15" w:rsidR="00723E5A" w:rsidRPr="00723E5A" w:rsidRDefault="00723E5A" w:rsidP="00723E5A">
      <w:pPr>
        <w:spacing w:before="100" w:beforeAutospacing="1" w:after="100" w:afterAutospacing="1" w:line="240" w:lineRule="auto"/>
        <w:rPr>
          <w:rFonts w:ascii="Times New Roman" w:eastAsia="Times New Roman" w:hAnsi="Times New Roman" w:cs="Times New Roman"/>
          <w:sz w:val="24"/>
          <w:szCs w:val="24"/>
        </w:rPr>
      </w:pPr>
      <w:r w:rsidRPr="00723E5A">
        <w:rPr>
          <w:rFonts w:ascii="Times New Roman" w:eastAsia="Times New Roman" w:hAnsi="Times New Roman" w:cs="Times New Roman"/>
          <w:b/>
          <w:bCs/>
          <w:sz w:val="24"/>
          <w:szCs w:val="24"/>
        </w:rPr>
        <w:t>George Sklivanitis, Ph.D. — Florida Atlantic University (FAU</w:t>
      </w:r>
      <w:r>
        <w:rPr>
          <w:rFonts w:ascii="Times New Roman" w:eastAsia="Times New Roman" w:hAnsi="Times New Roman" w:cs="Times New Roman"/>
          <w:b/>
          <w:bCs/>
          <w:sz w:val="24"/>
          <w:szCs w:val="24"/>
        </w:rPr>
        <w:t xml:space="preserve"> - PI</w:t>
      </w:r>
      <w:r w:rsidRPr="00723E5A">
        <w:rPr>
          <w:rFonts w:ascii="Times New Roman" w:eastAsia="Times New Roman" w:hAnsi="Times New Roman" w:cs="Times New Roman"/>
          <w:b/>
          <w:bCs/>
          <w:sz w:val="24"/>
          <w:szCs w:val="24"/>
        </w:rPr>
        <w:t>)</w:t>
      </w:r>
      <w:r w:rsidRPr="00723E5A">
        <w:rPr>
          <w:rFonts w:ascii="Times New Roman" w:eastAsia="Times New Roman" w:hAnsi="Times New Roman" w:cs="Times New Roman"/>
          <w:sz w:val="24"/>
          <w:szCs w:val="24"/>
        </w:rPr>
        <w:br/>
        <w:t>Engineering and underwater communications lead. Focuses on the tethered camera</w:t>
      </w:r>
      <w:r>
        <w:rPr>
          <w:rFonts w:ascii="Times New Roman" w:eastAsia="Times New Roman" w:hAnsi="Times New Roman" w:cs="Times New Roman"/>
          <w:sz w:val="24"/>
          <w:szCs w:val="24"/>
        </w:rPr>
        <w:t xml:space="preserve"> </w:t>
      </w:r>
      <w:r w:rsidRPr="00723E5A">
        <w:rPr>
          <w:rFonts w:ascii="Times New Roman" w:eastAsia="Times New Roman" w:hAnsi="Times New Roman" w:cs="Times New Roman"/>
          <w:sz w:val="24"/>
          <w:szCs w:val="24"/>
        </w:rPr>
        <w:t>buoy system, wireless seafloor-to-surface communication, power, data transmission, system reliability, and offshore deployment design.</w:t>
      </w:r>
    </w:p>
    <w:p w14:paraId="41D1721A" w14:textId="25160295" w:rsidR="00723E5A" w:rsidRPr="00723E5A" w:rsidRDefault="00723E5A" w:rsidP="00723E5A">
      <w:pPr>
        <w:spacing w:before="100" w:beforeAutospacing="1" w:after="100" w:afterAutospacing="1" w:line="240" w:lineRule="auto"/>
        <w:rPr>
          <w:rFonts w:ascii="Times New Roman" w:eastAsia="Times New Roman" w:hAnsi="Times New Roman" w:cs="Times New Roman"/>
          <w:sz w:val="24"/>
          <w:szCs w:val="24"/>
        </w:rPr>
      </w:pPr>
      <w:r w:rsidRPr="00723E5A">
        <w:rPr>
          <w:rFonts w:ascii="Times New Roman" w:eastAsia="Times New Roman" w:hAnsi="Times New Roman" w:cs="Times New Roman"/>
          <w:b/>
          <w:bCs/>
          <w:sz w:val="24"/>
          <w:szCs w:val="24"/>
        </w:rPr>
        <w:t>Dan Zimmerman — Florida Atlantic University / Wahoo Bay</w:t>
      </w:r>
      <w:r w:rsidRPr="00723E5A">
        <w:rPr>
          <w:rFonts w:ascii="Times New Roman" w:eastAsia="Times New Roman" w:hAnsi="Times New Roman" w:cs="Times New Roman"/>
          <w:sz w:val="24"/>
          <w:szCs w:val="24"/>
        </w:rPr>
        <w:br/>
        <w:t>Artificial intelligence and data</w:t>
      </w:r>
      <w:r>
        <w:rPr>
          <w:rFonts w:ascii="Times New Roman" w:eastAsia="Times New Roman" w:hAnsi="Times New Roman" w:cs="Times New Roman"/>
          <w:sz w:val="24"/>
          <w:szCs w:val="24"/>
        </w:rPr>
        <w:t xml:space="preserve"> </w:t>
      </w:r>
      <w:r w:rsidRPr="00723E5A">
        <w:rPr>
          <w:rFonts w:ascii="Times New Roman" w:eastAsia="Times New Roman" w:hAnsi="Times New Roman" w:cs="Times New Roman"/>
          <w:sz w:val="24"/>
          <w:szCs w:val="24"/>
        </w:rPr>
        <w:t xml:space="preserve">systems lead. Works on </w:t>
      </w:r>
      <w:r>
        <w:rPr>
          <w:rFonts w:ascii="Times New Roman" w:eastAsia="Times New Roman" w:hAnsi="Times New Roman" w:cs="Times New Roman"/>
          <w:sz w:val="24"/>
          <w:szCs w:val="24"/>
        </w:rPr>
        <w:t xml:space="preserve">automated </w:t>
      </w:r>
      <w:r w:rsidRPr="00723E5A">
        <w:rPr>
          <w:rFonts w:ascii="Times New Roman" w:eastAsia="Times New Roman" w:hAnsi="Times New Roman" w:cs="Times New Roman"/>
          <w:sz w:val="24"/>
          <w:szCs w:val="24"/>
        </w:rPr>
        <w:t>fish detection and identification, annotation and review workflows, model testing and retraining, data management, and comparison of the Wahoo Bay artificial intelligence system with other available tools.</w:t>
      </w:r>
    </w:p>
    <w:p w14:paraId="1B133640" w14:textId="0B0CEAE8" w:rsidR="00723E5A" w:rsidRPr="00723E5A" w:rsidRDefault="00723E5A" w:rsidP="00723E5A">
      <w:pPr>
        <w:spacing w:before="100" w:beforeAutospacing="1" w:after="100" w:afterAutospacing="1" w:line="240" w:lineRule="auto"/>
        <w:rPr>
          <w:rFonts w:ascii="Times New Roman" w:eastAsia="Times New Roman" w:hAnsi="Times New Roman" w:cs="Times New Roman"/>
          <w:sz w:val="24"/>
          <w:szCs w:val="24"/>
        </w:rPr>
      </w:pPr>
      <w:r w:rsidRPr="00723E5A">
        <w:rPr>
          <w:rFonts w:ascii="Times New Roman" w:eastAsia="Times New Roman" w:hAnsi="Times New Roman" w:cs="Times New Roman"/>
          <w:b/>
          <w:bCs/>
          <w:sz w:val="24"/>
          <w:szCs w:val="24"/>
        </w:rPr>
        <w:t>Katie Hendrickson — Shipwreck Park / Wahoo Bay</w:t>
      </w:r>
      <w:r w:rsidRPr="00723E5A">
        <w:rPr>
          <w:rFonts w:ascii="Times New Roman" w:eastAsia="Times New Roman" w:hAnsi="Times New Roman" w:cs="Times New Roman"/>
          <w:sz w:val="24"/>
          <w:szCs w:val="24"/>
        </w:rPr>
        <w:br/>
        <w:t>Field operations and artificial</w:t>
      </w:r>
      <w:r>
        <w:rPr>
          <w:rFonts w:ascii="Times New Roman" w:eastAsia="Times New Roman" w:hAnsi="Times New Roman" w:cs="Times New Roman"/>
          <w:sz w:val="24"/>
          <w:szCs w:val="24"/>
        </w:rPr>
        <w:t xml:space="preserve"> </w:t>
      </w:r>
      <w:r w:rsidRPr="00723E5A">
        <w:rPr>
          <w:rFonts w:ascii="Times New Roman" w:eastAsia="Times New Roman" w:hAnsi="Times New Roman" w:cs="Times New Roman"/>
          <w:sz w:val="24"/>
          <w:szCs w:val="24"/>
        </w:rPr>
        <w:t>reef partner. Provides expertise on Broward artificial reefs, vessel sites, dive operations, camera deployment and servicing, offshore logistics, and coordination with Shipwreck Park and local partners.</w:t>
      </w:r>
    </w:p>
    <w:p w14:paraId="4B14F0D1" w14:textId="3A5A70C8" w:rsidR="00723E5A" w:rsidRPr="00723E5A" w:rsidRDefault="00723E5A" w:rsidP="00723E5A">
      <w:pPr>
        <w:spacing w:before="100" w:beforeAutospacing="1" w:after="100" w:afterAutospacing="1" w:line="240" w:lineRule="auto"/>
        <w:rPr>
          <w:rFonts w:ascii="Times New Roman" w:eastAsia="Times New Roman" w:hAnsi="Times New Roman" w:cs="Times New Roman"/>
          <w:sz w:val="24"/>
          <w:szCs w:val="24"/>
        </w:rPr>
      </w:pPr>
      <w:r w:rsidRPr="00723E5A">
        <w:rPr>
          <w:rFonts w:ascii="Times New Roman" w:eastAsia="Times New Roman" w:hAnsi="Times New Roman" w:cs="Times New Roman"/>
          <w:b/>
          <w:bCs/>
          <w:sz w:val="24"/>
          <w:szCs w:val="24"/>
        </w:rPr>
        <w:t xml:space="preserve">Lauren </w:t>
      </w:r>
      <w:r w:rsidRPr="00723E5A">
        <w:rPr>
          <w:rFonts w:ascii="Times New Roman" w:hAnsi="Times New Roman" w:cs="Times New Roman"/>
          <w:b/>
          <w:bCs/>
          <w:sz w:val="24"/>
          <w:szCs w:val="24"/>
        </w:rPr>
        <w:t>Gapczynski</w:t>
      </w:r>
      <w:r w:rsidRPr="00723E5A">
        <w:rPr>
          <w:rFonts w:ascii="Times New Roman" w:eastAsia="Times New Roman" w:hAnsi="Times New Roman" w:cs="Times New Roman"/>
          <w:b/>
          <w:bCs/>
          <w:sz w:val="24"/>
          <w:szCs w:val="24"/>
        </w:rPr>
        <w:t xml:space="preserve"> </w:t>
      </w:r>
      <w:r w:rsidRPr="00723E5A">
        <w:rPr>
          <w:rFonts w:ascii="Times New Roman" w:eastAsia="Times New Roman" w:hAnsi="Times New Roman" w:cs="Times New Roman"/>
          <w:b/>
          <w:bCs/>
          <w:sz w:val="24"/>
          <w:szCs w:val="24"/>
        </w:rPr>
        <w:t>— Wahoo Bay</w:t>
      </w:r>
      <w:r w:rsidRPr="00723E5A">
        <w:rPr>
          <w:rFonts w:ascii="Times New Roman" w:eastAsia="Times New Roman" w:hAnsi="Times New Roman" w:cs="Times New Roman"/>
          <w:sz w:val="24"/>
          <w:szCs w:val="24"/>
        </w:rPr>
        <w:br/>
        <w:t xml:space="preserve">Programs, student research, and education partner. Potential roles include student participation, imagery review and annotation, outreach, and coordination of educational components. </w:t>
      </w:r>
      <w:r>
        <w:rPr>
          <w:rFonts w:ascii="Times New Roman" w:eastAsia="Times New Roman" w:hAnsi="Times New Roman" w:cs="Times New Roman"/>
          <w:sz w:val="24"/>
          <w:szCs w:val="24"/>
        </w:rPr>
        <w:t>Her f</w:t>
      </w:r>
      <w:r w:rsidRPr="00723E5A">
        <w:rPr>
          <w:rFonts w:ascii="Times New Roman" w:eastAsia="Times New Roman" w:hAnsi="Times New Roman" w:cs="Times New Roman"/>
          <w:sz w:val="24"/>
          <w:szCs w:val="24"/>
        </w:rPr>
        <w:t>inal responsibilities should be confirmed.</w:t>
      </w:r>
    </w:p>
    <w:p w14:paraId="7D676B46" w14:textId="77777777" w:rsidR="00723E5A" w:rsidRPr="00723E5A" w:rsidRDefault="00723E5A" w:rsidP="00723E5A">
      <w:pPr>
        <w:spacing w:before="100" w:beforeAutospacing="1" w:after="100" w:afterAutospacing="1" w:line="240" w:lineRule="auto"/>
        <w:rPr>
          <w:rFonts w:ascii="Times New Roman" w:eastAsia="Times New Roman" w:hAnsi="Times New Roman" w:cs="Times New Roman"/>
          <w:sz w:val="24"/>
          <w:szCs w:val="24"/>
        </w:rPr>
      </w:pPr>
      <w:r w:rsidRPr="00723E5A">
        <w:rPr>
          <w:rFonts w:ascii="Times New Roman" w:eastAsia="Times New Roman" w:hAnsi="Times New Roman" w:cs="Times New Roman"/>
          <w:b/>
          <w:bCs/>
          <w:sz w:val="24"/>
          <w:szCs w:val="24"/>
        </w:rPr>
        <w:t>Zan Milligan, Ph.D. — Nova Southeastern University</w:t>
      </w:r>
      <w:r w:rsidRPr="00723E5A">
        <w:rPr>
          <w:rFonts w:ascii="Times New Roman" w:eastAsia="Times New Roman" w:hAnsi="Times New Roman" w:cs="Times New Roman"/>
          <w:sz w:val="24"/>
          <w:szCs w:val="24"/>
        </w:rPr>
        <w:br/>
        <w:t>Quantitative design and statistical advisor. Helps determine the appropriate number of reefs, repeat surveys, camera positions, comparison periods, validation effort, and overall study design needed to make the results statistically defensible.</w:t>
      </w:r>
    </w:p>
    <w:p w14:paraId="038B451C" w14:textId="77777777" w:rsidR="00723E5A" w:rsidRPr="00723E5A" w:rsidRDefault="00723E5A" w:rsidP="00723E5A">
      <w:pPr>
        <w:spacing w:before="100" w:beforeAutospacing="1" w:after="100" w:afterAutospacing="1" w:line="240" w:lineRule="auto"/>
        <w:rPr>
          <w:rFonts w:ascii="Times New Roman" w:eastAsia="Times New Roman" w:hAnsi="Times New Roman" w:cs="Times New Roman"/>
          <w:sz w:val="24"/>
          <w:szCs w:val="24"/>
        </w:rPr>
      </w:pPr>
      <w:r w:rsidRPr="00723E5A">
        <w:rPr>
          <w:rFonts w:ascii="Times New Roman" w:eastAsia="Times New Roman" w:hAnsi="Times New Roman" w:cs="Times New Roman"/>
          <w:b/>
          <w:bCs/>
          <w:sz w:val="24"/>
          <w:szCs w:val="24"/>
        </w:rPr>
        <w:t>Florida Fish and Wildlife Conservation Commission (FWC)</w:t>
      </w:r>
      <w:r w:rsidRPr="00723E5A">
        <w:rPr>
          <w:rFonts w:ascii="Times New Roman" w:eastAsia="Times New Roman" w:hAnsi="Times New Roman" w:cs="Times New Roman"/>
          <w:sz w:val="24"/>
          <w:szCs w:val="24"/>
        </w:rPr>
        <w:br/>
        <w:t>Government and fisheries-management partner. Provides guidance on management questions, useful ecological and human-use metrics, monitoring needs, and how project results could inform future artificial-reef and spatial-management decisions.</w:t>
      </w:r>
    </w:p>
    <w:p w14:paraId="2CA44C16" w14:textId="1E95AE6C" w:rsidR="00723E5A" w:rsidRPr="00723E5A" w:rsidRDefault="00723E5A" w:rsidP="00723E5A">
      <w:pPr>
        <w:spacing w:before="100" w:beforeAutospacing="1" w:after="100" w:afterAutospacing="1" w:line="240" w:lineRule="auto"/>
        <w:rPr>
          <w:rFonts w:ascii="Times New Roman" w:eastAsia="Times New Roman" w:hAnsi="Times New Roman" w:cs="Times New Roman"/>
          <w:sz w:val="24"/>
          <w:szCs w:val="24"/>
        </w:rPr>
      </w:pPr>
      <w:r w:rsidRPr="00723E5A">
        <w:rPr>
          <w:rFonts w:ascii="Times New Roman" w:eastAsia="Times New Roman" w:hAnsi="Times New Roman" w:cs="Times New Roman"/>
          <w:b/>
          <w:bCs/>
          <w:sz w:val="24"/>
          <w:szCs w:val="24"/>
        </w:rPr>
        <w:t>Broward County Artificial Reef Program</w:t>
      </w:r>
      <w:r w:rsidRPr="00723E5A">
        <w:rPr>
          <w:rFonts w:ascii="Times New Roman" w:eastAsia="Times New Roman" w:hAnsi="Times New Roman" w:cs="Times New Roman"/>
          <w:sz w:val="24"/>
          <w:szCs w:val="24"/>
        </w:rPr>
        <w:br/>
        <w:t>Local government and artificial-reef management partner. Provides information on reef locations, deployment history, management needs, candidate monitoring sites, and the types of information that would be useful for future artificial-reef planning and management.</w:t>
      </w:r>
    </w:p>
    <w:sectPr w:rsidR="00723E5A" w:rsidRPr="00723E5A" w:rsidSect="00034616">
      <w:footerReference w:type="default" r:id="rId8"/>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41F53D" w14:textId="77777777" w:rsidR="008D2228" w:rsidRDefault="008D2228">
      <w:pPr>
        <w:spacing w:after="0" w:line="240" w:lineRule="auto"/>
      </w:pPr>
      <w:r>
        <w:separator/>
      </w:r>
    </w:p>
  </w:endnote>
  <w:endnote w:type="continuationSeparator" w:id="0">
    <w:p w14:paraId="47C190AA" w14:textId="77777777" w:rsidR="008D2228" w:rsidRDefault="008D2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1C0648" w14:textId="3C48CD33" w:rsidR="00B8192D" w:rsidRDefault="00B8192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4BCFC9" w14:textId="77777777" w:rsidR="008D2228" w:rsidRDefault="008D2228">
      <w:pPr>
        <w:spacing w:after="0" w:line="240" w:lineRule="auto"/>
      </w:pPr>
      <w:r>
        <w:separator/>
      </w:r>
    </w:p>
  </w:footnote>
  <w:footnote w:type="continuationSeparator" w:id="0">
    <w:p w14:paraId="7488E6ED" w14:textId="77777777" w:rsidR="008D2228" w:rsidRDefault="008D22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602431">
    <w:abstractNumId w:val="8"/>
  </w:num>
  <w:num w:numId="2" w16cid:durableId="140198756">
    <w:abstractNumId w:val="6"/>
  </w:num>
  <w:num w:numId="3" w16cid:durableId="1499924727">
    <w:abstractNumId w:val="5"/>
  </w:num>
  <w:num w:numId="4" w16cid:durableId="1512988721">
    <w:abstractNumId w:val="4"/>
  </w:num>
  <w:num w:numId="5" w16cid:durableId="507866446">
    <w:abstractNumId w:val="7"/>
  </w:num>
  <w:num w:numId="6" w16cid:durableId="448934279">
    <w:abstractNumId w:val="3"/>
  </w:num>
  <w:num w:numId="7" w16cid:durableId="1496725683">
    <w:abstractNumId w:val="2"/>
  </w:num>
  <w:num w:numId="8" w16cid:durableId="271742970">
    <w:abstractNumId w:val="1"/>
  </w:num>
  <w:num w:numId="9" w16cid:durableId="18463552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70A5"/>
    <w:rsid w:val="00552B97"/>
    <w:rsid w:val="00647FCD"/>
    <w:rsid w:val="00723E5A"/>
    <w:rsid w:val="00747E23"/>
    <w:rsid w:val="008D2228"/>
    <w:rsid w:val="00AA1D8D"/>
    <w:rsid w:val="00B47730"/>
    <w:rsid w:val="00B8192D"/>
    <w:rsid w:val="00B823D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667B7"/>
  <w14:defaultImageDpi w14:val="300"/>
  <w15:docId w15:val="{F3464851-B517-7540-8961-EEADD8BDB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23E5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2004</Words>
  <Characters>11426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Arena</cp:lastModifiedBy>
  <cp:revision>2</cp:revision>
  <cp:lastPrinted>2026-10-11T20:19:00Z</cp:lastPrinted>
  <dcterms:created xsi:type="dcterms:W3CDTF">2026-10-11T20:23:00Z</dcterms:created>
  <dcterms:modified xsi:type="dcterms:W3CDTF">2026-10-11T20:23:00Z</dcterms:modified>
  <cp:category/>
</cp:coreProperties>
</file>