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7B074" w14:textId="07E6A1C0" w:rsidR="00A901AF" w:rsidRDefault="009D121B" w:rsidP="00915AC6">
      <w:pPr>
        <w:jc w:val="center"/>
        <w:rPr>
          <w:rFonts w:ascii="黑体" w:eastAsia="黑体" w:hAnsi="黑体"/>
          <w:sz w:val="44"/>
          <w:szCs w:val="44"/>
        </w:rPr>
      </w:pPr>
      <w:r>
        <w:rPr>
          <w:rFonts w:ascii="黑体" w:eastAsia="黑体" w:hAnsi="黑体" w:hint="eastAsia"/>
          <w:sz w:val="44"/>
          <w:szCs w:val="44"/>
        </w:rPr>
        <w:t>00085</w:t>
      </w:r>
      <w:r w:rsidR="00D50A5A">
        <w:rPr>
          <w:rFonts w:ascii="黑体" w:eastAsia="黑体" w:hAnsi="黑体" w:hint="eastAsia"/>
          <w:sz w:val="44"/>
          <w:szCs w:val="44"/>
        </w:rPr>
        <w:t>8</w:t>
      </w:r>
      <w:r w:rsidR="00915AC6" w:rsidRPr="00915AC6">
        <w:rPr>
          <w:rFonts w:ascii="黑体" w:eastAsia="黑体" w:hAnsi="黑体" w:hint="eastAsia"/>
          <w:sz w:val="44"/>
          <w:szCs w:val="44"/>
        </w:rPr>
        <w:t>五粮液投资价值分析报告</w:t>
      </w:r>
    </w:p>
    <w:p w14:paraId="33135848" w14:textId="526C16A4" w:rsidR="00915AC6" w:rsidRPr="00FE2C3D" w:rsidRDefault="008A3077" w:rsidP="00915AC6">
      <w:pPr>
        <w:jc w:val="center"/>
        <w:rPr>
          <w:rFonts w:ascii="楷体" w:eastAsia="楷体" w:hAnsi="楷体"/>
          <w:sz w:val="28"/>
          <w:szCs w:val="28"/>
        </w:rPr>
      </w:pPr>
      <w:r w:rsidRPr="00FE2C3D">
        <w:rPr>
          <w:rFonts w:ascii="楷体" w:eastAsia="楷体" w:hAnsi="楷体" w:hint="eastAsia"/>
          <w:sz w:val="28"/>
          <w:szCs w:val="28"/>
        </w:rPr>
        <w:t>2020年8月27日</w:t>
      </w:r>
    </w:p>
    <w:p w14:paraId="7BFE7B84" w14:textId="48EF996B" w:rsidR="00915AC6" w:rsidRDefault="00915AC6" w:rsidP="00915AC6">
      <w:pPr>
        <w:pStyle w:val="1"/>
        <w:numPr>
          <w:ilvl w:val="0"/>
          <w:numId w:val="1"/>
        </w:numPr>
        <w:rPr>
          <w:rFonts w:ascii="仿宋" w:eastAsia="仿宋" w:hAnsi="仿宋"/>
          <w:sz w:val="32"/>
          <w:szCs w:val="32"/>
        </w:rPr>
      </w:pPr>
      <w:r>
        <w:rPr>
          <w:rFonts w:ascii="仿宋" w:eastAsia="仿宋" w:hAnsi="仿宋" w:hint="eastAsia"/>
          <w:sz w:val="32"/>
          <w:szCs w:val="32"/>
        </w:rPr>
        <w:t>行业分析</w:t>
      </w:r>
    </w:p>
    <w:p w14:paraId="2ADD7F6E" w14:textId="50BFD596" w:rsidR="00915AC6" w:rsidRDefault="00915AC6" w:rsidP="00915AC6">
      <w:pPr>
        <w:pStyle w:val="2"/>
        <w:numPr>
          <w:ilvl w:val="0"/>
          <w:numId w:val="2"/>
        </w:numPr>
        <w:rPr>
          <w:rFonts w:ascii="仿宋" w:eastAsia="仿宋" w:hAnsi="仿宋"/>
        </w:rPr>
      </w:pPr>
      <w:r w:rsidRPr="00915AC6">
        <w:rPr>
          <w:rFonts w:ascii="仿宋" w:eastAsia="仿宋" w:hAnsi="仿宋" w:hint="eastAsia"/>
        </w:rPr>
        <w:t>行业概况及发展趋势</w:t>
      </w:r>
    </w:p>
    <w:p w14:paraId="6A71B448" w14:textId="444FEAD8" w:rsidR="008D240D" w:rsidRPr="008D240D" w:rsidRDefault="008D240D" w:rsidP="008D240D">
      <w:pPr>
        <w:pStyle w:val="3"/>
        <w:numPr>
          <w:ilvl w:val="0"/>
          <w:numId w:val="3"/>
        </w:numPr>
        <w:rPr>
          <w:rFonts w:ascii="仿宋" w:eastAsia="仿宋" w:hAnsi="仿宋"/>
        </w:rPr>
      </w:pPr>
      <w:r w:rsidRPr="008D240D">
        <w:rPr>
          <w:rFonts w:ascii="仿宋" w:eastAsia="仿宋" w:hAnsi="仿宋" w:hint="eastAsia"/>
        </w:rPr>
        <w:t>白酒行业概况</w:t>
      </w:r>
    </w:p>
    <w:p w14:paraId="64BE8320" w14:textId="21DEEECC" w:rsidR="00762796" w:rsidRDefault="0004418F" w:rsidP="0004418F">
      <w:pPr>
        <w:rPr>
          <w:rFonts w:ascii="仿宋" w:eastAsia="仿宋" w:hAnsi="仿宋"/>
          <w:sz w:val="32"/>
          <w:szCs w:val="32"/>
        </w:rPr>
      </w:pPr>
      <w:r w:rsidRPr="0004418F">
        <w:rPr>
          <w:rFonts w:ascii="仿宋" w:eastAsia="仿宋" w:hAnsi="仿宋" w:hint="eastAsia"/>
          <w:sz w:val="32"/>
          <w:szCs w:val="32"/>
        </w:rPr>
        <w:t xml:space="preserve"> </w:t>
      </w:r>
      <w:r w:rsidRPr="0004418F">
        <w:rPr>
          <w:rFonts w:ascii="仿宋" w:eastAsia="仿宋" w:hAnsi="仿宋"/>
          <w:sz w:val="32"/>
          <w:szCs w:val="32"/>
        </w:rPr>
        <w:t xml:space="preserve">     </w:t>
      </w:r>
      <w:r w:rsidRPr="0004418F">
        <w:rPr>
          <w:rFonts w:ascii="仿宋" w:eastAsia="仿宋" w:hAnsi="仿宋" w:hint="eastAsia"/>
          <w:sz w:val="32"/>
          <w:szCs w:val="32"/>
        </w:rPr>
        <w:t>白酒是世界主要蒸馏酒品种之一，也是我国特有的传统酒种。白酒是以富含淀粉质的粮谷为原料，以酒曲为糖化发酵剂，采用固态、半固态或液态发酵，经蒸煮、糖化、发酵、蒸馏、贮存和勾调而成的含酒精饮品。中国白酒历史悠久，种类繁多，具有很强的民族、地区和文化属性，是深受消费者喜爱的酒精饮品。白酒酿造一直是我国传统和重要产业之一。随着我国经济的稳步发展，居民收入和消费水平不断提升，品牌影响力较强、消费者认可度较高的白酒企业发展呈现出产品结构升级和价格提升的趋势，白酒行业的竞争优势企业毛利率持续增长，盈利水平不断提升。</w:t>
      </w:r>
    </w:p>
    <w:p w14:paraId="007BC64E" w14:textId="05FEBE40" w:rsidR="001E18D3" w:rsidRPr="001E18D3" w:rsidRDefault="001E18D3" w:rsidP="0004418F">
      <w:pPr>
        <w:pStyle w:val="3"/>
        <w:numPr>
          <w:ilvl w:val="0"/>
          <w:numId w:val="3"/>
        </w:numPr>
        <w:rPr>
          <w:rFonts w:ascii="仿宋" w:eastAsia="仿宋" w:hAnsi="仿宋"/>
        </w:rPr>
      </w:pPr>
      <w:r w:rsidRPr="008D240D">
        <w:rPr>
          <w:rFonts w:ascii="仿宋" w:eastAsia="仿宋" w:hAnsi="仿宋" w:hint="eastAsia"/>
        </w:rPr>
        <w:t>白酒行业</w:t>
      </w:r>
      <w:r>
        <w:rPr>
          <w:rFonts w:ascii="仿宋" w:eastAsia="仿宋" w:hAnsi="仿宋" w:hint="eastAsia"/>
        </w:rPr>
        <w:t>总产量下降，但是高端白酒占比增加</w:t>
      </w:r>
    </w:p>
    <w:p w14:paraId="06276DD4" w14:textId="0C20353C" w:rsidR="00B22C56" w:rsidRDefault="003E550C" w:rsidP="00DD6306">
      <w:pPr>
        <w:ind w:firstLineChars="300" w:firstLine="960"/>
        <w:rPr>
          <w:rFonts w:ascii="仿宋" w:eastAsia="仿宋" w:hAnsi="仿宋"/>
          <w:sz w:val="32"/>
          <w:szCs w:val="32"/>
        </w:rPr>
      </w:pPr>
      <w:r w:rsidRPr="00DD6306">
        <w:rPr>
          <w:rFonts w:ascii="仿宋" w:eastAsia="仿宋" w:hAnsi="仿宋"/>
          <w:sz w:val="32"/>
          <w:szCs w:val="32"/>
        </w:rPr>
        <w:t>2016年之前，中国白酒产量呈</w:t>
      </w:r>
      <w:r w:rsidRPr="00DD6306">
        <w:rPr>
          <w:rFonts w:ascii="仿宋" w:eastAsia="仿宋" w:hAnsi="仿宋" w:hint="eastAsia"/>
          <w:sz w:val="32"/>
          <w:szCs w:val="32"/>
        </w:rPr>
        <w:t>稳定增长趋势，由</w:t>
      </w:r>
      <w:r w:rsidRPr="00DD6306">
        <w:rPr>
          <w:rFonts w:ascii="仿宋" w:eastAsia="仿宋" w:hAnsi="仿宋"/>
          <w:sz w:val="32"/>
          <w:szCs w:val="32"/>
        </w:rPr>
        <w:t xml:space="preserve"> 2012 年的 1153.16 万千升增长到2016年 1358.4 万千升。</w:t>
      </w:r>
      <w:r w:rsidR="000629EB" w:rsidRPr="00DD6306">
        <w:rPr>
          <w:rFonts w:ascii="仿宋" w:eastAsia="仿宋" w:hAnsi="仿宋"/>
          <w:sz w:val="32"/>
          <w:szCs w:val="32"/>
        </w:rPr>
        <w:t>到 2017 年，</w:t>
      </w:r>
      <w:r w:rsidR="000629EB" w:rsidRPr="00DD6306">
        <w:rPr>
          <w:rFonts w:ascii="仿宋" w:eastAsia="仿宋" w:hAnsi="仿宋" w:hint="eastAsia"/>
          <w:sz w:val="32"/>
          <w:szCs w:val="32"/>
        </w:rPr>
        <w:t>中国白酒产量开始下滑，为</w:t>
      </w:r>
      <w:r w:rsidR="000629EB" w:rsidRPr="00DD6306">
        <w:rPr>
          <w:rFonts w:ascii="仿宋" w:eastAsia="仿宋" w:hAnsi="仿宋"/>
          <w:sz w:val="32"/>
          <w:szCs w:val="32"/>
        </w:rPr>
        <w:t xml:space="preserve"> 1198.1 万千升，同比</w:t>
      </w:r>
      <w:r w:rsidR="000629EB" w:rsidRPr="00DD6306">
        <w:rPr>
          <w:rFonts w:ascii="仿宋" w:eastAsia="仿宋" w:hAnsi="仿宋"/>
          <w:sz w:val="32"/>
          <w:szCs w:val="32"/>
        </w:rPr>
        <w:lastRenderedPageBreak/>
        <w:t>下降 11.8%。截止到 2018 年，中国白酒</w:t>
      </w:r>
      <w:r w:rsidR="000629EB" w:rsidRPr="00DD6306">
        <w:rPr>
          <w:rFonts w:ascii="仿宋" w:eastAsia="仿宋" w:hAnsi="仿宋" w:hint="eastAsia"/>
          <w:sz w:val="32"/>
          <w:szCs w:val="32"/>
        </w:rPr>
        <w:t>产量继续下跌，达到近几年最低值，为</w:t>
      </w:r>
      <w:r w:rsidR="000629EB" w:rsidRPr="00DD6306">
        <w:rPr>
          <w:rFonts w:ascii="仿宋" w:eastAsia="仿宋" w:hAnsi="仿宋"/>
          <w:sz w:val="32"/>
          <w:szCs w:val="32"/>
        </w:rPr>
        <w:t xml:space="preserve"> 871.2 万千升，同比下降 27.28%。</w:t>
      </w:r>
    </w:p>
    <w:p w14:paraId="3D922CFE" w14:textId="570EEC5D" w:rsidR="0004418F" w:rsidRPr="0079361B" w:rsidRDefault="00B22C56" w:rsidP="006A3764">
      <w:pPr>
        <w:ind w:firstLineChars="300" w:firstLine="630"/>
        <w:rPr>
          <w:rFonts w:ascii="仿宋" w:eastAsia="仿宋" w:hAnsi="仿宋"/>
          <w:sz w:val="32"/>
          <w:szCs w:val="32"/>
        </w:rPr>
      </w:pPr>
      <w:r>
        <w:rPr>
          <w:noProof/>
        </w:rPr>
        <w:drawing>
          <wp:inline distT="0" distB="0" distL="0" distR="0" wp14:anchorId="69B8C078" wp14:editId="41A93DEC">
            <wp:extent cx="5274310" cy="31807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80715"/>
                    </a:xfrm>
                    <a:prstGeom prst="rect">
                      <a:avLst/>
                    </a:prstGeom>
                  </pic:spPr>
                </pic:pic>
              </a:graphicData>
            </a:graphic>
          </wp:inline>
        </w:drawing>
      </w:r>
      <w:r w:rsidR="000629EB" w:rsidRPr="00DD6306">
        <w:rPr>
          <w:rFonts w:ascii="仿宋" w:eastAsia="仿宋" w:hAnsi="仿宋"/>
          <w:sz w:val="32"/>
          <w:szCs w:val="32"/>
        </w:rPr>
        <w:cr/>
      </w:r>
      <w:r w:rsidR="000629EB">
        <w:rPr>
          <w:rFonts w:ascii="仿宋" w:eastAsia="仿宋" w:hAnsi="仿宋"/>
          <w:sz w:val="32"/>
          <w:szCs w:val="32"/>
        </w:rPr>
        <w:t xml:space="preserve">     </w:t>
      </w:r>
      <w:r w:rsidR="0004418F" w:rsidRPr="0004418F">
        <w:rPr>
          <w:rFonts w:ascii="仿宋" w:eastAsia="仿宋" w:hAnsi="仿宋"/>
          <w:sz w:val="32"/>
          <w:szCs w:val="32"/>
        </w:rPr>
        <w:t>2017 以来，由于高端白酒需求持续增加，行业出现了</w:t>
      </w:r>
      <w:r w:rsidR="0004418F" w:rsidRPr="0004418F">
        <w:rPr>
          <w:rFonts w:ascii="仿宋" w:eastAsia="仿宋" w:hAnsi="仿宋" w:hint="eastAsia"/>
          <w:sz w:val="32"/>
          <w:szCs w:val="32"/>
        </w:rPr>
        <w:t>白酒总产量下降但总利润上升的局面</w:t>
      </w:r>
      <w:r w:rsidR="00153315">
        <w:rPr>
          <w:rFonts w:ascii="仿宋" w:eastAsia="仿宋" w:hAnsi="仿宋" w:hint="eastAsia"/>
          <w:sz w:val="32"/>
          <w:szCs w:val="32"/>
        </w:rPr>
        <w:t>。</w:t>
      </w:r>
      <w:r w:rsidR="001E68E7">
        <w:rPr>
          <w:rFonts w:ascii="仿宋" w:eastAsia="仿宋" w:hAnsi="仿宋" w:hint="eastAsia"/>
          <w:sz w:val="32"/>
          <w:szCs w:val="32"/>
        </w:rPr>
        <w:t>表现为</w:t>
      </w:r>
      <w:r w:rsidR="00321857">
        <w:rPr>
          <w:rFonts w:ascii="仿宋" w:eastAsia="仿宋" w:hAnsi="仿宋" w:hint="eastAsia"/>
          <w:sz w:val="32"/>
          <w:szCs w:val="32"/>
        </w:rPr>
        <w:t>主要龙头上市公司</w:t>
      </w:r>
      <w:r w:rsidR="00260823">
        <w:rPr>
          <w:rFonts w:ascii="仿宋" w:eastAsia="仿宋" w:hAnsi="仿宋" w:hint="eastAsia"/>
          <w:sz w:val="32"/>
          <w:szCs w:val="32"/>
        </w:rPr>
        <w:t>市场份额和收入不断增加</w:t>
      </w:r>
      <w:r w:rsidR="0004418F" w:rsidRPr="0004418F">
        <w:rPr>
          <w:rFonts w:ascii="仿宋" w:eastAsia="仿宋" w:hAnsi="仿宋" w:hint="eastAsia"/>
          <w:sz w:val="32"/>
          <w:szCs w:val="32"/>
        </w:rPr>
        <w:t>，消费者消费升级观念推动的品质和品牌提升需求</w:t>
      </w:r>
      <w:r w:rsidR="003C7F07">
        <w:rPr>
          <w:rFonts w:ascii="仿宋" w:eastAsia="仿宋" w:hAnsi="仿宋" w:hint="eastAsia"/>
          <w:sz w:val="32"/>
          <w:szCs w:val="32"/>
        </w:rPr>
        <w:t>，</w:t>
      </w:r>
      <w:r w:rsidR="0004418F" w:rsidRPr="0004418F">
        <w:rPr>
          <w:rFonts w:ascii="仿宋" w:eastAsia="仿宋" w:hAnsi="仿宋" w:hint="eastAsia"/>
          <w:sz w:val="32"/>
          <w:szCs w:val="32"/>
        </w:rPr>
        <w:t>将是推动</w:t>
      </w:r>
      <w:r w:rsidR="00B44693">
        <w:rPr>
          <w:rFonts w:ascii="仿宋" w:eastAsia="仿宋" w:hAnsi="仿宋" w:hint="eastAsia"/>
          <w:sz w:val="32"/>
          <w:szCs w:val="32"/>
        </w:rPr>
        <w:t>高端</w:t>
      </w:r>
      <w:r w:rsidR="0004418F" w:rsidRPr="0004418F">
        <w:rPr>
          <w:rFonts w:ascii="仿宋" w:eastAsia="仿宋" w:hAnsi="仿宋" w:hint="eastAsia"/>
          <w:sz w:val="32"/>
          <w:szCs w:val="32"/>
        </w:rPr>
        <w:t>白酒</w:t>
      </w:r>
      <w:r w:rsidR="00B44693">
        <w:rPr>
          <w:rFonts w:ascii="仿宋" w:eastAsia="仿宋" w:hAnsi="仿宋" w:hint="eastAsia"/>
          <w:sz w:val="32"/>
          <w:szCs w:val="32"/>
        </w:rPr>
        <w:t>未来发展的主要动力</w:t>
      </w:r>
      <w:r w:rsidR="0004418F" w:rsidRPr="0004418F">
        <w:rPr>
          <w:rFonts w:ascii="仿宋" w:eastAsia="仿宋" w:hAnsi="仿宋" w:hint="eastAsia"/>
          <w:sz w:val="32"/>
          <w:szCs w:val="32"/>
        </w:rPr>
        <w:t>。</w:t>
      </w:r>
      <w:r w:rsidR="003D0D83" w:rsidRPr="00FA021D">
        <w:rPr>
          <w:rFonts w:ascii="仿宋" w:eastAsia="仿宋" w:hAnsi="仿宋"/>
          <w:sz w:val="32"/>
          <w:szCs w:val="32"/>
        </w:rPr>
        <w:t>2018年我国白酒产</w:t>
      </w:r>
      <w:r w:rsidR="003D0D83" w:rsidRPr="00FA021D">
        <w:rPr>
          <w:rFonts w:ascii="仿宋" w:eastAsia="仿宋" w:hAnsi="仿宋" w:hint="eastAsia"/>
          <w:sz w:val="32"/>
          <w:szCs w:val="32"/>
        </w:rPr>
        <w:t>量约</w:t>
      </w:r>
      <w:r w:rsidR="003D0D83" w:rsidRPr="00FA021D">
        <w:rPr>
          <w:rFonts w:ascii="仿宋" w:eastAsia="仿宋" w:hAnsi="仿宋"/>
          <w:sz w:val="32"/>
          <w:szCs w:val="32"/>
        </w:rPr>
        <w:t xml:space="preserve"> 871万吨，而茅五泸三家高端酒企加起来仅不足 6 万吨，占比不足1%。</w:t>
      </w:r>
      <w:r w:rsidR="006A3764" w:rsidRPr="006A3764">
        <w:rPr>
          <w:rFonts w:ascii="仿宋" w:eastAsia="仿宋" w:hAnsi="仿宋" w:hint="eastAsia"/>
          <w:sz w:val="32"/>
          <w:szCs w:val="32"/>
        </w:rPr>
        <w:t>因此，当前高端酒销量在行业中占比极低，优势品牌将尽享消费升级带来的品牌集中红利，高端酒占有率提升空间十足。</w:t>
      </w:r>
    </w:p>
    <w:p w14:paraId="237B3303" w14:textId="131D85F2" w:rsidR="00841B0F" w:rsidRDefault="00A4225C" w:rsidP="00B22C56">
      <w:pPr>
        <w:rPr>
          <w:rFonts w:ascii="仿宋" w:eastAsia="仿宋" w:hAnsi="仿宋"/>
          <w:sz w:val="32"/>
          <w:szCs w:val="32"/>
        </w:rPr>
      </w:pPr>
      <w:r>
        <w:rPr>
          <w:noProof/>
        </w:rPr>
        <w:lastRenderedPageBreak/>
        <w:drawing>
          <wp:inline distT="0" distB="0" distL="0" distR="0" wp14:anchorId="74F46C62" wp14:editId="72F3A37F">
            <wp:extent cx="5274310" cy="42151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15130"/>
                    </a:xfrm>
                    <a:prstGeom prst="rect">
                      <a:avLst/>
                    </a:prstGeom>
                  </pic:spPr>
                </pic:pic>
              </a:graphicData>
            </a:graphic>
          </wp:inline>
        </w:drawing>
      </w:r>
    </w:p>
    <w:p w14:paraId="02AC5641" w14:textId="1CAF4558" w:rsidR="008352D3" w:rsidRDefault="008352D3" w:rsidP="008352D3">
      <w:pPr>
        <w:rPr>
          <w:rFonts w:ascii="仿宋" w:eastAsia="仿宋" w:hAnsi="仿宋"/>
          <w:sz w:val="32"/>
          <w:szCs w:val="32"/>
        </w:rPr>
      </w:pPr>
      <w:r>
        <w:rPr>
          <w:noProof/>
        </w:rPr>
        <w:drawing>
          <wp:inline distT="0" distB="0" distL="0" distR="0" wp14:anchorId="0B03FCD7" wp14:editId="1386F719">
            <wp:extent cx="5274310" cy="20358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35810"/>
                    </a:xfrm>
                    <a:prstGeom prst="rect">
                      <a:avLst/>
                    </a:prstGeom>
                  </pic:spPr>
                </pic:pic>
              </a:graphicData>
            </a:graphic>
          </wp:inline>
        </w:drawing>
      </w:r>
    </w:p>
    <w:p w14:paraId="1AE31449" w14:textId="54DCFA61" w:rsidR="00743A4F" w:rsidRDefault="00743A4F" w:rsidP="00743A4F">
      <w:pPr>
        <w:pStyle w:val="2"/>
        <w:numPr>
          <w:ilvl w:val="0"/>
          <w:numId w:val="2"/>
        </w:numPr>
        <w:rPr>
          <w:rFonts w:ascii="仿宋" w:eastAsia="仿宋" w:hAnsi="仿宋"/>
        </w:rPr>
      </w:pPr>
      <w:r w:rsidRPr="00915AC6">
        <w:rPr>
          <w:rFonts w:ascii="仿宋" w:eastAsia="仿宋" w:hAnsi="仿宋" w:hint="eastAsia"/>
        </w:rPr>
        <w:t>行业</w:t>
      </w:r>
      <w:r>
        <w:rPr>
          <w:rFonts w:ascii="仿宋" w:eastAsia="仿宋" w:hAnsi="仿宋" w:hint="eastAsia"/>
        </w:rPr>
        <w:t>商业模式优劣</w:t>
      </w:r>
    </w:p>
    <w:p w14:paraId="54E3229A" w14:textId="0BF25FFA" w:rsidR="00754216" w:rsidRDefault="00754216" w:rsidP="00754216">
      <w:pPr>
        <w:pStyle w:val="3"/>
        <w:numPr>
          <w:ilvl w:val="0"/>
          <w:numId w:val="4"/>
        </w:numPr>
        <w:rPr>
          <w:rFonts w:ascii="仿宋" w:eastAsia="仿宋" w:hAnsi="仿宋"/>
        </w:rPr>
      </w:pPr>
      <w:r w:rsidRPr="008D240D">
        <w:rPr>
          <w:rFonts w:ascii="仿宋" w:eastAsia="仿宋" w:hAnsi="仿宋" w:hint="eastAsia"/>
        </w:rPr>
        <w:t>白酒</w:t>
      </w:r>
      <w:r>
        <w:rPr>
          <w:rFonts w:ascii="仿宋" w:eastAsia="仿宋" w:hAnsi="仿宋" w:hint="eastAsia"/>
        </w:rPr>
        <w:t>是弱周期性行业</w:t>
      </w:r>
    </w:p>
    <w:p w14:paraId="7AA64B4C" w14:textId="4F3C3FD4" w:rsidR="00754216" w:rsidRDefault="00F33F0F" w:rsidP="00F33F0F">
      <w:pPr>
        <w:ind w:firstLineChars="200" w:firstLine="640"/>
        <w:rPr>
          <w:rFonts w:ascii="仿宋" w:eastAsia="仿宋" w:hAnsi="仿宋"/>
          <w:sz w:val="32"/>
          <w:szCs w:val="32"/>
        </w:rPr>
      </w:pPr>
      <w:r w:rsidRPr="00F33F0F">
        <w:rPr>
          <w:rFonts w:ascii="仿宋" w:eastAsia="仿宋" w:hAnsi="仿宋" w:hint="eastAsia"/>
          <w:sz w:val="32"/>
          <w:szCs w:val="32"/>
        </w:rPr>
        <w:t>白酒是日常消耗品</w:t>
      </w:r>
      <w:r w:rsidR="00553470">
        <w:rPr>
          <w:rFonts w:ascii="仿宋" w:eastAsia="仿宋" w:hAnsi="仿宋" w:hint="eastAsia"/>
          <w:sz w:val="32"/>
          <w:szCs w:val="32"/>
        </w:rPr>
        <w:t>具有成瘾性</w:t>
      </w:r>
      <w:r w:rsidRPr="00F33F0F">
        <w:rPr>
          <w:rFonts w:ascii="仿宋" w:eastAsia="仿宋" w:hAnsi="仿宋" w:hint="eastAsia"/>
          <w:sz w:val="32"/>
          <w:szCs w:val="32"/>
        </w:rPr>
        <w:t>，特别是对产量有限的高端白酒而言</w:t>
      </w:r>
      <w:r>
        <w:rPr>
          <w:rFonts w:ascii="仿宋" w:eastAsia="仿宋" w:hAnsi="仿宋" w:hint="eastAsia"/>
          <w:sz w:val="32"/>
          <w:szCs w:val="32"/>
        </w:rPr>
        <w:t>，</w:t>
      </w:r>
      <w:r w:rsidRPr="00F33F0F">
        <w:rPr>
          <w:rFonts w:ascii="仿宋" w:eastAsia="仿宋" w:hAnsi="仿宋" w:hint="eastAsia"/>
          <w:sz w:val="32"/>
          <w:szCs w:val="32"/>
        </w:rPr>
        <w:t>酒是用来喝的，虽然有些白酒企业带有一定的</w:t>
      </w:r>
      <w:r w:rsidRPr="00F33F0F">
        <w:rPr>
          <w:rFonts w:ascii="仿宋" w:eastAsia="仿宋" w:hAnsi="仿宋" w:hint="eastAsia"/>
          <w:sz w:val="32"/>
          <w:szCs w:val="32"/>
        </w:rPr>
        <w:lastRenderedPageBreak/>
        <w:t>金融属性，渠道存货的多寡，会导致行业有一定的周期性。但是只要公司</w:t>
      </w:r>
      <w:r w:rsidR="00697FEE">
        <w:rPr>
          <w:rFonts w:ascii="仿宋" w:eastAsia="仿宋" w:hAnsi="仿宋" w:hint="eastAsia"/>
          <w:sz w:val="32"/>
          <w:szCs w:val="32"/>
        </w:rPr>
        <w:t>通过</w:t>
      </w:r>
      <w:r w:rsidRPr="00F33F0F">
        <w:rPr>
          <w:rFonts w:ascii="仿宋" w:eastAsia="仿宋" w:hAnsi="仿宋" w:hint="eastAsia"/>
          <w:sz w:val="32"/>
          <w:szCs w:val="32"/>
        </w:rPr>
        <w:t>适当控制销售量，渠道中白酒就会慢慢被消费者喝掉，供需再一次紧张起来</w:t>
      </w:r>
      <w:r w:rsidR="00EE4E96">
        <w:rPr>
          <w:rFonts w:ascii="仿宋" w:eastAsia="仿宋" w:hAnsi="仿宋" w:hint="eastAsia"/>
          <w:sz w:val="32"/>
          <w:szCs w:val="32"/>
        </w:rPr>
        <w:t>，所以整体而言周期波动性不明显</w:t>
      </w:r>
      <w:r w:rsidRPr="00F33F0F">
        <w:rPr>
          <w:rFonts w:ascii="仿宋" w:eastAsia="仿宋" w:hAnsi="仿宋" w:hint="eastAsia"/>
          <w:sz w:val="32"/>
          <w:szCs w:val="32"/>
        </w:rPr>
        <w:t>。</w:t>
      </w:r>
    </w:p>
    <w:p w14:paraId="2E83BDA6" w14:textId="62907F8B" w:rsidR="00027B27" w:rsidRDefault="00027B27" w:rsidP="00027B27">
      <w:pPr>
        <w:pStyle w:val="3"/>
        <w:numPr>
          <w:ilvl w:val="0"/>
          <w:numId w:val="4"/>
        </w:numPr>
        <w:rPr>
          <w:rFonts w:ascii="仿宋" w:eastAsia="仿宋" w:hAnsi="仿宋"/>
        </w:rPr>
      </w:pPr>
      <w:r>
        <w:rPr>
          <w:rFonts w:ascii="仿宋" w:eastAsia="仿宋" w:hAnsi="仿宋" w:hint="eastAsia"/>
        </w:rPr>
        <w:t>高端白酒具有</w:t>
      </w:r>
      <w:r w:rsidRPr="00027B27">
        <w:rPr>
          <w:rFonts w:ascii="仿宋" w:eastAsia="仿宋" w:hAnsi="仿宋"/>
        </w:rPr>
        <w:t>永续的特点和品牌的历史传承</w:t>
      </w:r>
    </w:p>
    <w:p w14:paraId="5C79DF92" w14:textId="4CD250D3" w:rsidR="0012283A" w:rsidRDefault="0012283A" w:rsidP="00AE1215">
      <w:pPr>
        <w:ind w:firstLineChars="200" w:firstLine="640"/>
        <w:rPr>
          <w:rFonts w:ascii="仿宋" w:eastAsia="仿宋" w:hAnsi="仿宋"/>
          <w:sz w:val="32"/>
          <w:szCs w:val="32"/>
        </w:rPr>
      </w:pPr>
      <w:r w:rsidRPr="00AE1215">
        <w:rPr>
          <w:rFonts w:ascii="仿宋" w:eastAsia="仿宋" w:hAnsi="仿宋" w:hint="eastAsia"/>
          <w:sz w:val="32"/>
          <w:szCs w:val="32"/>
        </w:rPr>
        <w:t>白酒是一个非常古老的行业，传承至今已经有</w:t>
      </w:r>
      <w:r w:rsidR="00AE1215" w:rsidRPr="00AE1215">
        <w:rPr>
          <w:rFonts w:ascii="仿宋" w:eastAsia="仿宋" w:hAnsi="仿宋" w:hint="eastAsia"/>
          <w:sz w:val="32"/>
          <w:szCs w:val="32"/>
        </w:rPr>
        <w:t>千年的文化</w:t>
      </w:r>
      <w:r w:rsidR="00FC5BE5">
        <w:rPr>
          <w:rFonts w:ascii="仿宋" w:eastAsia="仿宋" w:hAnsi="仿宋" w:hint="eastAsia"/>
          <w:sz w:val="32"/>
          <w:szCs w:val="32"/>
        </w:rPr>
        <w:t>，当前白酒的酿造技术和品牌已经趋于稳定了。</w:t>
      </w:r>
      <w:r w:rsidR="00B509A2">
        <w:rPr>
          <w:rFonts w:ascii="仿宋" w:eastAsia="仿宋" w:hAnsi="仿宋" w:hint="eastAsia"/>
          <w:sz w:val="32"/>
          <w:szCs w:val="32"/>
        </w:rPr>
        <w:t>酱香型代表为茅台、浓香型代表为五粮液和泸州老酱、清香型代表为</w:t>
      </w:r>
      <w:r w:rsidR="00B831CA">
        <w:rPr>
          <w:rFonts w:ascii="仿宋" w:eastAsia="仿宋" w:hAnsi="仿宋" w:hint="eastAsia"/>
          <w:sz w:val="32"/>
          <w:szCs w:val="32"/>
        </w:rPr>
        <w:t>汾酒，</w:t>
      </w:r>
      <w:r w:rsidR="006626BB">
        <w:rPr>
          <w:rFonts w:ascii="仿宋" w:eastAsia="仿宋" w:hAnsi="仿宋" w:hint="eastAsia"/>
          <w:sz w:val="32"/>
          <w:szCs w:val="32"/>
        </w:rPr>
        <w:t>白酒品牌的大门已经关闭，基本不可能有新进入者来颠覆既往</w:t>
      </w:r>
      <w:r w:rsidR="003A710E">
        <w:rPr>
          <w:rFonts w:ascii="仿宋" w:eastAsia="仿宋" w:hAnsi="仿宋" w:hint="eastAsia"/>
          <w:sz w:val="32"/>
          <w:szCs w:val="32"/>
        </w:rPr>
        <w:t>者，具备巴菲特说的很强的“护城河”。</w:t>
      </w:r>
    </w:p>
    <w:p w14:paraId="3B73833F" w14:textId="140D360E" w:rsidR="00513C91" w:rsidRDefault="00513C91" w:rsidP="00513C91">
      <w:pPr>
        <w:pStyle w:val="3"/>
        <w:numPr>
          <w:ilvl w:val="0"/>
          <w:numId w:val="4"/>
        </w:numPr>
        <w:rPr>
          <w:rFonts w:ascii="仿宋" w:eastAsia="仿宋" w:hAnsi="仿宋"/>
        </w:rPr>
      </w:pPr>
      <w:r w:rsidRPr="00513C91">
        <w:rPr>
          <w:rFonts w:ascii="仿宋" w:eastAsia="仿宋" w:hAnsi="仿宋"/>
        </w:rPr>
        <w:t>高毛利率和净利率</w:t>
      </w:r>
      <w:r w:rsidR="00913619">
        <w:rPr>
          <w:rFonts w:ascii="仿宋" w:eastAsia="仿宋" w:hAnsi="仿宋" w:hint="eastAsia"/>
        </w:rPr>
        <w:t>，上下游没有溢价能力</w:t>
      </w:r>
    </w:p>
    <w:p w14:paraId="5256F3E8" w14:textId="3A745184" w:rsidR="00513C91" w:rsidRDefault="00D65F92" w:rsidP="00D65F92">
      <w:pPr>
        <w:ind w:firstLineChars="200" w:firstLine="640"/>
        <w:rPr>
          <w:rFonts w:ascii="仿宋" w:eastAsia="仿宋" w:hAnsi="仿宋"/>
          <w:sz w:val="32"/>
          <w:szCs w:val="32"/>
        </w:rPr>
      </w:pPr>
      <w:r>
        <w:rPr>
          <w:rFonts w:ascii="仿宋" w:eastAsia="仿宋" w:hAnsi="仿宋" w:hint="eastAsia"/>
          <w:sz w:val="32"/>
          <w:szCs w:val="32"/>
        </w:rPr>
        <w:t>白酒行业上游是农民</w:t>
      </w:r>
      <w:r w:rsidR="00F20A8E">
        <w:rPr>
          <w:rFonts w:ascii="仿宋" w:eastAsia="仿宋" w:hAnsi="仿宋" w:hint="eastAsia"/>
          <w:sz w:val="32"/>
          <w:szCs w:val="32"/>
        </w:rPr>
        <w:t>及小供应商</w:t>
      </w:r>
      <w:r>
        <w:rPr>
          <w:rFonts w:ascii="仿宋" w:eastAsia="仿宋" w:hAnsi="仿宋" w:hint="eastAsia"/>
          <w:sz w:val="32"/>
          <w:szCs w:val="32"/>
        </w:rPr>
        <w:t>，主要供应酿造用的粮食和水</w:t>
      </w:r>
      <w:r w:rsidR="00441394">
        <w:rPr>
          <w:rFonts w:ascii="仿宋" w:eastAsia="仿宋" w:hAnsi="仿宋" w:hint="eastAsia"/>
          <w:sz w:val="32"/>
          <w:szCs w:val="32"/>
        </w:rPr>
        <w:t>及包装材料</w:t>
      </w:r>
      <w:r w:rsidR="000119B3">
        <w:rPr>
          <w:rFonts w:ascii="仿宋" w:eastAsia="仿宋" w:hAnsi="仿宋" w:hint="eastAsia"/>
          <w:sz w:val="32"/>
          <w:szCs w:val="32"/>
        </w:rPr>
        <w:t>；下游是经销商，为了获取白酒配额经销商必要要先款后货，所以上下游基本上都没有议价能力。</w:t>
      </w:r>
      <w:r w:rsidR="00BF7034">
        <w:rPr>
          <w:rFonts w:ascii="仿宋" w:eastAsia="仿宋" w:hAnsi="仿宋" w:hint="eastAsia"/>
          <w:sz w:val="32"/>
          <w:szCs w:val="32"/>
        </w:rPr>
        <w:t>2019年</w:t>
      </w:r>
      <w:r w:rsidR="00913619" w:rsidRPr="00D65F92">
        <w:rPr>
          <w:rFonts w:ascii="仿宋" w:eastAsia="仿宋" w:hAnsi="仿宋"/>
          <w:sz w:val="32"/>
          <w:szCs w:val="32"/>
        </w:rPr>
        <w:t>贵州茅台</w:t>
      </w:r>
      <w:r w:rsidR="008566DC">
        <w:rPr>
          <w:rFonts w:ascii="仿宋" w:eastAsia="仿宋" w:hAnsi="仿宋" w:hint="eastAsia"/>
          <w:sz w:val="32"/>
          <w:szCs w:val="32"/>
        </w:rPr>
        <w:t>销售毛利率9</w:t>
      </w:r>
      <w:r w:rsidR="003927B8">
        <w:rPr>
          <w:rFonts w:ascii="仿宋" w:eastAsia="仿宋" w:hAnsi="仿宋" w:hint="eastAsia"/>
          <w:sz w:val="32"/>
          <w:szCs w:val="32"/>
        </w:rPr>
        <w:t>3.78</w:t>
      </w:r>
      <w:r w:rsidR="008566DC">
        <w:rPr>
          <w:rFonts w:ascii="仿宋" w:eastAsia="仿宋" w:hAnsi="仿宋" w:hint="eastAsia"/>
          <w:sz w:val="32"/>
          <w:szCs w:val="32"/>
        </w:rPr>
        <w:t>%，</w:t>
      </w:r>
      <w:r w:rsidR="00786CC7">
        <w:rPr>
          <w:rFonts w:ascii="仿宋" w:eastAsia="仿宋" w:hAnsi="仿宋" w:hint="eastAsia"/>
          <w:sz w:val="32"/>
          <w:szCs w:val="32"/>
        </w:rPr>
        <w:t>净利润率</w:t>
      </w:r>
      <w:r w:rsidR="00A0625F">
        <w:rPr>
          <w:rFonts w:ascii="仿宋" w:eastAsia="仿宋" w:hAnsi="仿宋" w:hint="eastAsia"/>
          <w:sz w:val="32"/>
          <w:szCs w:val="32"/>
        </w:rPr>
        <w:t>48.2</w:t>
      </w:r>
      <w:r w:rsidR="00786CC7">
        <w:rPr>
          <w:rFonts w:ascii="仿宋" w:eastAsia="仿宋" w:hAnsi="仿宋" w:hint="eastAsia"/>
          <w:sz w:val="32"/>
          <w:szCs w:val="32"/>
        </w:rPr>
        <w:t>%</w:t>
      </w:r>
      <w:r w:rsidR="009D435A">
        <w:rPr>
          <w:rFonts w:ascii="仿宋" w:eastAsia="仿宋" w:hAnsi="仿宋" w:hint="eastAsia"/>
          <w:sz w:val="32"/>
          <w:szCs w:val="32"/>
        </w:rPr>
        <w:t>；</w:t>
      </w:r>
      <w:r w:rsidR="008566DC">
        <w:rPr>
          <w:rFonts w:ascii="仿宋" w:eastAsia="仿宋" w:hAnsi="仿宋" w:hint="eastAsia"/>
          <w:sz w:val="32"/>
          <w:szCs w:val="32"/>
        </w:rPr>
        <w:t>五粮液</w:t>
      </w:r>
      <w:r w:rsidR="003115CE">
        <w:rPr>
          <w:rFonts w:ascii="仿宋" w:eastAsia="仿宋" w:hAnsi="仿宋" w:hint="eastAsia"/>
          <w:sz w:val="32"/>
          <w:szCs w:val="32"/>
        </w:rPr>
        <w:t>销售毛利率</w:t>
      </w:r>
      <w:r w:rsidR="008566DC">
        <w:rPr>
          <w:rFonts w:ascii="仿宋" w:eastAsia="仿宋" w:hAnsi="仿宋" w:hint="eastAsia"/>
          <w:sz w:val="32"/>
          <w:szCs w:val="32"/>
        </w:rPr>
        <w:t>稳定在7</w:t>
      </w:r>
      <w:r w:rsidR="000E3386">
        <w:rPr>
          <w:rFonts w:ascii="仿宋" w:eastAsia="仿宋" w:hAnsi="仿宋" w:hint="eastAsia"/>
          <w:sz w:val="32"/>
          <w:szCs w:val="32"/>
        </w:rPr>
        <w:t>4.5</w:t>
      </w:r>
      <w:r w:rsidR="008566DC">
        <w:rPr>
          <w:rFonts w:ascii="仿宋" w:eastAsia="仿宋" w:hAnsi="仿宋" w:hint="eastAsia"/>
          <w:sz w:val="32"/>
          <w:szCs w:val="32"/>
        </w:rPr>
        <w:t>%，</w:t>
      </w:r>
      <w:r w:rsidR="002D447F">
        <w:rPr>
          <w:rFonts w:ascii="仿宋" w:eastAsia="仿宋" w:hAnsi="仿宋" w:hint="eastAsia"/>
          <w:sz w:val="32"/>
          <w:szCs w:val="32"/>
        </w:rPr>
        <w:t>净利润率34.7%</w:t>
      </w:r>
      <w:r w:rsidR="00C266FC">
        <w:rPr>
          <w:rFonts w:ascii="仿宋" w:eastAsia="仿宋" w:hAnsi="仿宋" w:hint="eastAsia"/>
          <w:sz w:val="32"/>
          <w:szCs w:val="32"/>
        </w:rPr>
        <w:t>；2019年</w:t>
      </w:r>
      <w:r w:rsidR="008566DC">
        <w:rPr>
          <w:rFonts w:ascii="仿宋" w:eastAsia="仿宋" w:hAnsi="仿宋" w:hint="eastAsia"/>
          <w:sz w:val="32"/>
          <w:szCs w:val="32"/>
        </w:rPr>
        <w:t>泸州老窖</w:t>
      </w:r>
      <w:r w:rsidR="005126DA">
        <w:rPr>
          <w:rFonts w:ascii="仿宋" w:eastAsia="仿宋" w:hAnsi="仿宋" w:hint="eastAsia"/>
          <w:sz w:val="32"/>
          <w:szCs w:val="32"/>
        </w:rPr>
        <w:t>销售毛利率</w:t>
      </w:r>
      <w:r w:rsidR="00B24118">
        <w:rPr>
          <w:rFonts w:ascii="仿宋" w:eastAsia="仿宋" w:hAnsi="仿宋" w:hint="eastAsia"/>
          <w:sz w:val="32"/>
          <w:szCs w:val="32"/>
        </w:rPr>
        <w:t>逐年上升至80</w:t>
      </w:r>
      <w:r w:rsidR="00C266FC">
        <w:rPr>
          <w:rFonts w:ascii="仿宋" w:eastAsia="仿宋" w:hAnsi="仿宋" w:hint="eastAsia"/>
          <w:sz w:val="32"/>
          <w:szCs w:val="32"/>
        </w:rPr>
        <w:t>.95</w:t>
      </w:r>
      <w:r w:rsidR="00B24118">
        <w:rPr>
          <w:rFonts w:ascii="仿宋" w:eastAsia="仿宋" w:hAnsi="仿宋" w:hint="eastAsia"/>
          <w:sz w:val="32"/>
          <w:szCs w:val="32"/>
        </w:rPr>
        <w:t>%</w:t>
      </w:r>
      <w:r w:rsidR="00AC525D">
        <w:rPr>
          <w:rFonts w:ascii="仿宋" w:eastAsia="仿宋" w:hAnsi="仿宋" w:hint="eastAsia"/>
          <w:sz w:val="32"/>
          <w:szCs w:val="32"/>
        </w:rPr>
        <w:t>，净利润率30%</w:t>
      </w:r>
      <w:r w:rsidR="00B24118">
        <w:rPr>
          <w:rFonts w:ascii="仿宋" w:eastAsia="仿宋" w:hAnsi="仿宋" w:hint="eastAsia"/>
          <w:sz w:val="32"/>
          <w:szCs w:val="32"/>
        </w:rPr>
        <w:t>。</w:t>
      </w:r>
    </w:p>
    <w:p w14:paraId="48875454" w14:textId="580C0B00" w:rsidR="00FF6BF4" w:rsidRDefault="00FF6BF4" w:rsidP="00FF6BF4">
      <w:pPr>
        <w:rPr>
          <w:rFonts w:ascii="仿宋" w:eastAsia="仿宋" w:hAnsi="仿宋"/>
          <w:sz w:val="32"/>
          <w:szCs w:val="32"/>
        </w:rPr>
      </w:pPr>
      <w:r>
        <w:rPr>
          <w:noProof/>
        </w:rPr>
        <w:lastRenderedPageBreak/>
        <w:drawing>
          <wp:inline distT="0" distB="0" distL="0" distR="0" wp14:anchorId="5973B7E6" wp14:editId="666CCD5E">
            <wp:extent cx="5274310" cy="3226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26435"/>
                    </a:xfrm>
                    <a:prstGeom prst="rect">
                      <a:avLst/>
                    </a:prstGeom>
                  </pic:spPr>
                </pic:pic>
              </a:graphicData>
            </a:graphic>
          </wp:inline>
        </w:drawing>
      </w:r>
    </w:p>
    <w:p w14:paraId="610EDF82" w14:textId="1D025B54" w:rsidR="00786023" w:rsidRDefault="00074356" w:rsidP="00074356">
      <w:pPr>
        <w:pStyle w:val="3"/>
        <w:numPr>
          <w:ilvl w:val="0"/>
          <w:numId w:val="4"/>
        </w:numPr>
        <w:rPr>
          <w:rFonts w:ascii="仿宋" w:eastAsia="仿宋" w:hAnsi="仿宋"/>
        </w:rPr>
      </w:pPr>
      <w:r w:rsidRPr="00074356">
        <w:rPr>
          <w:rFonts w:ascii="仿宋" w:eastAsia="仿宋" w:hAnsi="仿宋"/>
        </w:rPr>
        <w:t>白酒企业拥有非常优秀的现金流和极少的固定资产投资</w:t>
      </w:r>
    </w:p>
    <w:p w14:paraId="7877701F" w14:textId="48FF4044" w:rsidR="00074356" w:rsidRPr="006E6B8B" w:rsidRDefault="00190317" w:rsidP="006E6B8B">
      <w:pPr>
        <w:ind w:firstLineChars="200" w:firstLine="640"/>
        <w:rPr>
          <w:rFonts w:ascii="仿宋" w:eastAsia="仿宋" w:hAnsi="仿宋"/>
          <w:sz w:val="32"/>
          <w:szCs w:val="32"/>
        </w:rPr>
      </w:pPr>
      <w:r w:rsidRPr="006E6B8B">
        <w:rPr>
          <w:rFonts w:ascii="仿宋" w:eastAsia="仿宋" w:hAnsi="仿宋" w:hint="eastAsia"/>
          <w:sz w:val="32"/>
          <w:szCs w:val="32"/>
        </w:rPr>
        <w:t>白酒企业</w:t>
      </w:r>
      <w:r w:rsidR="005636AC" w:rsidRPr="006E6B8B">
        <w:rPr>
          <w:rFonts w:ascii="仿宋" w:eastAsia="仿宋" w:hAnsi="仿宋" w:hint="eastAsia"/>
          <w:sz w:val="32"/>
          <w:szCs w:val="32"/>
        </w:rPr>
        <w:t>值钱的都是遗留下来上百年的老窖池，且</w:t>
      </w:r>
      <w:r w:rsidRPr="006E6B8B">
        <w:rPr>
          <w:rFonts w:ascii="仿宋" w:eastAsia="仿宋" w:hAnsi="仿宋" w:hint="eastAsia"/>
          <w:sz w:val="32"/>
          <w:szCs w:val="32"/>
        </w:rPr>
        <w:t>不需要周期性的大规模</w:t>
      </w:r>
      <w:r w:rsidR="005844A7">
        <w:rPr>
          <w:rFonts w:ascii="仿宋" w:eastAsia="仿宋" w:hAnsi="仿宋" w:hint="eastAsia"/>
          <w:sz w:val="32"/>
          <w:szCs w:val="32"/>
        </w:rPr>
        <w:t>生产</w:t>
      </w:r>
      <w:r w:rsidRPr="006E6B8B">
        <w:rPr>
          <w:rFonts w:ascii="仿宋" w:eastAsia="仿宋" w:hAnsi="仿宋" w:hint="eastAsia"/>
          <w:sz w:val="32"/>
          <w:szCs w:val="32"/>
        </w:rPr>
        <w:t>再投入，</w:t>
      </w:r>
      <w:r w:rsidR="005636AC" w:rsidRPr="006E6B8B">
        <w:rPr>
          <w:rFonts w:ascii="仿宋" w:eastAsia="仿宋" w:hAnsi="仿宋" w:hint="eastAsia"/>
          <w:sz w:val="32"/>
          <w:szCs w:val="32"/>
        </w:rPr>
        <w:t>又从经销商那里获得了大量的预收款（合同负债），所以自由现金流</w:t>
      </w:r>
      <w:r w:rsidR="001A6E12">
        <w:rPr>
          <w:rFonts w:ascii="仿宋" w:eastAsia="仿宋" w:hAnsi="仿宋" w:hint="eastAsia"/>
          <w:sz w:val="32"/>
          <w:szCs w:val="32"/>
        </w:rPr>
        <w:t>极其</w:t>
      </w:r>
      <w:r w:rsidR="005636AC" w:rsidRPr="006E6B8B">
        <w:rPr>
          <w:rFonts w:ascii="仿宋" w:eastAsia="仿宋" w:hAnsi="仿宋" w:hint="eastAsia"/>
          <w:sz w:val="32"/>
          <w:szCs w:val="32"/>
        </w:rPr>
        <w:t>优越，不需要把每年赚来的钱再投入到生产上。</w:t>
      </w:r>
      <w:r w:rsidR="00F266E7">
        <w:rPr>
          <w:rFonts w:ascii="仿宋" w:eastAsia="仿宋" w:hAnsi="仿宋" w:hint="eastAsia"/>
          <w:sz w:val="32"/>
          <w:szCs w:val="32"/>
        </w:rPr>
        <w:t>如：</w:t>
      </w:r>
      <w:hyperlink r:id="rId12" w:history="1">
        <w:r w:rsidR="006E6B8B" w:rsidRPr="006E6B8B">
          <w:rPr>
            <w:rFonts w:ascii="仿宋" w:eastAsia="仿宋" w:hAnsi="仿宋"/>
            <w:sz w:val="32"/>
            <w:szCs w:val="32"/>
          </w:rPr>
          <w:t>贵州茅台</w:t>
        </w:r>
      </w:hyperlink>
      <w:r w:rsidR="006E6B8B" w:rsidRPr="006E6B8B">
        <w:rPr>
          <w:rFonts w:ascii="仿宋" w:eastAsia="仿宋" w:hAnsi="仿宋"/>
          <w:sz w:val="32"/>
          <w:szCs w:val="32"/>
        </w:rPr>
        <w:t>2001年上市募集资金22亿元，但是2019年分红给股东的回报就有145亿元，历年累积的分红额达到了574亿元。</w:t>
      </w:r>
    </w:p>
    <w:p w14:paraId="10051D05" w14:textId="00A2209A" w:rsidR="00074356" w:rsidRDefault="00074356" w:rsidP="00074356">
      <w:pPr>
        <w:pStyle w:val="3"/>
        <w:numPr>
          <w:ilvl w:val="0"/>
          <w:numId w:val="4"/>
        </w:numPr>
        <w:rPr>
          <w:rFonts w:ascii="仿宋" w:eastAsia="仿宋" w:hAnsi="仿宋"/>
        </w:rPr>
      </w:pPr>
      <w:r w:rsidRPr="00074356">
        <w:rPr>
          <w:rFonts w:ascii="仿宋" w:eastAsia="仿宋" w:hAnsi="仿宋"/>
        </w:rPr>
        <w:t>白酒行业不存在存货减值现象</w:t>
      </w:r>
    </w:p>
    <w:p w14:paraId="66C96F83" w14:textId="42B389A3" w:rsidR="00697B00" w:rsidRPr="00697B00" w:rsidRDefault="00697B00" w:rsidP="00697B00">
      <w:pPr>
        <w:ind w:firstLineChars="200" w:firstLine="640"/>
        <w:rPr>
          <w:rFonts w:ascii="仿宋" w:eastAsia="仿宋" w:hAnsi="仿宋"/>
          <w:sz w:val="32"/>
          <w:szCs w:val="32"/>
        </w:rPr>
      </w:pPr>
      <w:r w:rsidRPr="00697B00">
        <w:rPr>
          <w:rFonts w:ascii="仿宋" w:eastAsia="仿宋" w:hAnsi="仿宋"/>
          <w:sz w:val="32"/>
          <w:szCs w:val="32"/>
        </w:rPr>
        <w:t>白酒是按照年份销售的，年份越老，价格越高。所以存货越老越值钱，而其他商业公司的存货，隔一段时间就得存货减值和报废</w:t>
      </w:r>
      <w:r w:rsidR="004E3D81">
        <w:rPr>
          <w:rFonts w:ascii="仿宋" w:eastAsia="仿宋" w:hAnsi="仿宋" w:hint="eastAsia"/>
          <w:sz w:val="32"/>
          <w:szCs w:val="32"/>
        </w:rPr>
        <w:t>如服装企业，</w:t>
      </w:r>
      <w:r w:rsidRPr="00697B00">
        <w:rPr>
          <w:rFonts w:ascii="仿宋" w:eastAsia="仿宋" w:hAnsi="仿宋"/>
          <w:sz w:val="32"/>
          <w:szCs w:val="32"/>
        </w:rPr>
        <w:t>其中高下之分，立马显而易见。</w:t>
      </w:r>
    </w:p>
    <w:p w14:paraId="1F806669" w14:textId="028DA45F" w:rsidR="00354B52" w:rsidRDefault="00354B52" w:rsidP="00354B52">
      <w:pPr>
        <w:pStyle w:val="2"/>
        <w:numPr>
          <w:ilvl w:val="0"/>
          <w:numId w:val="2"/>
        </w:numPr>
        <w:rPr>
          <w:rFonts w:ascii="仿宋" w:eastAsia="仿宋" w:hAnsi="仿宋"/>
        </w:rPr>
      </w:pPr>
      <w:r w:rsidRPr="00915AC6">
        <w:rPr>
          <w:rFonts w:ascii="仿宋" w:eastAsia="仿宋" w:hAnsi="仿宋" w:hint="eastAsia"/>
        </w:rPr>
        <w:lastRenderedPageBreak/>
        <w:t>行业</w:t>
      </w:r>
      <w:r w:rsidR="002657EE">
        <w:rPr>
          <w:rFonts w:ascii="仿宋" w:eastAsia="仿宋" w:hAnsi="仿宋" w:hint="eastAsia"/>
        </w:rPr>
        <w:t>竞争格局</w:t>
      </w:r>
      <w:r w:rsidR="007211E4">
        <w:rPr>
          <w:rFonts w:ascii="仿宋" w:eastAsia="仿宋" w:hAnsi="仿宋" w:hint="eastAsia"/>
        </w:rPr>
        <w:t>呈现</w:t>
      </w:r>
      <w:r w:rsidR="000F4BB1">
        <w:rPr>
          <w:rFonts w:ascii="仿宋" w:eastAsia="仿宋" w:hAnsi="仿宋" w:hint="eastAsia"/>
        </w:rPr>
        <w:t>“</w:t>
      </w:r>
      <w:r w:rsidR="00F748E8">
        <w:rPr>
          <w:rFonts w:ascii="仿宋" w:eastAsia="仿宋" w:hAnsi="仿宋" w:hint="eastAsia"/>
        </w:rPr>
        <w:t>高低</w:t>
      </w:r>
      <w:r w:rsidR="00290EDD">
        <w:rPr>
          <w:rFonts w:ascii="仿宋" w:eastAsia="仿宋" w:hAnsi="仿宋" w:hint="eastAsia"/>
        </w:rPr>
        <w:t>两头占优中间受压</w:t>
      </w:r>
      <w:r w:rsidR="000F4BB1">
        <w:rPr>
          <w:rFonts w:ascii="仿宋" w:eastAsia="仿宋" w:hAnsi="仿宋" w:hint="eastAsia"/>
        </w:rPr>
        <w:t>”</w:t>
      </w:r>
    </w:p>
    <w:p w14:paraId="3A835F11" w14:textId="0B9A566E" w:rsidR="00403064" w:rsidRPr="0079361B" w:rsidRDefault="002657EE" w:rsidP="00403064">
      <w:pPr>
        <w:ind w:firstLineChars="300" w:firstLine="960"/>
        <w:rPr>
          <w:rFonts w:ascii="仿宋" w:eastAsia="仿宋" w:hAnsi="仿宋"/>
          <w:sz w:val="32"/>
          <w:szCs w:val="32"/>
        </w:rPr>
      </w:pPr>
      <w:r w:rsidRPr="002657EE">
        <w:rPr>
          <w:rFonts w:ascii="仿宋" w:eastAsia="仿宋" w:hAnsi="仿宋" w:hint="eastAsia"/>
          <w:sz w:val="32"/>
          <w:szCs w:val="32"/>
        </w:rPr>
        <w:t>白酒行业属于完全竞争行业，行业内白酒生产企业众多，整体来看市场集中度较低，根据国家统计局数据，</w:t>
      </w:r>
      <w:r w:rsidRPr="002657EE">
        <w:rPr>
          <w:rFonts w:ascii="仿宋" w:eastAsia="仿宋" w:hAnsi="仿宋"/>
          <w:sz w:val="32"/>
          <w:szCs w:val="32"/>
        </w:rPr>
        <w:t>2019 年全国规模以上白酒企业 1,176 家。</w:t>
      </w:r>
      <w:r w:rsidR="006F024A">
        <w:rPr>
          <w:rFonts w:ascii="仿宋" w:eastAsia="仿宋" w:hAnsi="仿宋" w:hint="eastAsia"/>
          <w:sz w:val="32"/>
          <w:szCs w:val="32"/>
        </w:rPr>
        <w:t>从白酒产量角度分析</w:t>
      </w:r>
      <w:r w:rsidR="00403064">
        <w:rPr>
          <w:rFonts w:ascii="仿宋" w:eastAsia="仿宋" w:hAnsi="仿宋" w:hint="eastAsia"/>
          <w:sz w:val="32"/>
          <w:szCs w:val="32"/>
        </w:rPr>
        <w:t>，白酒行业总体进入成熟期走向衰退期的阶段</w:t>
      </w:r>
      <w:r w:rsidR="00406BD0">
        <w:rPr>
          <w:rFonts w:ascii="仿宋" w:eastAsia="仿宋" w:hAnsi="仿宋" w:hint="eastAsia"/>
          <w:sz w:val="32"/>
          <w:szCs w:val="32"/>
        </w:rPr>
        <w:t>（与中国劳动力人口下降有关系）</w:t>
      </w:r>
      <w:r w:rsidR="00403064">
        <w:rPr>
          <w:rFonts w:ascii="仿宋" w:eastAsia="仿宋" w:hAnsi="仿宋" w:hint="eastAsia"/>
          <w:sz w:val="32"/>
          <w:szCs w:val="32"/>
        </w:rPr>
        <w:t>，行业竞争格局趋于稳定，主要龙头企业占据了绝大部分利润。</w:t>
      </w:r>
    </w:p>
    <w:p w14:paraId="1707DD2D" w14:textId="294581D2" w:rsidR="00354B52" w:rsidRPr="002657EE" w:rsidRDefault="002657EE" w:rsidP="002657EE">
      <w:pPr>
        <w:ind w:firstLineChars="200" w:firstLine="640"/>
        <w:rPr>
          <w:rFonts w:ascii="仿宋" w:eastAsia="仿宋" w:hAnsi="仿宋"/>
          <w:sz w:val="32"/>
          <w:szCs w:val="32"/>
        </w:rPr>
      </w:pPr>
      <w:r w:rsidRPr="002657EE">
        <w:rPr>
          <w:rFonts w:ascii="仿宋" w:eastAsia="仿宋" w:hAnsi="仿宋"/>
          <w:sz w:val="32"/>
          <w:szCs w:val="32"/>
        </w:rPr>
        <w:t>此外，</w:t>
      </w:r>
      <w:r w:rsidRPr="002657EE">
        <w:rPr>
          <w:rFonts w:ascii="仿宋" w:eastAsia="仿宋" w:hAnsi="仿宋" w:hint="eastAsia"/>
          <w:sz w:val="32"/>
          <w:szCs w:val="32"/>
        </w:rPr>
        <w:t>白酒行业呈现分层竞争特点，其中</w:t>
      </w:r>
      <w:r w:rsidR="001A3EFE">
        <w:rPr>
          <w:rFonts w:ascii="仿宋" w:eastAsia="仿宋" w:hAnsi="仿宋" w:hint="eastAsia"/>
          <w:sz w:val="32"/>
          <w:szCs w:val="32"/>
        </w:rPr>
        <w:t>：</w:t>
      </w:r>
      <w:r w:rsidRPr="0086432B">
        <w:rPr>
          <w:rFonts w:ascii="仿宋" w:eastAsia="仿宋" w:hAnsi="仿宋" w:hint="eastAsia"/>
          <w:b/>
          <w:bCs/>
          <w:sz w:val="32"/>
          <w:szCs w:val="32"/>
        </w:rPr>
        <w:t>高端白酒领域</w:t>
      </w:r>
      <w:r w:rsidR="00ED3854">
        <w:rPr>
          <w:rFonts w:ascii="仿宋" w:eastAsia="仿宋" w:hAnsi="仿宋" w:hint="eastAsia"/>
          <w:b/>
          <w:bCs/>
          <w:sz w:val="32"/>
          <w:szCs w:val="32"/>
        </w:rPr>
        <w:t>（茅五泸）</w:t>
      </w:r>
      <w:r w:rsidRPr="0086432B">
        <w:rPr>
          <w:rFonts w:ascii="仿宋" w:eastAsia="仿宋" w:hAnsi="仿宋" w:hint="eastAsia"/>
          <w:b/>
          <w:bCs/>
          <w:sz w:val="32"/>
          <w:szCs w:val="32"/>
        </w:rPr>
        <w:t>品牌稀缺，培养高端白酒品牌需要历史与文化的沉淀，进入壁垒较高，竞争格局稳固</w:t>
      </w:r>
      <w:r w:rsidRPr="002657EE">
        <w:rPr>
          <w:rFonts w:ascii="仿宋" w:eastAsia="仿宋" w:hAnsi="仿宋" w:hint="eastAsia"/>
          <w:sz w:val="32"/>
          <w:szCs w:val="32"/>
        </w:rPr>
        <w:t>；</w:t>
      </w:r>
      <w:r w:rsidRPr="0086432B">
        <w:rPr>
          <w:rFonts w:ascii="仿宋" w:eastAsia="仿宋" w:hAnsi="仿宋" w:hint="eastAsia"/>
          <w:b/>
          <w:bCs/>
          <w:sz w:val="32"/>
          <w:szCs w:val="32"/>
        </w:rPr>
        <w:t>次高端市场</w:t>
      </w:r>
      <w:r w:rsidR="00011605">
        <w:rPr>
          <w:rFonts w:ascii="仿宋" w:eastAsia="仿宋" w:hAnsi="仿宋" w:hint="eastAsia"/>
          <w:b/>
          <w:bCs/>
          <w:sz w:val="32"/>
          <w:szCs w:val="32"/>
        </w:rPr>
        <w:t>（洋河、今世缘、古井等）</w:t>
      </w:r>
      <w:r w:rsidRPr="002657EE">
        <w:rPr>
          <w:rFonts w:ascii="仿宋" w:eastAsia="仿宋" w:hAnsi="仿宋" w:hint="eastAsia"/>
          <w:sz w:val="32"/>
          <w:szCs w:val="32"/>
        </w:rPr>
        <w:t>尚未形成类似于高端白酒市场的稳固格局，具备渠道拓展能力及营销能力的品牌更具优势。随着各品牌加速进入次高端及中端白酒领域，品牌供应充足，产品线丰富，</w:t>
      </w:r>
      <w:r w:rsidRPr="0086432B">
        <w:rPr>
          <w:rFonts w:ascii="仿宋" w:eastAsia="仿宋" w:hAnsi="仿宋" w:hint="eastAsia"/>
          <w:b/>
          <w:bCs/>
          <w:sz w:val="32"/>
          <w:szCs w:val="32"/>
        </w:rPr>
        <w:t>市场竞争程度较为激烈</w:t>
      </w:r>
      <w:r w:rsidRPr="002657EE">
        <w:rPr>
          <w:rFonts w:ascii="仿宋" w:eastAsia="仿宋" w:hAnsi="仿宋" w:hint="eastAsia"/>
          <w:sz w:val="32"/>
          <w:szCs w:val="32"/>
        </w:rPr>
        <w:t>；</w:t>
      </w:r>
      <w:r w:rsidRPr="0086432B">
        <w:rPr>
          <w:rFonts w:ascii="仿宋" w:eastAsia="仿宋" w:hAnsi="仿宋" w:hint="eastAsia"/>
          <w:b/>
          <w:bCs/>
          <w:sz w:val="32"/>
          <w:szCs w:val="32"/>
        </w:rPr>
        <w:t>低端白酒</w:t>
      </w:r>
      <w:r w:rsidR="00011605">
        <w:rPr>
          <w:rFonts w:ascii="仿宋" w:eastAsia="仿宋" w:hAnsi="仿宋" w:hint="eastAsia"/>
          <w:b/>
          <w:bCs/>
          <w:sz w:val="32"/>
          <w:szCs w:val="32"/>
        </w:rPr>
        <w:t>（老白干、顺鑫）</w:t>
      </w:r>
      <w:r w:rsidRPr="002657EE">
        <w:rPr>
          <w:rFonts w:ascii="仿宋" w:eastAsia="仿宋" w:hAnsi="仿宋" w:hint="eastAsia"/>
          <w:sz w:val="32"/>
          <w:szCs w:val="32"/>
        </w:rPr>
        <w:t>抗周期能力强，消费升级趋势明显，</w:t>
      </w:r>
      <w:r w:rsidRPr="0086432B">
        <w:rPr>
          <w:rFonts w:ascii="仿宋" w:eastAsia="仿宋" w:hAnsi="仿宋" w:hint="eastAsia"/>
          <w:b/>
          <w:bCs/>
          <w:sz w:val="32"/>
          <w:szCs w:val="32"/>
        </w:rPr>
        <w:t>品牌力强的龙头产品成长空间大</w:t>
      </w:r>
      <w:r w:rsidRPr="002657EE">
        <w:rPr>
          <w:rFonts w:ascii="仿宋" w:eastAsia="仿宋" w:hAnsi="仿宋" w:hint="eastAsia"/>
          <w:sz w:val="32"/>
          <w:szCs w:val="32"/>
        </w:rPr>
        <w:t>。</w:t>
      </w:r>
      <w:r w:rsidR="002A421D">
        <w:rPr>
          <w:rFonts w:ascii="仿宋" w:eastAsia="仿宋" w:hAnsi="仿宋" w:hint="eastAsia"/>
          <w:sz w:val="32"/>
          <w:szCs w:val="32"/>
        </w:rPr>
        <w:t>（</w:t>
      </w:r>
      <w:r w:rsidR="001D5553">
        <w:rPr>
          <w:rFonts w:ascii="仿宋" w:eastAsia="仿宋" w:hAnsi="仿宋" w:hint="eastAsia"/>
          <w:sz w:val="32"/>
          <w:szCs w:val="32"/>
        </w:rPr>
        <w:t>见</w:t>
      </w:r>
      <w:r w:rsidR="002A421D">
        <w:rPr>
          <w:rFonts w:ascii="仿宋" w:eastAsia="仿宋" w:hAnsi="仿宋" w:hint="eastAsia"/>
          <w:sz w:val="32"/>
          <w:szCs w:val="32"/>
        </w:rPr>
        <w:t>下图取自</w:t>
      </w:r>
      <w:r w:rsidR="003B591B">
        <w:rPr>
          <w:rFonts w:ascii="仿宋" w:eastAsia="仿宋" w:hAnsi="仿宋" w:hint="eastAsia"/>
          <w:sz w:val="32"/>
          <w:szCs w:val="32"/>
        </w:rPr>
        <w:t>《</w:t>
      </w:r>
      <w:r w:rsidR="002A421D">
        <w:rPr>
          <w:rFonts w:ascii="仿宋" w:eastAsia="仿宋" w:hAnsi="仿宋" w:hint="eastAsia"/>
          <w:sz w:val="32"/>
          <w:szCs w:val="32"/>
        </w:rPr>
        <w:t>郎酒招股书</w:t>
      </w:r>
      <w:r w:rsidR="003B591B">
        <w:rPr>
          <w:rFonts w:ascii="仿宋" w:eastAsia="仿宋" w:hAnsi="仿宋" w:hint="eastAsia"/>
          <w:sz w:val="32"/>
          <w:szCs w:val="32"/>
        </w:rPr>
        <w:t>》</w:t>
      </w:r>
      <w:r w:rsidR="002A421D">
        <w:rPr>
          <w:rFonts w:ascii="仿宋" w:eastAsia="仿宋" w:hAnsi="仿宋" w:hint="eastAsia"/>
          <w:sz w:val="32"/>
          <w:szCs w:val="32"/>
        </w:rPr>
        <w:t>）</w:t>
      </w:r>
    </w:p>
    <w:p w14:paraId="7449AA53" w14:textId="0B0AD3BC" w:rsidR="000611BB" w:rsidRPr="000611BB" w:rsidRDefault="00C93902" w:rsidP="000611BB">
      <w:r>
        <w:rPr>
          <w:noProof/>
        </w:rPr>
        <w:lastRenderedPageBreak/>
        <w:drawing>
          <wp:inline distT="0" distB="0" distL="0" distR="0" wp14:anchorId="39699A54" wp14:editId="027093A9">
            <wp:extent cx="5274310" cy="24053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5380"/>
                    </a:xfrm>
                    <a:prstGeom prst="rect">
                      <a:avLst/>
                    </a:prstGeom>
                  </pic:spPr>
                </pic:pic>
              </a:graphicData>
            </a:graphic>
          </wp:inline>
        </w:drawing>
      </w:r>
    </w:p>
    <w:p w14:paraId="0A481D94" w14:textId="6CD73C61" w:rsidR="00DD6306" w:rsidRDefault="00DD6306" w:rsidP="00762796">
      <w:pPr>
        <w:ind w:firstLineChars="300" w:firstLine="960"/>
        <w:rPr>
          <w:rFonts w:ascii="仿宋" w:eastAsia="仿宋" w:hAnsi="仿宋"/>
          <w:sz w:val="32"/>
          <w:szCs w:val="32"/>
        </w:rPr>
      </w:pPr>
    </w:p>
    <w:p w14:paraId="18343F31" w14:textId="3F073D9B" w:rsidR="00B7581F" w:rsidRDefault="0019460C" w:rsidP="0071614C">
      <w:pPr>
        <w:pStyle w:val="1"/>
        <w:numPr>
          <w:ilvl w:val="0"/>
          <w:numId w:val="1"/>
        </w:numPr>
        <w:rPr>
          <w:rFonts w:ascii="仿宋" w:eastAsia="仿宋" w:hAnsi="仿宋"/>
          <w:sz w:val="32"/>
          <w:szCs w:val="32"/>
        </w:rPr>
      </w:pPr>
      <w:r>
        <w:rPr>
          <w:rFonts w:ascii="仿宋" w:eastAsia="仿宋" w:hAnsi="仿宋" w:hint="eastAsia"/>
          <w:sz w:val="32"/>
          <w:szCs w:val="32"/>
        </w:rPr>
        <w:t>公司分析</w:t>
      </w:r>
    </w:p>
    <w:p w14:paraId="24B931CF" w14:textId="09A5C592" w:rsidR="00174249" w:rsidRDefault="00174249" w:rsidP="00E650B6">
      <w:pPr>
        <w:pStyle w:val="2"/>
        <w:numPr>
          <w:ilvl w:val="0"/>
          <w:numId w:val="5"/>
        </w:numPr>
        <w:rPr>
          <w:rFonts w:ascii="仿宋" w:eastAsia="仿宋" w:hAnsi="仿宋"/>
        </w:rPr>
      </w:pPr>
      <w:r w:rsidRPr="00E650B6">
        <w:rPr>
          <w:rFonts w:ascii="仿宋" w:eastAsia="仿宋" w:hAnsi="仿宋" w:hint="eastAsia"/>
        </w:rPr>
        <w:t>公司市场地位</w:t>
      </w:r>
      <w:r w:rsidR="00074F09">
        <w:rPr>
          <w:rFonts w:ascii="仿宋" w:eastAsia="仿宋" w:hAnsi="仿宋" w:hint="eastAsia"/>
        </w:rPr>
        <w:t>—</w:t>
      </w:r>
      <w:r w:rsidR="007609B2">
        <w:rPr>
          <w:rFonts w:ascii="仿宋" w:eastAsia="仿宋" w:hAnsi="仿宋" w:hint="eastAsia"/>
        </w:rPr>
        <w:t>曾经行业老大、现在的行业老二</w:t>
      </w:r>
    </w:p>
    <w:p w14:paraId="62C7A2E1" w14:textId="7BE29C4F" w:rsidR="00686E39" w:rsidRDefault="00505B8C" w:rsidP="00505B8C">
      <w:pPr>
        <w:ind w:firstLineChars="200" w:firstLine="640"/>
        <w:rPr>
          <w:rFonts w:ascii="仿宋" w:eastAsia="仿宋" w:hAnsi="仿宋"/>
          <w:sz w:val="32"/>
          <w:szCs w:val="32"/>
        </w:rPr>
      </w:pPr>
      <w:r>
        <w:rPr>
          <w:rFonts w:ascii="仿宋" w:eastAsia="仿宋" w:hAnsi="仿宋" w:hint="eastAsia"/>
          <w:sz w:val="32"/>
          <w:szCs w:val="32"/>
        </w:rPr>
        <w:t>当</w:t>
      </w:r>
      <w:r w:rsidR="005F71EB">
        <w:rPr>
          <w:rFonts w:ascii="仿宋" w:eastAsia="仿宋" w:hAnsi="仿宋" w:hint="eastAsia"/>
          <w:sz w:val="32"/>
          <w:szCs w:val="32"/>
        </w:rPr>
        <w:t>前茅台市值2.16万亿、五粮液市值9140亿元</w:t>
      </w:r>
      <w:r>
        <w:rPr>
          <w:rFonts w:ascii="仿宋" w:eastAsia="仿宋" w:hAnsi="仿宋" w:hint="eastAsia"/>
          <w:sz w:val="32"/>
          <w:szCs w:val="32"/>
        </w:rPr>
        <w:t>，</w:t>
      </w:r>
      <w:r w:rsidRPr="00505B8C">
        <w:rPr>
          <w:rFonts w:ascii="仿宋" w:eastAsia="仿宋" w:hAnsi="仿宋" w:hint="eastAsia"/>
          <w:sz w:val="32"/>
          <w:szCs w:val="32"/>
        </w:rPr>
        <w:t>五粮液是仅次于贵州茅台的第二大白酒厂商</w:t>
      </w:r>
      <w:r w:rsidR="006B7DB1">
        <w:rPr>
          <w:rFonts w:ascii="仿宋" w:eastAsia="仿宋" w:hAnsi="仿宋" w:hint="eastAsia"/>
          <w:sz w:val="32"/>
          <w:szCs w:val="32"/>
        </w:rPr>
        <w:t>。</w:t>
      </w:r>
      <w:r w:rsidR="006623F8">
        <w:rPr>
          <w:rFonts w:ascii="仿宋" w:eastAsia="仿宋" w:hAnsi="仿宋" w:hint="eastAsia"/>
          <w:sz w:val="32"/>
          <w:szCs w:val="32"/>
        </w:rPr>
        <w:t>而在本世纪初五粮液是国内白酒老大，</w:t>
      </w:r>
      <w:r w:rsidR="006623F8" w:rsidRPr="006B7DB1">
        <w:rPr>
          <w:rFonts w:ascii="仿宋" w:eastAsia="仿宋" w:hAnsi="仿宋"/>
          <w:sz w:val="32"/>
          <w:szCs w:val="32"/>
        </w:rPr>
        <w:t>1998年五粮液的营业收入和净利润都是贵州茅台的4倍以上；在2005年，尽管五粮液的体量是贵州茅台的2倍以上，但由于茅台极具历史特殊性，“国酒”的优势慢慢发挥出来，净利润已经大幅领先。</w:t>
      </w:r>
      <w:r w:rsidR="009F7522">
        <w:rPr>
          <w:rFonts w:ascii="仿宋" w:eastAsia="仿宋" w:hAnsi="仿宋" w:hint="eastAsia"/>
          <w:sz w:val="32"/>
          <w:szCs w:val="32"/>
        </w:rPr>
        <w:t>可以佐证的是我儿时记忆，</w:t>
      </w:r>
      <w:r w:rsidR="00A57A6F">
        <w:rPr>
          <w:rFonts w:ascii="仿宋" w:eastAsia="仿宋" w:hAnsi="仿宋" w:hint="eastAsia"/>
          <w:sz w:val="32"/>
          <w:szCs w:val="32"/>
        </w:rPr>
        <w:t>2000年左右</w:t>
      </w:r>
      <w:r w:rsidR="00E548E1">
        <w:rPr>
          <w:rFonts w:ascii="仿宋" w:eastAsia="仿宋" w:hAnsi="仿宋" w:hint="eastAsia"/>
          <w:sz w:val="32"/>
          <w:szCs w:val="32"/>
        </w:rPr>
        <w:t>温州市场上的礼品酒都是五粮液，虽然茅台的国酒名声在外，但是市场上很难见到茅台的身影。</w:t>
      </w:r>
    </w:p>
    <w:p w14:paraId="3F936D2D" w14:textId="1B659F15" w:rsidR="00C00027" w:rsidRDefault="00C00027" w:rsidP="00CA4B38">
      <w:pPr>
        <w:ind w:firstLineChars="200" w:firstLine="640"/>
        <w:rPr>
          <w:rFonts w:ascii="仿宋" w:eastAsia="仿宋" w:hAnsi="仿宋"/>
          <w:sz w:val="32"/>
          <w:szCs w:val="32"/>
        </w:rPr>
      </w:pPr>
      <w:r>
        <w:rPr>
          <w:rFonts w:ascii="仿宋" w:eastAsia="仿宋" w:hAnsi="仿宋" w:hint="eastAsia"/>
          <w:sz w:val="32"/>
          <w:szCs w:val="32"/>
        </w:rPr>
        <w:t>五粮液之所以被茅台超越的原因</w:t>
      </w:r>
      <w:r w:rsidR="009C0ACD">
        <w:rPr>
          <w:rFonts w:ascii="仿宋" w:eastAsia="仿宋" w:hAnsi="仿宋" w:hint="eastAsia"/>
          <w:sz w:val="32"/>
          <w:szCs w:val="32"/>
        </w:rPr>
        <w:t>主要如下</w:t>
      </w:r>
      <w:r>
        <w:rPr>
          <w:rFonts w:ascii="仿宋" w:eastAsia="仿宋" w:hAnsi="仿宋" w:hint="eastAsia"/>
          <w:sz w:val="32"/>
          <w:szCs w:val="32"/>
        </w:rPr>
        <w:t>：</w:t>
      </w:r>
      <w:r w:rsidRPr="00FB75DE">
        <w:rPr>
          <w:rFonts w:ascii="仿宋" w:eastAsia="仿宋" w:hAnsi="仿宋" w:hint="eastAsia"/>
          <w:b/>
          <w:bCs/>
          <w:sz w:val="32"/>
          <w:szCs w:val="32"/>
        </w:rPr>
        <w:t>由于五粮液浓香型</w:t>
      </w:r>
      <w:r w:rsidR="004D635C" w:rsidRPr="00FB75DE">
        <w:rPr>
          <w:rFonts w:ascii="仿宋" w:eastAsia="仿宋" w:hAnsi="仿宋" w:hint="eastAsia"/>
          <w:b/>
          <w:bCs/>
          <w:sz w:val="32"/>
          <w:szCs w:val="32"/>
        </w:rPr>
        <w:t>高端酒出酒率低</w:t>
      </w:r>
      <w:r w:rsidR="00712278">
        <w:rPr>
          <w:rFonts w:ascii="仿宋" w:eastAsia="仿宋" w:hAnsi="仿宋" w:hint="eastAsia"/>
          <w:b/>
          <w:bCs/>
          <w:sz w:val="32"/>
          <w:szCs w:val="32"/>
        </w:rPr>
        <w:t>仅为1</w:t>
      </w:r>
      <w:r w:rsidR="00D5673E">
        <w:rPr>
          <w:rFonts w:ascii="仿宋" w:eastAsia="仿宋" w:hAnsi="仿宋" w:hint="eastAsia"/>
          <w:b/>
          <w:bCs/>
          <w:sz w:val="32"/>
          <w:szCs w:val="32"/>
        </w:rPr>
        <w:t>0-15%</w:t>
      </w:r>
      <w:r w:rsidR="00ED0348">
        <w:rPr>
          <w:rStyle w:val="a6"/>
          <w:rFonts w:ascii="仿宋" w:eastAsia="仿宋" w:hAnsi="仿宋"/>
          <w:b/>
          <w:bCs/>
          <w:sz w:val="32"/>
          <w:szCs w:val="32"/>
        </w:rPr>
        <w:footnoteReference w:id="1"/>
      </w:r>
      <w:r w:rsidR="00712278">
        <w:rPr>
          <w:rFonts w:ascii="仿宋" w:eastAsia="仿宋" w:hAnsi="仿宋" w:hint="eastAsia"/>
          <w:b/>
          <w:bCs/>
          <w:sz w:val="32"/>
          <w:szCs w:val="32"/>
        </w:rPr>
        <w:t>左右</w:t>
      </w:r>
      <w:r w:rsidR="004D635C">
        <w:rPr>
          <w:rFonts w:ascii="仿宋" w:eastAsia="仿宋" w:hAnsi="仿宋" w:hint="eastAsia"/>
          <w:sz w:val="32"/>
          <w:szCs w:val="32"/>
        </w:rPr>
        <w:t>，</w:t>
      </w:r>
      <w:r w:rsidR="00D5673E">
        <w:rPr>
          <w:rFonts w:ascii="仿宋" w:eastAsia="仿宋" w:hAnsi="仿宋" w:hint="eastAsia"/>
          <w:sz w:val="32"/>
          <w:szCs w:val="32"/>
        </w:rPr>
        <w:t>因为不可避免产</w:t>
      </w:r>
      <w:r w:rsidR="00D5673E">
        <w:rPr>
          <w:rFonts w:ascii="仿宋" w:eastAsia="仿宋" w:hAnsi="仿宋" w:hint="eastAsia"/>
          <w:sz w:val="32"/>
          <w:szCs w:val="32"/>
        </w:rPr>
        <w:lastRenderedPageBreak/>
        <w:t>生了85-90%的低端</w:t>
      </w:r>
      <w:r w:rsidR="00ED4330">
        <w:rPr>
          <w:rFonts w:ascii="仿宋" w:eastAsia="仿宋" w:hAnsi="仿宋" w:hint="eastAsia"/>
          <w:sz w:val="32"/>
          <w:szCs w:val="32"/>
        </w:rPr>
        <w:t>酒需要消化，</w:t>
      </w:r>
      <w:r w:rsidR="008433F2">
        <w:rPr>
          <w:rFonts w:ascii="仿宋" w:eastAsia="仿宋" w:hAnsi="仿宋" w:hint="eastAsia"/>
          <w:sz w:val="32"/>
          <w:szCs w:val="32"/>
        </w:rPr>
        <w:t>为此五粮液战略失误</w:t>
      </w:r>
      <w:r w:rsidR="008433F2" w:rsidRPr="006A3932">
        <w:rPr>
          <w:rFonts w:ascii="仿宋" w:eastAsia="仿宋" w:hAnsi="仿宋" w:hint="eastAsia"/>
          <w:sz w:val="32"/>
          <w:szCs w:val="32"/>
        </w:rPr>
        <w:t>在五粮醇买断经营模式基础上，推出大批OEM产品，五粮春、五粮醇、金六福和浏阳河等五粮液子品牌遍地开花</w:t>
      </w:r>
      <w:r w:rsidR="003902B8">
        <w:rPr>
          <w:rFonts w:ascii="仿宋" w:eastAsia="仿宋" w:hAnsi="仿宋" w:hint="eastAsia"/>
          <w:sz w:val="32"/>
          <w:szCs w:val="32"/>
        </w:rPr>
        <w:t>，</w:t>
      </w:r>
      <w:r w:rsidR="003F7FE4">
        <w:rPr>
          <w:rFonts w:ascii="仿宋" w:eastAsia="仿宋" w:hAnsi="仿宋" w:hint="eastAsia"/>
          <w:sz w:val="32"/>
          <w:szCs w:val="32"/>
        </w:rPr>
        <w:t>虽然通过买断经营</w:t>
      </w:r>
      <w:r w:rsidR="003F7FE4" w:rsidRPr="003F7FE4">
        <w:rPr>
          <w:rFonts w:ascii="仿宋" w:eastAsia="仿宋" w:hAnsi="仿宋" w:hint="eastAsia"/>
          <w:sz w:val="32"/>
          <w:szCs w:val="32"/>
        </w:rPr>
        <w:t>策略成功做大了五粮液的规模，但核心的蛋糕却变小了。由于近千家品牌的市场挤占，再加上管理混乱，让五粮液的主品牌价值不断被稀释，大经销商制度导致五粮液对终端掌控力下降，为后来的发展埋下了隐患</w:t>
      </w:r>
      <w:r w:rsidR="009D6312">
        <w:rPr>
          <w:rFonts w:ascii="仿宋" w:eastAsia="仿宋" w:hAnsi="仿宋" w:hint="eastAsia"/>
          <w:sz w:val="32"/>
          <w:szCs w:val="32"/>
        </w:rPr>
        <w:t>。</w:t>
      </w:r>
      <w:r w:rsidR="00842462" w:rsidRPr="00842462">
        <w:rPr>
          <w:rFonts w:ascii="仿宋" w:eastAsia="仿宋" w:hAnsi="仿宋"/>
          <w:sz w:val="32"/>
          <w:szCs w:val="32"/>
        </w:rPr>
        <w:t>2005年茅台净利润反超五粮液</w:t>
      </w:r>
      <w:r w:rsidR="009D6312">
        <w:rPr>
          <w:rFonts w:ascii="仿宋" w:eastAsia="仿宋" w:hAnsi="仿宋" w:hint="eastAsia"/>
          <w:sz w:val="32"/>
          <w:szCs w:val="32"/>
        </w:rPr>
        <w:t>，</w:t>
      </w:r>
      <w:r w:rsidR="009D6312" w:rsidRPr="009D6312">
        <w:rPr>
          <w:rFonts w:ascii="仿宋" w:eastAsia="仿宋" w:hAnsi="仿宋"/>
          <w:sz w:val="32"/>
          <w:szCs w:val="32"/>
        </w:rPr>
        <w:t>2013年茅台营收超越五粮液，</w:t>
      </w:r>
      <w:r w:rsidR="00F13872">
        <w:rPr>
          <w:rFonts w:ascii="仿宋" w:eastAsia="仿宋" w:hAnsi="仿宋" w:hint="eastAsia"/>
          <w:sz w:val="32"/>
          <w:szCs w:val="32"/>
        </w:rPr>
        <w:t>五粮液</w:t>
      </w:r>
      <w:r w:rsidR="009D6312" w:rsidRPr="009D6312">
        <w:rPr>
          <w:rFonts w:ascii="仿宋" w:eastAsia="仿宋" w:hAnsi="仿宋"/>
          <w:sz w:val="32"/>
          <w:szCs w:val="32"/>
        </w:rPr>
        <w:t>彻底失去“酒王”的位置</w:t>
      </w:r>
      <w:r w:rsidR="00463AD8">
        <w:rPr>
          <w:rFonts w:ascii="仿宋" w:eastAsia="仿宋" w:hAnsi="仿宋" w:hint="eastAsia"/>
          <w:sz w:val="32"/>
          <w:szCs w:val="32"/>
        </w:rPr>
        <w:t>，一直屈居行业老二的位置</w:t>
      </w:r>
      <w:r w:rsidR="005B286A">
        <w:rPr>
          <w:rFonts w:ascii="仿宋" w:eastAsia="仿宋" w:hAnsi="仿宋" w:hint="eastAsia"/>
          <w:sz w:val="32"/>
          <w:szCs w:val="32"/>
        </w:rPr>
        <w:t>至今</w:t>
      </w:r>
      <w:r w:rsidR="00463AD8">
        <w:rPr>
          <w:rFonts w:ascii="仿宋" w:eastAsia="仿宋" w:hAnsi="仿宋" w:hint="eastAsia"/>
          <w:sz w:val="32"/>
          <w:szCs w:val="32"/>
        </w:rPr>
        <w:t>。</w:t>
      </w:r>
    </w:p>
    <w:p w14:paraId="7879D855" w14:textId="0550BD9E" w:rsidR="00F850A3" w:rsidRDefault="00F850A3" w:rsidP="00F850A3">
      <w:pPr>
        <w:pStyle w:val="2"/>
        <w:numPr>
          <w:ilvl w:val="0"/>
          <w:numId w:val="5"/>
        </w:numPr>
        <w:rPr>
          <w:rFonts w:ascii="仿宋" w:eastAsia="仿宋" w:hAnsi="仿宋"/>
        </w:rPr>
      </w:pPr>
      <w:r w:rsidRPr="00E650B6">
        <w:rPr>
          <w:rFonts w:ascii="仿宋" w:eastAsia="仿宋" w:hAnsi="仿宋" w:hint="eastAsia"/>
        </w:rPr>
        <w:t>公司管理能力</w:t>
      </w:r>
      <w:r w:rsidR="00074F09">
        <w:rPr>
          <w:rFonts w:ascii="仿宋" w:eastAsia="仿宋" w:hAnsi="仿宋" w:hint="eastAsia"/>
        </w:rPr>
        <w:t>—</w:t>
      </w:r>
      <w:r w:rsidR="00EB38A5">
        <w:rPr>
          <w:rFonts w:ascii="仿宋" w:eastAsia="仿宋" w:hAnsi="仿宋" w:hint="eastAsia"/>
        </w:rPr>
        <w:t>新任董事长大刀阔斧改革渐入佳境</w:t>
      </w:r>
    </w:p>
    <w:p w14:paraId="756D3B86" w14:textId="36B3B2C7" w:rsidR="00F850A3" w:rsidRDefault="00F850A3" w:rsidP="00F850A3">
      <w:pPr>
        <w:ind w:firstLineChars="200" w:firstLine="640"/>
        <w:rPr>
          <w:rFonts w:ascii="仿宋" w:eastAsia="仿宋" w:hAnsi="仿宋"/>
          <w:sz w:val="32"/>
          <w:szCs w:val="32"/>
        </w:rPr>
      </w:pPr>
      <w:r w:rsidRPr="003317AA">
        <w:rPr>
          <w:rFonts w:ascii="仿宋" w:eastAsia="仿宋" w:hAnsi="仿宋"/>
          <w:sz w:val="32"/>
          <w:szCs w:val="32"/>
        </w:rPr>
        <w:t>2017年3月，李曙光空降五粮液成为新一任掌门人</w:t>
      </w:r>
      <w:r w:rsidRPr="003317AA">
        <w:rPr>
          <w:rFonts w:ascii="仿宋" w:eastAsia="仿宋" w:hAnsi="仿宋" w:hint="eastAsia"/>
          <w:sz w:val="32"/>
          <w:szCs w:val="32"/>
        </w:rPr>
        <w:t>是原</w:t>
      </w:r>
      <w:r w:rsidRPr="003317AA">
        <w:rPr>
          <w:rFonts w:ascii="仿宋" w:eastAsia="仿宋" w:hAnsi="仿宋"/>
          <w:sz w:val="32"/>
          <w:szCs w:val="32"/>
        </w:rPr>
        <w:t>四川省经济和信息化委员会副主任</w:t>
      </w:r>
      <w:r>
        <w:rPr>
          <w:rFonts w:ascii="仿宋" w:eastAsia="仿宋" w:hAnsi="仿宋" w:hint="eastAsia"/>
          <w:sz w:val="32"/>
          <w:szCs w:val="32"/>
        </w:rPr>
        <w:t>，李曙光到任后开启几方面的改革</w:t>
      </w:r>
      <w:r w:rsidR="00CC4700">
        <w:rPr>
          <w:rFonts w:ascii="仿宋" w:eastAsia="仿宋" w:hAnsi="仿宋" w:hint="eastAsia"/>
          <w:sz w:val="32"/>
          <w:szCs w:val="32"/>
        </w:rPr>
        <w:t>，改革措施有针对性效果较好</w:t>
      </w:r>
      <w:r>
        <w:rPr>
          <w:rFonts w:ascii="仿宋" w:eastAsia="仿宋" w:hAnsi="仿宋" w:hint="eastAsia"/>
          <w:sz w:val="32"/>
          <w:szCs w:val="32"/>
        </w:rPr>
        <w:t>。期间，五粮液净利润从2017年96亿元增长到2019年174亿，年化增长30%多，同时股价也从2018年低点42块开始上涨到今天235元，反应对资本市场对其改革的认可：</w:t>
      </w:r>
    </w:p>
    <w:p w14:paraId="7A916D40" w14:textId="77777777" w:rsidR="00F850A3" w:rsidRDefault="00F850A3" w:rsidP="00F850A3">
      <w:pPr>
        <w:ind w:firstLineChars="200" w:firstLine="640"/>
        <w:rPr>
          <w:rFonts w:ascii="仿宋" w:eastAsia="仿宋" w:hAnsi="仿宋"/>
          <w:sz w:val="32"/>
          <w:szCs w:val="32"/>
        </w:rPr>
      </w:pPr>
      <w:r>
        <w:rPr>
          <w:rFonts w:ascii="仿宋" w:eastAsia="仿宋" w:hAnsi="仿宋" w:hint="eastAsia"/>
          <w:sz w:val="32"/>
          <w:szCs w:val="32"/>
        </w:rPr>
        <w:t>1、</w:t>
      </w:r>
      <w:r w:rsidRPr="008F583D">
        <w:rPr>
          <w:rFonts w:ascii="仿宋" w:eastAsia="仿宋" w:hAnsi="仿宋" w:hint="eastAsia"/>
          <w:b/>
          <w:bCs/>
          <w:sz w:val="32"/>
          <w:szCs w:val="32"/>
        </w:rPr>
        <w:t>重塑五粮液高端品牌形象</w:t>
      </w:r>
      <w:r>
        <w:rPr>
          <w:rFonts w:ascii="仿宋" w:eastAsia="仿宋" w:hAnsi="仿宋" w:hint="eastAsia"/>
          <w:sz w:val="32"/>
          <w:szCs w:val="32"/>
        </w:rPr>
        <w:t>。</w:t>
      </w:r>
      <w:r w:rsidRPr="008F583D">
        <w:rPr>
          <w:rFonts w:ascii="仿宋" w:eastAsia="仿宋" w:hAnsi="仿宋" w:hint="eastAsia"/>
          <w:sz w:val="32"/>
          <w:szCs w:val="32"/>
        </w:rPr>
        <w:t>推出第八代经典五粮液</w:t>
      </w:r>
      <w:r>
        <w:rPr>
          <w:rFonts w:ascii="仿宋" w:eastAsia="仿宋" w:hAnsi="仿宋" w:hint="eastAsia"/>
          <w:sz w:val="32"/>
          <w:szCs w:val="32"/>
        </w:rPr>
        <w:t>、</w:t>
      </w:r>
      <w:r w:rsidRPr="008F583D">
        <w:rPr>
          <w:rFonts w:ascii="仿宋" w:eastAsia="仿宋" w:hAnsi="仿宋" w:hint="eastAsia"/>
          <w:sz w:val="32"/>
          <w:szCs w:val="32"/>
        </w:rPr>
        <w:t>打造战略性超高端</w:t>
      </w:r>
      <w:r w:rsidRPr="008F583D">
        <w:rPr>
          <w:rFonts w:ascii="仿宋" w:eastAsia="仿宋" w:hAnsi="仿宋"/>
          <w:sz w:val="32"/>
          <w:szCs w:val="32"/>
        </w:rPr>
        <w:t xml:space="preserve"> 501 五粮液</w:t>
      </w:r>
      <w:r>
        <w:rPr>
          <w:rFonts w:ascii="仿宋" w:eastAsia="仿宋" w:hAnsi="仿宋" w:hint="eastAsia"/>
          <w:sz w:val="32"/>
          <w:szCs w:val="32"/>
        </w:rPr>
        <w:t>，进一步简化系列酒产品体系，</w:t>
      </w:r>
      <w:r w:rsidRPr="00750EB7">
        <w:rPr>
          <w:rFonts w:ascii="仿宋" w:eastAsia="仿宋" w:hAnsi="仿宋" w:hint="eastAsia"/>
          <w:sz w:val="32"/>
          <w:szCs w:val="32"/>
        </w:rPr>
        <w:t>仅</w:t>
      </w:r>
      <w:r w:rsidRPr="00750EB7">
        <w:rPr>
          <w:rFonts w:ascii="仿宋" w:eastAsia="仿宋" w:hAnsi="仿宋"/>
          <w:sz w:val="32"/>
          <w:szCs w:val="32"/>
        </w:rPr>
        <w:t>2019年就清理了约100个系列酒品牌</w:t>
      </w:r>
      <w:r>
        <w:rPr>
          <w:rFonts w:ascii="仿宋" w:eastAsia="仿宋" w:hAnsi="仿宋" w:hint="eastAsia"/>
          <w:sz w:val="32"/>
          <w:szCs w:val="32"/>
        </w:rPr>
        <w:t>，</w:t>
      </w:r>
      <w:r w:rsidRPr="004366A6">
        <w:rPr>
          <w:rFonts w:ascii="仿宋" w:eastAsia="仿宋" w:hAnsi="仿宋" w:hint="eastAsia"/>
          <w:sz w:val="32"/>
          <w:szCs w:val="32"/>
        </w:rPr>
        <w:t>集中力量打造五粮春、五粮醇、五粮特曲、尖庄四个全国性大单品，确</w:t>
      </w:r>
      <w:r w:rsidRPr="004366A6">
        <w:rPr>
          <w:rFonts w:ascii="仿宋" w:eastAsia="仿宋" w:hAnsi="仿宋" w:hint="eastAsia"/>
          <w:sz w:val="32"/>
          <w:szCs w:val="32"/>
        </w:rPr>
        <w:lastRenderedPageBreak/>
        <w:t>保品牌形象层次分明、价值主张各具特色、价格带衔接有序</w:t>
      </w:r>
      <w:r>
        <w:rPr>
          <w:rFonts w:ascii="仿宋" w:eastAsia="仿宋" w:hAnsi="仿宋" w:hint="eastAsia"/>
          <w:sz w:val="32"/>
          <w:szCs w:val="32"/>
        </w:rPr>
        <w:t>。</w:t>
      </w:r>
    </w:p>
    <w:p w14:paraId="38192DE8" w14:textId="77777777" w:rsidR="00F850A3" w:rsidRDefault="00F850A3" w:rsidP="00F850A3">
      <w:pPr>
        <w:ind w:firstLineChars="200" w:firstLine="643"/>
        <w:rPr>
          <w:rFonts w:ascii="仿宋" w:eastAsia="仿宋" w:hAnsi="仿宋"/>
          <w:sz w:val="32"/>
          <w:szCs w:val="32"/>
        </w:rPr>
      </w:pPr>
      <w:r w:rsidRPr="00723821">
        <w:rPr>
          <w:rFonts w:ascii="仿宋" w:eastAsia="仿宋" w:hAnsi="仿宋" w:hint="eastAsia"/>
          <w:b/>
          <w:bCs/>
          <w:sz w:val="32"/>
          <w:szCs w:val="32"/>
        </w:rPr>
        <w:t>2、股权混改绑定核心团队和经销商利益。</w:t>
      </w:r>
      <w:r>
        <w:rPr>
          <w:rFonts w:ascii="仿宋" w:eastAsia="仿宋" w:hAnsi="仿宋" w:hint="eastAsia"/>
          <w:sz w:val="32"/>
          <w:szCs w:val="32"/>
        </w:rPr>
        <w:t>2018年4月</w:t>
      </w:r>
      <w:r w:rsidRPr="00DB137B">
        <w:rPr>
          <w:rFonts w:ascii="仿宋" w:eastAsia="仿宋" w:hAnsi="仿宋" w:hint="eastAsia"/>
          <w:sz w:val="32"/>
          <w:szCs w:val="32"/>
        </w:rPr>
        <w:t>五粮液以非公开发行方式发行约</w:t>
      </w:r>
      <w:r w:rsidRPr="00DB137B">
        <w:rPr>
          <w:rFonts w:ascii="仿宋" w:eastAsia="仿宋" w:hAnsi="仿宋"/>
          <w:sz w:val="32"/>
          <w:szCs w:val="32"/>
        </w:rPr>
        <w:t>8564万股人民币普通股，除了引入企业员工以及战略投资机构成为股东，五粮液的重要经销商也被纳入到五粮液的股权结构中来</w:t>
      </w:r>
      <w:r>
        <w:rPr>
          <w:rFonts w:ascii="仿宋" w:eastAsia="仿宋" w:hAnsi="仿宋" w:hint="eastAsia"/>
          <w:sz w:val="32"/>
          <w:szCs w:val="32"/>
        </w:rPr>
        <w:t>。</w:t>
      </w:r>
    </w:p>
    <w:p w14:paraId="2494B894" w14:textId="4590E28B" w:rsidR="00F850A3" w:rsidRPr="00F850A3" w:rsidRDefault="00F850A3" w:rsidP="00CF5AF1">
      <w:pPr>
        <w:ind w:firstLineChars="200" w:firstLine="643"/>
        <w:rPr>
          <w:rFonts w:ascii="仿宋" w:eastAsia="仿宋" w:hAnsi="仿宋"/>
          <w:sz w:val="32"/>
          <w:szCs w:val="32"/>
        </w:rPr>
      </w:pPr>
      <w:r w:rsidRPr="0086544C">
        <w:rPr>
          <w:rFonts w:ascii="仿宋" w:eastAsia="仿宋" w:hAnsi="仿宋" w:hint="eastAsia"/>
          <w:b/>
          <w:bCs/>
          <w:sz w:val="32"/>
          <w:szCs w:val="32"/>
        </w:rPr>
        <w:t>3、聚焦营销变革、数字化转型和营销队伍建设，市场营销能力显著增强。</w:t>
      </w:r>
      <w:r w:rsidRPr="00A53B0D">
        <w:rPr>
          <w:rFonts w:ascii="仿宋" w:eastAsia="仿宋" w:hAnsi="仿宋" w:hint="eastAsia"/>
          <w:sz w:val="32"/>
          <w:szCs w:val="32"/>
        </w:rPr>
        <w:t>公司完成了从传统营销向现代营销转型，实现了营销组织“横向专业化、纵向扁平化”</w:t>
      </w:r>
      <w:r>
        <w:rPr>
          <w:rFonts w:ascii="仿宋" w:eastAsia="仿宋" w:hAnsi="仿宋" w:hint="eastAsia"/>
          <w:sz w:val="32"/>
          <w:szCs w:val="32"/>
        </w:rPr>
        <w:t>，</w:t>
      </w:r>
      <w:r w:rsidRPr="008F467E">
        <w:rPr>
          <w:rFonts w:ascii="仿宋" w:eastAsia="仿宋" w:hAnsi="仿宋" w:hint="eastAsia"/>
          <w:sz w:val="32"/>
          <w:szCs w:val="32"/>
        </w:rPr>
        <w:t>总部完成品牌事业部改革，区域完成扁平化和职能前置化改革，划分</w:t>
      </w:r>
      <w:r w:rsidRPr="008F467E">
        <w:rPr>
          <w:rFonts w:ascii="仿宋" w:eastAsia="仿宋" w:hAnsi="仿宋"/>
          <w:sz w:val="32"/>
          <w:szCs w:val="32"/>
        </w:rPr>
        <w:t xml:space="preserve"> 21 个营销战区、60 个营销基地，</w:t>
      </w:r>
      <w:r>
        <w:rPr>
          <w:rFonts w:ascii="仿宋" w:eastAsia="仿宋" w:hAnsi="仿宋" w:hint="eastAsia"/>
          <w:sz w:val="32"/>
          <w:szCs w:val="32"/>
        </w:rPr>
        <w:t>渠道组织下沉减少对大商的依赖，</w:t>
      </w:r>
      <w:r w:rsidRPr="008F467E">
        <w:rPr>
          <w:rFonts w:ascii="仿宋" w:eastAsia="仿宋" w:hAnsi="仿宋"/>
          <w:sz w:val="32"/>
          <w:szCs w:val="32"/>
        </w:rPr>
        <w:t>对市场深耕细作的能力大幅提升</w:t>
      </w:r>
      <w:r>
        <w:rPr>
          <w:rFonts w:ascii="仿宋" w:eastAsia="仿宋" w:hAnsi="仿宋" w:hint="eastAsia"/>
          <w:sz w:val="32"/>
          <w:szCs w:val="32"/>
        </w:rPr>
        <w:t>；</w:t>
      </w:r>
      <w:r w:rsidRPr="00551EE3">
        <w:rPr>
          <w:rFonts w:ascii="仿宋" w:eastAsia="仿宋" w:hAnsi="仿宋" w:hint="eastAsia"/>
          <w:sz w:val="32"/>
          <w:szCs w:val="32"/>
        </w:rPr>
        <w:t>先后与阿里巴巴、华为等签订战略合作协议，充分利用各方不同优势来推动营销数字化转型落地落实</w:t>
      </w:r>
      <w:r>
        <w:rPr>
          <w:rFonts w:ascii="仿宋" w:eastAsia="仿宋" w:hAnsi="仿宋" w:hint="eastAsia"/>
          <w:sz w:val="32"/>
          <w:szCs w:val="32"/>
        </w:rPr>
        <w:t>。</w:t>
      </w:r>
    </w:p>
    <w:p w14:paraId="779A0CC1" w14:textId="641B64BA" w:rsidR="00E3585B" w:rsidRPr="00D5673E" w:rsidRDefault="00B475A1" w:rsidP="00B475A1">
      <w:pPr>
        <w:pStyle w:val="2"/>
        <w:numPr>
          <w:ilvl w:val="0"/>
          <w:numId w:val="5"/>
        </w:numPr>
        <w:rPr>
          <w:rFonts w:ascii="仿宋" w:eastAsia="仿宋" w:hAnsi="仿宋"/>
        </w:rPr>
      </w:pPr>
      <w:r>
        <w:rPr>
          <w:rFonts w:ascii="仿宋" w:eastAsia="仿宋" w:hAnsi="仿宋" w:hint="eastAsia"/>
        </w:rPr>
        <w:t>公司的竞争优势</w:t>
      </w:r>
      <w:r w:rsidR="001B3697">
        <w:rPr>
          <w:rFonts w:ascii="仿宋" w:eastAsia="仿宋" w:hAnsi="仿宋" w:hint="eastAsia"/>
        </w:rPr>
        <w:t>—</w:t>
      </w:r>
      <w:r w:rsidR="00E261FC">
        <w:rPr>
          <w:rFonts w:ascii="仿宋" w:eastAsia="仿宋" w:hAnsi="仿宋" w:hint="eastAsia"/>
        </w:rPr>
        <w:t>迎来</w:t>
      </w:r>
      <w:r w:rsidR="000A7EF6">
        <w:rPr>
          <w:rFonts w:ascii="仿宋" w:eastAsia="仿宋" w:hAnsi="仿宋" w:hint="eastAsia"/>
        </w:rPr>
        <w:t>高端酒</w:t>
      </w:r>
      <w:r w:rsidR="00E261FC">
        <w:rPr>
          <w:rFonts w:ascii="仿宋" w:eastAsia="仿宋" w:hAnsi="仿宋" w:hint="eastAsia"/>
        </w:rPr>
        <w:t>量价提升的机遇</w:t>
      </w:r>
    </w:p>
    <w:p w14:paraId="13B8AF6D" w14:textId="25BF2BB4" w:rsidR="00733CAB" w:rsidRDefault="00733CAB" w:rsidP="005E308C">
      <w:pPr>
        <w:pStyle w:val="3"/>
        <w:numPr>
          <w:ilvl w:val="0"/>
          <w:numId w:val="6"/>
        </w:numPr>
        <w:rPr>
          <w:rFonts w:ascii="仿宋" w:eastAsia="仿宋" w:hAnsi="仿宋"/>
        </w:rPr>
      </w:pPr>
      <w:r>
        <w:rPr>
          <w:rFonts w:ascii="仿宋" w:eastAsia="仿宋" w:hAnsi="仿宋" w:hint="eastAsia"/>
        </w:rPr>
        <w:t>普五</w:t>
      </w:r>
      <w:r w:rsidR="009D08BE">
        <w:rPr>
          <w:rFonts w:ascii="仿宋" w:eastAsia="仿宋" w:hAnsi="仿宋" w:hint="eastAsia"/>
        </w:rPr>
        <w:t>出产</w:t>
      </w:r>
      <w:r>
        <w:rPr>
          <w:rFonts w:ascii="仿宋" w:eastAsia="仿宋" w:hAnsi="仿宋" w:hint="eastAsia"/>
        </w:rPr>
        <w:t>价格不断提升</w:t>
      </w:r>
      <w:r w:rsidR="009D08BE">
        <w:rPr>
          <w:rFonts w:ascii="仿宋" w:eastAsia="仿宋" w:hAnsi="仿宋" w:hint="eastAsia"/>
        </w:rPr>
        <w:t>，</w:t>
      </w:r>
      <w:r w:rsidR="00472132">
        <w:rPr>
          <w:rFonts w:ascii="仿宋" w:eastAsia="仿宋" w:hAnsi="仿宋" w:hint="eastAsia"/>
        </w:rPr>
        <w:t>未来提价空间</w:t>
      </w:r>
      <w:r w:rsidR="009337BF">
        <w:rPr>
          <w:rFonts w:ascii="仿宋" w:eastAsia="仿宋" w:hAnsi="仿宋" w:hint="eastAsia"/>
        </w:rPr>
        <w:t>依然很大</w:t>
      </w:r>
    </w:p>
    <w:p w14:paraId="469189C0" w14:textId="27D1DE02" w:rsidR="00565165" w:rsidRDefault="00AA6407" w:rsidP="00565165">
      <w:pPr>
        <w:ind w:firstLineChars="200" w:firstLine="640"/>
        <w:rPr>
          <w:rFonts w:ascii="仿宋" w:eastAsia="仿宋" w:hAnsi="仿宋"/>
          <w:sz w:val="32"/>
          <w:szCs w:val="32"/>
        </w:rPr>
      </w:pPr>
      <w:r>
        <w:rPr>
          <w:rFonts w:ascii="仿宋" w:eastAsia="仿宋" w:hAnsi="仿宋" w:hint="eastAsia"/>
          <w:sz w:val="32"/>
          <w:szCs w:val="32"/>
        </w:rPr>
        <w:t>从零售方面，</w:t>
      </w:r>
      <w:r w:rsidR="00E20649" w:rsidRPr="00C24F15">
        <w:rPr>
          <w:rFonts w:ascii="仿宋" w:eastAsia="仿宋" w:hAnsi="仿宋" w:hint="eastAsia"/>
          <w:sz w:val="32"/>
          <w:szCs w:val="32"/>
        </w:rPr>
        <w:t>当前53度飞天茅台市场价格约为2800元</w:t>
      </w:r>
      <w:r w:rsidR="00C24F15" w:rsidRPr="00C24F15">
        <w:rPr>
          <w:rFonts w:ascii="仿宋" w:eastAsia="仿宋" w:hAnsi="仿宋" w:hint="eastAsia"/>
          <w:sz w:val="32"/>
          <w:szCs w:val="32"/>
        </w:rPr>
        <w:t>（官方零售价为1499）</w:t>
      </w:r>
      <w:r w:rsidR="00E20649" w:rsidRPr="00C24F15">
        <w:rPr>
          <w:rFonts w:ascii="仿宋" w:eastAsia="仿宋" w:hAnsi="仿宋" w:hint="eastAsia"/>
          <w:sz w:val="32"/>
          <w:szCs w:val="32"/>
        </w:rPr>
        <w:t>，</w:t>
      </w:r>
      <w:r w:rsidR="00C24F15" w:rsidRPr="00C24F15">
        <w:rPr>
          <w:rFonts w:ascii="仿宋" w:eastAsia="仿宋" w:hAnsi="仿宋" w:hint="eastAsia"/>
          <w:sz w:val="32"/>
          <w:szCs w:val="32"/>
        </w:rPr>
        <w:t>53度八代普五价格为1399元，</w:t>
      </w:r>
      <w:r w:rsidR="00BF26C2">
        <w:rPr>
          <w:rFonts w:ascii="仿宋" w:eastAsia="仿宋" w:hAnsi="仿宋" w:hint="eastAsia"/>
          <w:sz w:val="32"/>
          <w:szCs w:val="32"/>
        </w:rPr>
        <w:t>52度国窖1573价格为1299元，</w:t>
      </w:r>
      <w:r w:rsidR="004D73F9">
        <w:rPr>
          <w:rFonts w:ascii="仿宋" w:eastAsia="仿宋" w:hAnsi="仿宋" w:hint="eastAsia"/>
          <w:sz w:val="32"/>
          <w:szCs w:val="32"/>
        </w:rPr>
        <w:t>茅台几乎是五粮液2倍价格，存在1400元左右的价格差，</w:t>
      </w:r>
      <w:r w:rsidR="009F1725">
        <w:rPr>
          <w:rFonts w:ascii="仿宋" w:eastAsia="仿宋" w:hAnsi="仿宋" w:hint="eastAsia"/>
          <w:sz w:val="32"/>
          <w:szCs w:val="32"/>
        </w:rPr>
        <w:t>而且茅台人为压制指导价为1499元导致供不应求，</w:t>
      </w:r>
      <w:r w:rsidR="00465B71">
        <w:rPr>
          <w:rFonts w:ascii="仿宋" w:eastAsia="仿宋" w:hAnsi="仿宋" w:hint="eastAsia"/>
          <w:sz w:val="32"/>
          <w:szCs w:val="32"/>
        </w:rPr>
        <w:t>京东上常年需要预约抢购，预计这1000元的价格</w:t>
      </w:r>
      <w:r w:rsidR="004E7BC3">
        <w:rPr>
          <w:rFonts w:ascii="仿宋" w:eastAsia="仿宋" w:hAnsi="仿宋" w:hint="eastAsia"/>
          <w:sz w:val="32"/>
          <w:szCs w:val="32"/>
        </w:rPr>
        <w:t>保护</w:t>
      </w:r>
      <w:r w:rsidR="00465B71">
        <w:rPr>
          <w:rFonts w:ascii="仿宋" w:eastAsia="仿宋" w:hAnsi="仿宋" w:hint="eastAsia"/>
          <w:sz w:val="32"/>
          <w:szCs w:val="32"/>
        </w:rPr>
        <w:t>会为五粮液</w:t>
      </w:r>
      <w:r w:rsidR="0066255D">
        <w:rPr>
          <w:rFonts w:ascii="仿宋" w:eastAsia="仿宋" w:hAnsi="仿宋" w:hint="eastAsia"/>
          <w:sz w:val="32"/>
          <w:szCs w:val="32"/>
        </w:rPr>
        <w:t>销售和</w:t>
      </w:r>
      <w:r w:rsidR="00465B71">
        <w:rPr>
          <w:rFonts w:ascii="仿宋" w:eastAsia="仿宋" w:hAnsi="仿宋" w:hint="eastAsia"/>
          <w:sz w:val="32"/>
          <w:szCs w:val="32"/>
        </w:rPr>
        <w:t>提价带来很大的空间</w:t>
      </w:r>
      <w:r w:rsidR="008539A6">
        <w:rPr>
          <w:rFonts w:ascii="仿宋" w:eastAsia="仿宋" w:hAnsi="仿宋" w:hint="eastAsia"/>
          <w:sz w:val="32"/>
          <w:szCs w:val="32"/>
        </w:rPr>
        <w:t>，1573价</w:t>
      </w:r>
      <w:r w:rsidR="008539A6">
        <w:rPr>
          <w:rFonts w:ascii="仿宋" w:eastAsia="仿宋" w:hAnsi="仿宋" w:hint="eastAsia"/>
          <w:sz w:val="32"/>
          <w:szCs w:val="32"/>
        </w:rPr>
        <w:lastRenderedPageBreak/>
        <w:t>格与五粮液差不多，但是五粮液品牌力更强购买人群也更多</w:t>
      </w:r>
      <w:r w:rsidR="00465B71">
        <w:rPr>
          <w:rFonts w:ascii="仿宋" w:eastAsia="仿宋" w:hAnsi="仿宋" w:hint="eastAsia"/>
          <w:sz w:val="32"/>
          <w:szCs w:val="32"/>
        </w:rPr>
        <w:t>。</w:t>
      </w:r>
    </w:p>
    <w:p w14:paraId="70655051" w14:textId="2856A51A" w:rsidR="00E20649" w:rsidRDefault="00AA6407" w:rsidP="00565165">
      <w:pPr>
        <w:ind w:firstLineChars="200" w:firstLine="640"/>
        <w:rPr>
          <w:rFonts w:ascii="仿宋" w:eastAsia="仿宋" w:hAnsi="仿宋"/>
          <w:sz w:val="32"/>
          <w:szCs w:val="32"/>
        </w:rPr>
      </w:pPr>
      <w:r>
        <w:rPr>
          <w:rFonts w:ascii="仿宋" w:eastAsia="仿宋" w:hAnsi="仿宋" w:hint="eastAsia"/>
          <w:sz w:val="32"/>
          <w:szCs w:val="32"/>
        </w:rPr>
        <w:t>从出厂价方面，</w:t>
      </w:r>
      <w:r w:rsidR="00565165">
        <w:rPr>
          <w:rFonts w:ascii="仿宋" w:eastAsia="仿宋" w:hAnsi="仿宋" w:hint="eastAsia"/>
          <w:sz w:val="32"/>
          <w:szCs w:val="32"/>
        </w:rPr>
        <w:t>根据券商报告，</w:t>
      </w:r>
      <w:r w:rsidR="00565165" w:rsidRPr="00565165">
        <w:rPr>
          <w:rFonts w:ascii="仿宋" w:eastAsia="仿宋" w:hAnsi="仿宋" w:hint="eastAsia"/>
          <w:sz w:val="32"/>
          <w:szCs w:val="32"/>
        </w:rPr>
        <w:t>普五和国窖以直接提价为主，</w:t>
      </w:r>
      <w:r w:rsidR="00565165" w:rsidRPr="00565165">
        <w:rPr>
          <w:rFonts w:ascii="仿宋" w:eastAsia="仿宋" w:hAnsi="仿宋"/>
          <w:sz w:val="32"/>
          <w:szCs w:val="32"/>
        </w:rPr>
        <w:t>2000 年至今五粮液和国窖出厂价 CAGR 分别</w:t>
      </w:r>
      <w:r w:rsidR="00565165" w:rsidRPr="00565165">
        <w:rPr>
          <w:rFonts w:ascii="仿宋" w:eastAsia="仿宋" w:hAnsi="仿宋" w:hint="eastAsia"/>
          <w:sz w:val="32"/>
          <w:szCs w:val="32"/>
        </w:rPr>
        <w:t>约为</w:t>
      </w:r>
      <w:r w:rsidR="00565165" w:rsidRPr="00565165">
        <w:rPr>
          <w:rFonts w:ascii="仿宋" w:eastAsia="仿宋" w:hAnsi="仿宋"/>
          <w:sz w:val="32"/>
          <w:szCs w:val="32"/>
        </w:rPr>
        <w:t xml:space="preserve"> 7%和 6%</w:t>
      </w:r>
      <w:r w:rsidR="00FC375C">
        <w:rPr>
          <w:rFonts w:ascii="仿宋" w:eastAsia="仿宋" w:hAnsi="仿宋" w:hint="eastAsia"/>
          <w:sz w:val="32"/>
          <w:szCs w:val="32"/>
        </w:rPr>
        <w:t>基本跑赢了通胀</w:t>
      </w:r>
      <w:r w:rsidR="00565165" w:rsidRPr="00565165">
        <w:rPr>
          <w:rFonts w:ascii="仿宋" w:eastAsia="仿宋" w:hAnsi="仿宋"/>
          <w:sz w:val="32"/>
          <w:szCs w:val="32"/>
        </w:rPr>
        <w:t>。考虑到未来居民收入增速将有所放缓，我们假设 2018-2024</w:t>
      </w:r>
      <w:r w:rsidR="00565165" w:rsidRPr="00565165">
        <w:rPr>
          <w:rFonts w:ascii="仿宋" w:eastAsia="仿宋" w:hAnsi="仿宋" w:hint="eastAsia"/>
          <w:sz w:val="32"/>
          <w:szCs w:val="32"/>
        </w:rPr>
        <w:t>年普五和国窖价格将以</w:t>
      </w:r>
      <w:r w:rsidR="00565165" w:rsidRPr="00565165">
        <w:rPr>
          <w:rFonts w:ascii="仿宋" w:eastAsia="仿宋" w:hAnsi="仿宋"/>
          <w:sz w:val="32"/>
          <w:szCs w:val="32"/>
        </w:rPr>
        <w:t xml:space="preserve"> 6%和 5%的年化增速上行，则 2024 年两者出厂价</w:t>
      </w:r>
      <w:r w:rsidR="00565165" w:rsidRPr="00565165">
        <w:rPr>
          <w:rFonts w:ascii="仿宋" w:eastAsia="仿宋" w:hAnsi="仿宋" w:hint="eastAsia"/>
          <w:sz w:val="32"/>
          <w:szCs w:val="32"/>
        </w:rPr>
        <w:t>分别提升约</w:t>
      </w:r>
      <w:r w:rsidR="00565165" w:rsidRPr="00565165">
        <w:rPr>
          <w:rFonts w:ascii="仿宋" w:eastAsia="仿宋" w:hAnsi="仿宋"/>
          <w:sz w:val="32"/>
          <w:szCs w:val="32"/>
        </w:rPr>
        <w:t xml:space="preserve"> 42%和 34%。</w:t>
      </w:r>
    </w:p>
    <w:p w14:paraId="0FC2DE98" w14:textId="75E8360F" w:rsidR="002F498D" w:rsidRPr="00C24F15" w:rsidRDefault="002F498D" w:rsidP="002F498D">
      <w:pPr>
        <w:rPr>
          <w:rFonts w:ascii="仿宋" w:eastAsia="仿宋" w:hAnsi="仿宋"/>
          <w:sz w:val="32"/>
          <w:szCs w:val="32"/>
        </w:rPr>
      </w:pPr>
      <w:r>
        <w:rPr>
          <w:noProof/>
        </w:rPr>
        <w:drawing>
          <wp:inline distT="0" distB="0" distL="0" distR="0" wp14:anchorId="686EC96B" wp14:editId="2A7A4EED">
            <wp:extent cx="5274310" cy="3772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72535"/>
                    </a:xfrm>
                    <a:prstGeom prst="rect">
                      <a:avLst/>
                    </a:prstGeom>
                  </pic:spPr>
                </pic:pic>
              </a:graphicData>
            </a:graphic>
          </wp:inline>
        </w:drawing>
      </w:r>
    </w:p>
    <w:p w14:paraId="6C6CDB49" w14:textId="4172E961" w:rsidR="007D4212" w:rsidRPr="007D4212" w:rsidRDefault="007D4212" w:rsidP="005E308C">
      <w:pPr>
        <w:pStyle w:val="3"/>
        <w:numPr>
          <w:ilvl w:val="0"/>
          <w:numId w:val="6"/>
        </w:numPr>
        <w:rPr>
          <w:rFonts w:ascii="仿宋" w:eastAsia="仿宋" w:hAnsi="仿宋"/>
        </w:rPr>
      </w:pPr>
      <w:r>
        <w:rPr>
          <w:rFonts w:ascii="仿宋" w:eastAsia="仿宋" w:hAnsi="仿宋" w:hint="eastAsia"/>
        </w:rPr>
        <w:t>茅台产能天花板已</w:t>
      </w:r>
      <w:r w:rsidR="00D50370">
        <w:rPr>
          <w:rFonts w:ascii="仿宋" w:eastAsia="仿宋" w:hAnsi="仿宋" w:hint="eastAsia"/>
        </w:rPr>
        <w:t>现</w:t>
      </w:r>
      <w:r w:rsidR="00AB6A3C">
        <w:rPr>
          <w:rFonts w:ascii="仿宋" w:eastAsia="仿宋" w:hAnsi="仿宋" w:hint="eastAsia"/>
        </w:rPr>
        <w:t>，</w:t>
      </w:r>
      <w:r>
        <w:rPr>
          <w:rFonts w:ascii="仿宋" w:eastAsia="仿宋" w:hAnsi="仿宋" w:hint="eastAsia"/>
        </w:rPr>
        <w:t>溢出空间五粮液</w:t>
      </w:r>
      <w:r w:rsidR="000C2AA8">
        <w:rPr>
          <w:rFonts w:ascii="仿宋" w:eastAsia="仿宋" w:hAnsi="仿宋" w:hint="eastAsia"/>
        </w:rPr>
        <w:t>、老窖</w:t>
      </w:r>
      <w:r>
        <w:rPr>
          <w:rFonts w:ascii="仿宋" w:eastAsia="仿宋" w:hAnsi="仿宋" w:hint="eastAsia"/>
        </w:rPr>
        <w:t>承接</w:t>
      </w:r>
    </w:p>
    <w:p w14:paraId="4A88B54A" w14:textId="77777777" w:rsidR="002E7702" w:rsidRDefault="00CC5C61" w:rsidP="007D4212">
      <w:pPr>
        <w:ind w:firstLineChars="200" w:firstLine="640"/>
        <w:rPr>
          <w:rFonts w:ascii="仿宋" w:eastAsia="仿宋" w:hAnsi="仿宋"/>
          <w:sz w:val="32"/>
          <w:szCs w:val="32"/>
        </w:rPr>
      </w:pPr>
      <w:r>
        <w:rPr>
          <w:rFonts w:ascii="仿宋" w:eastAsia="仿宋" w:hAnsi="仿宋" w:hint="eastAsia"/>
          <w:sz w:val="32"/>
          <w:szCs w:val="32"/>
        </w:rPr>
        <w:t>随着</w:t>
      </w:r>
      <w:r w:rsidR="00E3585B" w:rsidRPr="00E3585B">
        <w:rPr>
          <w:rFonts w:ascii="仿宋" w:eastAsia="仿宋" w:hAnsi="仿宋"/>
          <w:sz w:val="32"/>
          <w:szCs w:val="32"/>
        </w:rPr>
        <w:t>2000年以来多个五年规划的顺利实施，茅台产能迎来高速</w:t>
      </w:r>
      <w:r w:rsidR="00E3585B" w:rsidRPr="00E3585B">
        <w:rPr>
          <w:rFonts w:ascii="仿宋" w:eastAsia="仿宋" w:hAnsi="仿宋" w:hint="eastAsia"/>
          <w:sz w:val="32"/>
          <w:szCs w:val="32"/>
        </w:rPr>
        <w:t>增长期。具体来看，“十五”规划新增产能</w:t>
      </w:r>
      <w:r w:rsidR="00E3585B" w:rsidRPr="00E3585B">
        <w:rPr>
          <w:rFonts w:ascii="仿宋" w:eastAsia="仿宋" w:hAnsi="仿宋"/>
          <w:sz w:val="32"/>
          <w:szCs w:val="32"/>
        </w:rPr>
        <w:t xml:space="preserve"> 3000 吨，“十一五”规划新增产能10000 吨，“十二五”规划新增产</w:t>
      </w:r>
      <w:r w:rsidR="00E3585B" w:rsidRPr="00E3585B">
        <w:rPr>
          <w:rFonts w:ascii="仿宋" w:eastAsia="仿宋" w:hAnsi="仿宋"/>
          <w:sz w:val="32"/>
          <w:szCs w:val="32"/>
        </w:rPr>
        <w:lastRenderedPageBreak/>
        <w:t>能 13900 吨，并计划至“十三五”规划结束</w:t>
      </w:r>
      <w:r w:rsidR="00E3585B" w:rsidRPr="00E3585B">
        <w:rPr>
          <w:rFonts w:ascii="仿宋" w:eastAsia="仿宋" w:hAnsi="仿宋" w:hint="eastAsia"/>
          <w:sz w:val="32"/>
          <w:szCs w:val="32"/>
        </w:rPr>
        <w:t>产能增至</w:t>
      </w:r>
      <w:r w:rsidR="00E3585B" w:rsidRPr="00E3585B">
        <w:rPr>
          <w:rFonts w:ascii="仿宋" w:eastAsia="仿宋" w:hAnsi="仿宋"/>
          <w:sz w:val="32"/>
          <w:szCs w:val="32"/>
        </w:rPr>
        <w:t xml:space="preserve"> 5.6 万吨。未来茅台酒的产能供应将稳定在 5.6 万吨水平，短期内将</w:t>
      </w:r>
      <w:r w:rsidR="00E3585B" w:rsidRPr="00E3585B">
        <w:rPr>
          <w:rFonts w:ascii="仿宋" w:eastAsia="仿宋" w:hAnsi="仿宋" w:hint="eastAsia"/>
          <w:sz w:val="32"/>
          <w:szCs w:val="32"/>
        </w:rPr>
        <w:t>不再扩产。</w:t>
      </w:r>
    </w:p>
    <w:p w14:paraId="4B2270A4" w14:textId="77777777" w:rsidR="00610103" w:rsidRDefault="007D4212" w:rsidP="007D4212">
      <w:pPr>
        <w:ind w:firstLineChars="200" w:firstLine="640"/>
        <w:rPr>
          <w:rFonts w:ascii="仿宋" w:eastAsia="仿宋" w:hAnsi="仿宋"/>
          <w:sz w:val="32"/>
          <w:szCs w:val="32"/>
        </w:rPr>
      </w:pPr>
      <w:r>
        <w:rPr>
          <w:rFonts w:ascii="仿宋" w:eastAsia="仿宋" w:hAnsi="仿宋" w:hint="eastAsia"/>
          <w:sz w:val="32"/>
          <w:szCs w:val="32"/>
        </w:rPr>
        <w:t>五粮液</w:t>
      </w:r>
      <w:r w:rsidRPr="007D4212">
        <w:rPr>
          <w:rFonts w:ascii="仿宋" w:eastAsia="仿宋" w:hAnsi="仿宋" w:hint="eastAsia"/>
          <w:sz w:val="32"/>
          <w:szCs w:val="32"/>
        </w:rPr>
        <w:t>分别于</w:t>
      </w:r>
      <w:r w:rsidRPr="007D4212">
        <w:rPr>
          <w:rFonts w:ascii="仿宋" w:eastAsia="仿宋" w:hAnsi="仿宋"/>
          <w:sz w:val="32"/>
          <w:szCs w:val="32"/>
        </w:rPr>
        <w:t xml:space="preserve"> 1958 年、1979 年、1986 年和 20 世纪 90 年代开展了 5 次大规模扩</w:t>
      </w:r>
      <w:r w:rsidRPr="007D4212">
        <w:rPr>
          <w:rFonts w:ascii="仿宋" w:eastAsia="仿宋" w:hAnsi="仿宋" w:hint="eastAsia"/>
          <w:sz w:val="32"/>
          <w:szCs w:val="32"/>
        </w:rPr>
        <w:t>建，共形成约</w:t>
      </w:r>
      <w:r w:rsidRPr="007D4212">
        <w:rPr>
          <w:rFonts w:ascii="仿宋" w:eastAsia="仿宋" w:hAnsi="仿宋"/>
          <w:sz w:val="32"/>
          <w:szCs w:val="32"/>
        </w:rPr>
        <w:t xml:space="preserve"> 40 万吨的产能（其中纯粮固态产能约 20 万吨，估计对应高端酒</w:t>
      </w:r>
      <w:r w:rsidRPr="007D4212">
        <w:rPr>
          <w:rFonts w:ascii="仿宋" w:eastAsia="仿宋" w:hAnsi="仿宋" w:hint="eastAsia"/>
          <w:sz w:val="32"/>
          <w:szCs w:val="32"/>
        </w:rPr>
        <w:t>产能</w:t>
      </w:r>
      <w:r w:rsidRPr="007D4212">
        <w:rPr>
          <w:rFonts w:ascii="仿宋" w:eastAsia="仿宋" w:hAnsi="仿宋"/>
          <w:sz w:val="32"/>
          <w:szCs w:val="32"/>
        </w:rPr>
        <w:t xml:space="preserve"> 2 万吨以上）。预计2020年将形成 30 万吨以上纯粮固态产能，估计对应3 万吨高端酒产能。</w:t>
      </w:r>
    </w:p>
    <w:p w14:paraId="48452785" w14:textId="7437CAF7" w:rsidR="00E3585B" w:rsidRDefault="00D76F66" w:rsidP="00FD5F67">
      <w:pPr>
        <w:ind w:firstLineChars="200" w:firstLine="640"/>
        <w:rPr>
          <w:rFonts w:ascii="仿宋" w:eastAsia="仿宋" w:hAnsi="仿宋"/>
          <w:sz w:val="32"/>
          <w:szCs w:val="32"/>
        </w:rPr>
      </w:pPr>
      <w:r>
        <w:rPr>
          <w:rFonts w:ascii="仿宋" w:eastAsia="仿宋" w:hAnsi="仿宋" w:hint="eastAsia"/>
          <w:sz w:val="32"/>
          <w:szCs w:val="32"/>
        </w:rPr>
        <w:t>泸州老窖方面，</w:t>
      </w:r>
      <w:r w:rsidR="00610103" w:rsidRPr="00610103">
        <w:rPr>
          <w:rFonts w:ascii="仿宋" w:eastAsia="仿宋" w:hAnsi="仿宋"/>
          <w:sz w:val="32"/>
          <w:szCs w:val="32"/>
        </w:rPr>
        <w:t>国窖 1573 产能有望稳步提升。一方面，随着酿酒工程技改项目的完成投产，原来生产中端产品的老窖池将可以用于生产国窖1573基酒；另一方面， 随着更多的窖池进入100 年窖龄，能生产国窖1573的窖池逐步增多。自 2000年推出国窖 1573 以来，历年都有基酒留存，当前国窖 1573 基酒储备超 2 万 吨。从未来国窖 1573 的产销量规划来看，力争在 2020 年将国窖 1573 销量 提高到 1.5 万吨，2025 年达到 2.0-2.5 万吨。</w:t>
      </w:r>
    </w:p>
    <w:p w14:paraId="1B725E98" w14:textId="75E23697" w:rsidR="00C00C10" w:rsidRPr="00505B8C" w:rsidRDefault="00502BA9" w:rsidP="00FD5F67">
      <w:pPr>
        <w:ind w:firstLineChars="200" w:firstLine="640"/>
        <w:rPr>
          <w:rFonts w:ascii="仿宋" w:eastAsia="仿宋" w:hAnsi="仿宋"/>
          <w:sz w:val="32"/>
          <w:szCs w:val="32"/>
        </w:rPr>
      </w:pPr>
      <w:r>
        <w:rPr>
          <w:rFonts w:ascii="仿宋" w:eastAsia="仿宋" w:hAnsi="仿宋" w:hint="eastAsia"/>
          <w:sz w:val="32"/>
          <w:szCs w:val="32"/>
        </w:rPr>
        <w:t>因此</w:t>
      </w:r>
      <w:r w:rsidR="00C00C10">
        <w:rPr>
          <w:rFonts w:ascii="仿宋" w:eastAsia="仿宋" w:hAnsi="仿宋" w:hint="eastAsia"/>
          <w:sz w:val="32"/>
          <w:szCs w:val="32"/>
        </w:rPr>
        <w:t>，由于</w:t>
      </w:r>
      <w:r>
        <w:rPr>
          <w:rFonts w:ascii="仿宋" w:eastAsia="仿宋" w:hAnsi="仿宋" w:hint="eastAsia"/>
          <w:sz w:val="32"/>
          <w:szCs w:val="32"/>
        </w:rPr>
        <w:t>未来</w:t>
      </w:r>
      <w:r w:rsidR="00C00C10">
        <w:rPr>
          <w:rFonts w:ascii="仿宋" w:eastAsia="仿宋" w:hAnsi="仿宋" w:hint="eastAsia"/>
          <w:sz w:val="32"/>
          <w:szCs w:val="32"/>
        </w:rPr>
        <w:t>茅台产能不再增长</w:t>
      </w:r>
      <w:r w:rsidR="00DF00F1">
        <w:rPr>
          <w:rFonts w:ascii="仿宋" w:eastAsia="仿宋" w:hAnsi="仿宋" w:hint="eastAsia"/>
          <w:sz w:val="32"/>
          <w:szCs w:val="32"/>
        </w:rPr>
        <w:t>之后</w:t>
      </w:r>
      <w:r w:rsidR="00C00C10">
        <w:rPr>
          <w:rFonts w:ascii="仿宋" w:eastAsia="仿宋" w:hAnsi="仿宋" w:hint="eastAsia"/>
          <w:sz w:val="32"/>
          <w:szCs w:val="32"/>
        </w:rPr>
        <w:t>，则茅台溢出的高端酒空间将被五粮液和泸州老窖</w:t>
      </w:r>
      <w:r w:rsidR="00B73EE0">
        <w:rPr>
          <w:rFonts w:ascii="仿宋" w:eastAsia="仿宋" w:hAnsi="仿宋" w:hint="eastAsia"/>
          <w:sz w:val="32"/>
          <w:szCs w:val="32"/>
        </w:rPr>
        <w:t>占据，五粮液的承接空间应该更大一些。</w:t>
      </w:r>
    </w:p>
    <w:p w14:paraId="5FDCD485" w14:textId="0CFBB52E" w:rsidR="00174249" w:rsidRDefault="00174249" w:rsidP="00E650B6">
      <w:pPr>
        <w:pStyle w:val="2"/>
        <w:numPr>
          <w:ilvl w:val="0"/>
          <w:numId w:val="5"/>
        </w:numPr>
        <w:rPr>
          <w:rFonts w:ascii="仿宋" w:eastAsia="仿宋" w:hAnsi="仿宋"/>
        </w:rPr>
      </w:pPr>
      <w:r w:rsidRPr="00E650B6">
        <w:rPr>
          <w:rFonts w:ascii="仿宋" w:eastAsia="仿宋" w:hAnsi="仿宋" w:hint="eastAsia"/>
        </w:rPr>
        <w:lastRenderedPageBreak/>
        <w:t>公司</w:t>
      </w:r>
      <w:r w:rsidR="00E650B6">
        <w:rPr>
          <w:rFonts w:ascii="仿宋" w:eastAsia="仿宋" w:hAnsi="仿宋" w:hint="eastAsia"/>
        </w:rPr>
        <w:t>近五年</w:t>
      </w:r>
      <w:r w:rsidRPr="00E650B6">
        <w:rPr>
          <w:rFonts w:ascii="仿宋" w:eastAsia="仿宋" w:hAnsi="仿宋" w:hint="eastAsia"/>
        </w:rPr>
        <w:t>财务数据分析</w:t>
      </w:r>
    </w:p>
    <w:p w14:paraId="45345B51" w14:textId="77E96F5F" w:rsidR="00E94B4A" w:rsidRDefault="00E94B4A" w:rsidP="00E94B4A">
      <w:pPr>
        <w:pStyle w:val="3"/>
        <w:numPr>
          <w:ilvl w:val="0"/>
          <w:numId w:val="9"/>
        </w:numPr>
        <w:rPr>
          <w:rFonts w:ascii="仿宋" w:eastAsia="仿宋" w:hAnsi="仿宋" w:hint="eastAsia"/>
        </w:rPr>
      </w:pPr>
      <w:r>
        <w:rPr>
          <w:rFonts w:ascii="仿宋" w:eastAsia="仿宋" w:hAnsi="仿宋" w:hint="eastAsia"/>
        </w:rPr>
        <w:t>营收和净利润分析</w:t>
      </w:r>
    </w:p>
    <w:p w14:paraId="2F626A7F" w14:textId="3CFCB18E" w:rsidR="0095193A" w:rsidRDefault="00B400FC" w:rsidP="0097221E">
      <w:pPr>
        <w:ind w:firstLineChars="200" w:firstLine="640"/>
        <w:rPr>
          <w:rFonts w:ascii="仿宋" w:eastAsia="仿宋" w:hAnsi="仿宋"/>
          <w:sz w:val="32"/>
          <w:szCs w:val="32"/>
        </w:rPr>
      </w:pPr>
      <w:r>
        <w:rPr>
          <w:rFonts w:ascii="仿宋" w:eastAsia="仿宋" w:hAnsi="仿宋" w:hint="eastAsia"/>
          <w:sz w:val="32"/>
          <w:szCs w:val="32"/>
        </w:rPr>
        <w:t>营收和净利润方面，</w:t>
      </w:r>
      <w:r w:rsidR="0097221E" w:rsidRPr="0097221E">
        <w:rPr>
          <w:rFonts w:ascii="仿宋" w:eastAsia="仿宋" w:hAnsi="仿宋" w:hint="eastAsia"/>
          <w:sz w:val="32"/>
          <w:szCs w:val="32"/>
        </w:rPr>
        <w:t>2015-2019年五粮液营收从</w:t>
      </w:r>
      <w:r w:rsidR="00A73C0B">
        <w:rPr>
          <w:rFonts w:ascii="仿宋" w:eastAsia="仿宋" w:hAnsi="仿宋" w:hint="eastAsia"/>
          <w:sz w:val="32"/>
          <w:szCs w:val="32"/>
        </w:rPr>
        <w:t>216亿元增长到501亿元，净利润从</w:t>
      </w:r>
      <w:r w:rsidR="00FE0129">
        <w:rPr>
          <w:rFonts w:ascii="仿宋" w:eastAsia="仿宋" w:hAnsi="仿宋" w:hint="eastAsia"/>
          <w:sz w:val="32"/>
          <w:szCs w:val="32"/>
        </w:rPr>
        <w:t>6</w:t>
      </w:r>
      <w:r w:rsidR="00FE0129">
        <w:rPr>
          <w:rFonts w:ascii="仿宋" w:eastAsia="仿宋" w:hAnsi="仿宋"/>
          <w:sz w:val="32"/>
          <w:szCs w:val="32"/>
        </w:rPr>
        <w:t>2</w:t>
      </w:r>
      <w:r w:rsidR="00FE0129">
        <w:rPr>
          <w:rFonts w:ascii="仿宋" w:eastAsia="仿宋" w:hAnsi="仿宋" w:hint="eastAsia"/>
          <w:sz w:val="32"/>
          <w:szCs w:val="32"/>
        </w:rPr>
        <w:t>亿元增长到174亿元，</w:t>
      </w:r>
      <w:r w:rsidR="00AA3F7E">
        <w:rPr>
          <w:rFonts w:ascii="仿宋" w:eastAsia="仿宋" w:hAnsi="仿宋" w:hint="eastAsia"/>
          <w:sz w:val="32"/>
          <w:szCs w:val="32"/>
        </w:rPr>
        <w:t>自2017-2019</w:t>
      </w:r>
      <w:r w:rsidR="005A6C9A">
        <w:rPr>
          <w:rFonts w:ascii="仿宋" w:eastAsia="仿宋" w:hAnsi="仿宋" w:hint="eastAsia"/>
          <w:sz w:val="32"/>
          <w:szCs w:val="32"/>
        </w:rPr>
        <w:t>期间</w:t>
      </w:r>
      <w:r w:rsidR="00AA3F7E">
        <w:rPr>
          <w:rFonts w:ascii="仿宋" w:eastAsia="仿宋" w:hAnsi="仿宋" w:hint="eastAsia"/>
          <w:sz w:val="32"/>
          <w:szCs w:val="32"/>
        </w:rPr>
        <w:t>净利润年五粮液实现了年化</w:t>
      </w:r>
      <w:r w:rsidR="003202AA">
        <w:rPr>
          <w:rFonts w:ascii="仿宋" w:eastAsia="仿宋" w:hAnsi="仿宋" w:hint="eastAsia"/>
          <w:sz w:val="32"/>
          <w:szCs w:val="32"/>
        </w:rPr>
        <w:t>30%+的</w:t>
      </w:r>
      <w:r w:rsidR="005A6C9A">
        <w:rPr>
          <w:rFonts w:ascii="仿宋" w:eastAsia="仿宋" w:hAnsi="仿宋" w:hint="eastAsia"/>
          <w:sz w:val="32"/>
          <w:szCs w:val="32"/>
        </w:rPr>
        <w:t>快速</w:t>
      </w:r>
      <w:r w:rsidR="00112C45">
        <w:rPr>
          <w:rFonts w:ascii="仿宋" w:eastAsia="仿宋" w:hAnsi="仿宋" w:hint="eastAsia"/>
          <w:sz w:val="32"/>
          <w:szCs w:val="32"/>
        </w:rPr>
        <w:t>。</w:t>
      </w:r>
      <w:r w:rsidR="00A94168">
        <w:rPr>
          <w:rFonts w:ascii="仿宋" w:eastAsia="仿宋" w:hAnsi="仿宋" w:hint="eastAsia"/>
          <w:sz w:val="32"/>
          <w:szCs w:val="32"/>
        </w:rPr>
        <w:t>销售</w:t>
      </w:r>
      <w:r w:rsidR="006C2158">
        <w:rPr>
          <w:rFonts w:ascii="仿宋" w:eastAsia="仿宋" w:hAnsi="仿宋" w:hint="eastAsia"/>
          <w:sz w:val="32"/>
          <w:szCs w:val="32"/>
        </w:rPr>
        <w:t>毛利率常年维持在70%的高位水平。</w:t>
      </w:r>
    </w:p>
    <w:p w14:paraId="3C47E549" w14:textId="50DDBD10" w:rsidR="00E07E46" w:rsidRDefault="00E07E46" w:rsidP="00E07E46">
      <w:pPr>
        <w:rPr>
          <w:rFonts w:ascii="仿宋" w:eastAsia="仿宋" w:hAnsi="仿宋"/>
          <w:sz w:val="32"/>
          <w:szCs w:val="32"/>
        </w:rPr>
      </w:pPr>
      <w:r>
        <w:rPr>
          <w:noProof/>
        </w:rPr>
        <w:drawing>
          <wp:inline distT="0" distB="0" distL="0" distR="0" wp14:anchorId="65AAF9F5" wp14:editId="7907D44E">
            <wp:extent cx="5274310" cy="1525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25270"/>
                    </a:xfrm>
                    <a:prstGeom prst="rect">
                      <a:avLst/>
                    </a:prstGeom>
                  </pic:spPr>
                </pic:pic>
              </a:graphicData>
            </a:graphic>
          </wp:inline>
        </w:drawing>
      </w:r>
    </w:p>
    <w:p w14:paraId="63229C4F" w14:textId="72E95DD2" w:rsidR="00C62F39" w:rsidRDefault="004074EE" w:rsidP="004074EE">
      <w:pPr>
        <w:jc w:val="center"/>
        <w:rPr>
          <w:rFonts w:ascii="仿宋" w:eastAsia="仿宋" w:hAnsi="仿宋"/>
          <w:sz w:val="32"/>
          <w:szCs w:val="32"/>
        </w:rPr>
      </w:pPr>
      <w:r>
        <w:rPr>
          <w:noProof/>
        </w:rPr>
        <w:drawing>
          <wp:inline distT="0" distB="0" distL="0" distR="0" wp14:anchorId="0FB2AA0C" wp14:editId="27C5AF26">
            <wp:extent cx="4572000" cy="2743200"/>
            <wp:effectExtent l="0" t="0" r="0" b="0"/>
            <wp:docPr id="7" name="图表 7">
              <a:extLst xmlns:a="http://schemas.openxmlformats.org/drawingml/2006/main">
                <a:ext uri="{FF2B5EF4-FFF2-40B4-BE49-F238E27FC236}">
                  <a16:creationId xmlns:a16="http://schemas.microsoft.com/office/drawing/2014/main" id="{94CCCC39-7798-414A-8E8F-67D503F5C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DC14862" w14:textId="7B02C49E" w:rsidR="002E4813" w:rsidRDefault="002E4813" w:rsidP="004074EE">
      <w:pPr>
        <w:jc w:val="center"/>
        <w:rPr>
          <w:rFonts w:ascii="仿宋" w:eastAsia="仿宋" w:hAnsi="仿宋"/>
          <w:sz w:val="32"/>
          <w:szCs w:val="32"/>
        </w:rPr>
      </w:pPr>
    </w:p>
    <w:p w14:paraId="343DECB1" w14:textId="1340EE29" w:rsidR="002E4813" w:rsidRDefault="00B71A59" w:rsidP="002E4813">
      <w:pPr>
        <w:jc w:val="left"/>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w:t>
      </w:r>
      <w:r>
        <w:rPr>
          <w:rFonts w:ascii="仿宋" w:eastAsia="仿宋" w:hAnsi="仿宋" w:hint="eastAsia"/>
          <w:sz w:val="32"/>
          <w:szCs w:val="32"/>
        </w:rPr>
        <w:t>公司管理费用</w:t>
      </w:r>
      <w:r w:rsidR="00B400FC">
        <w:rPr>
          <w:rFonts w:ascii="仿宋" w:eastAsia="仿宋" w:hAnsi="仿宋" w:hint="eastAsia"/>
          <w:sz w:val="32"/>
          <w:szCs w:val="32"/>
        </w:rPr>
        <w:t>方面，</w:t>
      </w:r>
      <w:r>
        <w:rPr>
          <w:rFonts w:ascii="仿宋" w:eastAsia="仿宋" w:hAnsi="仿宋" w:hint="eastAsia"/>
          <w:sz w:val="32"/>
          <w:szCs w:val="32"/>
        </w:rPr>
        <w:t>占比</w:t>
      </w:r>
      <w:r w:rsidR="0024702F">
        <w:rPr>
          <w:rFonts w:ascii="仿宋" w:eastAsia="仿宋" w:hAnsi="仿宋" w:hint="eastAsia"/>
          <w:sz w:val="32"/>
          <w:szCs w:val="32"/>
        </w:rPr>
        <w:t>从五年前的23%</w:t>
      </w:r>
      <w:r>
        <w:rPr>
          <w:rFonts w:ascii="仿宋" w:eastAsia="仿宋" w:hAnsi="仿宋" w:hint="eastAsia"/>
          <w:sz w:val="32"/>
          <w:szCs w:val="32"/>
        </w:rPr>
        <w:t>逐年下降</w:t>
      </w:r>
      <w:r w:rsidR="0024702F">
        <w:rPr>
          <w:rFonts w:ascii="仿宋" w:eastAsia="仿宋" w:hAnsi="仿宋" w:hint="eastAsia"/>
          <w:sz w:val="32"/>
          <w:szCs w:val="32"/>
        </w:rPr>
        <w:t>至12%，控制的比较好</w:t>
      </w:r>
      <w:r w:rsidR="00843875">
        <w:rPr>
          <w:rFonts w:ascii="仿宋" w:eastAsia="仿宋" w:hAnsi="仿宋" w:hint="eastAsia"/>
          <w:sz w:val="32"/>
          <w:szCs w:val="32"/>
        </w:rPr>
        <w:t>。</w:t>
      </w:r>
    </w:p>
    <w:p w14:paraId="01D536E5" w14:textId="2E0637E5" w:rsidR="00B71A59" w:rsidRDefault="00B71A59" w:rsidP="002E4813">
      <w:pPr>
        <w:jc w:val="left"/>
        <w:rPr>
          <w:rFonts w:ascii="仿宋" w:eastAsia="仿宋" w:hAnsi="仿宋"/>
          <w:sz w:val="32"/>
          <w:szCs w:val="32"/>
        </w:rPr>
      </w:pPr>
      <w:r>
        <w:rPr>
          <w:noProof/>
        </w:rPr>
        <w:lastRenderedPageBreak/>
        <w:drawing>
          <wp:inline distT="0" distB="0" distL="0" distR="0" wp14:anchorId="38E424F6" wp14:editId="6634CF40">
            <wp:extent cx="5274310" cy="1530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30985"/>
                    </a:xfrm>
                    <a:prstGeom prst="rect">
                      <a:avLst/>
                    </a:prstGeom>
                  </pic:spPr>
                </pic:pic>
              </a:graphicData>
            </a:graphic>
          </wp:inline>
        </w:drawing>
      </w:r>
    </w:p>
    <w:p w14:paraId="66CE675E" w14:textId="1EA7D40C" w:rsidR="00E94B4A" w:rsidRDefault="00E94B4A" w:rsidP="00B226A1">
      <w:pPr>
        <w:pStyle w:val="3"/>
        <w:numPr>
          <w:ilvl w:val="0"/>
          <w:numId w:val="9"/>
        </w:numPr>
        <w:rPr>
          <w:rFonts w:ascii="仿宋" w:eastAsia="仿宋" w:hAnsi="仿宋"/>
        </w:rPr>
      </w:pPr>
      <w:r>
        <w:rPr>
          <w:rFonts w:ascii="仿宋" w:eastAsia="仿宋" w:hAnsi="仿宋" w:hint="eastAsia"/>
        </w:rPr>
        <w:t>ROE</w:t>
      </w:r>
      <w:r w:rsidR="00B226A1">
        <w:rPr>
          <w:rFonts w:ascii="仿宋" w:eastAsia="仿宋" w:hAnsi="仿宋" w:hint="eastAsia"/>
        </w:rPr>
        <w:t>拆解及趋势</w:t>
      </w:r>
      <w:r>
        <w:rPr>
          <w:rFonts w:ascii="仿宋" w:eastAsia="仿宋" w:hAnsi="仿宋" w:hint="eastAsia"/>
        </w:rPr>
        <w:t>分析</w:t>
      </w:r>
    </w:p>
    <w:p w14:paraId="3F9B1FBD" w14:textId="4AD19F05" w:rsidR="00DC6F14" w:rsidRDefault="00723245" w:rsidP="00E94B4A">
      <w:pPr>
        <w:ind w:firstLineChars="200" w:firstLine="640"/>
        <w:jc w:val="left"/>
        <w:rPr>
          <w:rFonts w:ascii="仿宋" w:eastAsia="仿宋" w:hAnsi="仿宋"/>
          <w:sz w:val="32"/>
          <w:szCs w:val="32"/>
        </w:rPr>
      </w:pPr>
      <w:r>
        <w:rPr>
          <w:rFonts w:ascii="仿宋" w:eastAsia="仿宋" w:hAnsi="仿宋" w:hint="eastAsia"/>
          <w:sz w:val="32"/>
          <w:szCs w:val="32"/>
        </w:rPr>
        <w:t>净资产收益率</w:t>
      </w:r>
      <w:r w:rsidR="000F7C73">
        <w:rPr>
          <w:rFonts w:ascii="仿宋" w:eastAsia="仿宋" w:hAnsi="仿宋" w:hint="eastAsia"/>
          <w:sz w:val="32"/>
          <w:szCs w:val="32"/>
        </w:rPr>
        <w:t>（ROE）</w:t>
      </w:r>
      <w:r>
        <w:rPr>
          <w:rFonts w:ascii="仿宋" w:eastAsia="仿宋" w:hAnsi="仿宋" w:hint="eastAsia"/>
          <w:sz w:val="32"/>
          <w:szCs w:val="32"/>
        </w:rPr>
        <w:t>方面，</w:t>
      </w:r>
      <w:r w:rsidR="005B7728">
        <w:rPr>
          <w:rFonts w:ascii="仿宋" w:eastAsia="仿宋" w:hAnsi="仿宋" w:hint="eastAsia"/>
          <w:sz w:val="32"/>
          <w:szCs w:val="32"/>
        </w:rPr>
        <w:t>一方面从</w:t>
      </w:r>
      <w:r w:rsidR="00DA3F9F">
        <w:rPr>
          <w:rFonts w:ascii="仿宋" w:eastAsia="仿宋" w:hAnsi="仿宋" w:hint="eastAsia"/>
          <w:sz w:val="32"/>
          <w:szCs w:val="32"/>
        </w:rPr>
        <w:t>纵向比较公司从</w:t>
      </w:r>
      <w:r w:rsidR="0005221C">
        <w:rPr>
          <w:rFonts w:ascii="仿宋" w:eastAsia="仿宋" w:hAnsi="仿宋" w:hint="eastAsia"/>
          <w:sz w:val="32"/>
          <w:szCs w:val="32"/>
        </w:rPr>
        <w:t>15年的14.93%提高到2019年25.26%</w:t>
      </w:r>
      <w:r w:rsidR="0016044F">
        <w:rPr>
          <w:rFonts w:ascii="仿宋" w:eastAsia="仿宋" w:hAnsi="仿宋" w:hint="eastAsia"/>
          <w:sz w:val="32"/>
          <w:szCs w:val="32"/>
        </w:rPr>
        <w:t>，提升了9个百分点；另一方面行业横向比较，2019年茅</w:t>
      </w:r>
      <w:r w:rsidR="00A24D22">
        <w:rPr>
          <w:rFonts w:ascii="仿宋" w:eastAsia="仿宋" w:hAnsi="仿宋" w:hint="eastAsia"/>
          <w:sz w:val="32"/>
          <w:szCs w:val="32"/>
        </w:rPr>
        <w:t>台</w:t>
      </w:r>
      <w:r w:rsidR="00D21131">
        <w:rPr>
          <w:rFonts w:ascii="仿宋" w:eastAsia="仿宋" w:hAnsi="仿宋" w:hint="eastAsia"/>
          <w:sz w:val="32"/>
          <w:szCs w:val="32"/>
        </w:rPr>
        <w:t>33.09%</w:t>
      </w:r>
      <w:r w:rsidR="002279E8">
        <w:rPr>
          <w:rFonts w:ascii="仿宋" w:eastAsia="仿宋" w:hAnsi="仿宋" w:hint="eastAsia"/>
          <w:sz w:val="32"/>
          <w:szCs w:val="32"/>
        </w:rPr>
        <w:t>、泸州老窖</w:t>
      </w:r>
      <w:r w:rsidR="00126896">
        <w:rPr>
          <w:rFonts w:ascii="仿宋" w:eastAsia="仿宋" w:hAnsi="仿宋" w:hint="eastAsia"/>
          <w:sz w:val="32"/>
          <w:szCs w:val="32"/>
        </w:rPr>
        <w:t>25.50%</w:t>
      </w:r>
      <w:r w:rsidR="004A49B9">
        <w:rPr>
          <w:rFonts w:ascii="仿宋" w:eastAsia="仿宋" w:hAnsi="仿宋" w:hint="eastAsia"/>
          <w:sz w:val="32"/>
          <w:szCs w:val="32"/>
        </w:rPr>
        <w:t>、</w:t>
      </w:r>
      <w:r w:rsidR="003204C3">
        <w:rPr>
          <w:rFonts w:ascii="仿宋" w:eastAsia="仿宋" w:hAnsi="仿宋" w:hint="eastAsia"/>
          <w:sz w:val="32"/>
          <w:szCs w:val="32"/>
        </w:rPr>
        <w:t>洋河股份21.21%</w:t>
      </w:r>
      <w:r w:rsidR="00664C25">
        <w:rPr>
          <w:rFonts w:ascii="仿宋" w:eastAsia="仿宋" w:hAnsi="仿宋" w:hint="eastAsia"/>
          <w:sz w:val="32"/>
          <w:szCs w:val="32"/>
        </w:rPr>
        <w:t>公司</w:t>
      </w:r>
      <w:r w:rsidR="003E3F41">
        <w:rPr>
          <w:rFonts w:ascii="仿宋" w:eastAsia="仿宋" w:hAnsi="仿宋" w:hint="eastAsia"/>
          <w:sz w:val="32"/>
          <w:szCs w:val="32"/>
        </w:rPr>
        <w:t>处于中上水平</w:t>
      </w:r>
      <w:r w:rsidR="00E2069C">
        <w:rPr>
          <w:rFonts w:ascii="仿宋" w:eastAsia="仿宋" w:hAnsi="仿宋" w:hint="eastAsia"/>
          <w:sz w:val="32"/>
          <w:szCs w:val="32"/>
        </w:rPr>
        <w:t>，</w:t>
      </w:r>
      <w:r w:rsidR="004F2E68">
        <w:rPr>
          <w:rFonts w:ascii="仿宋" w:eastAsia="仿宋" w:hAnsi="仿宋" w:hint="eastAsia"/>
          <w:sz w:val="32"/>
          <w:szCs w:val="32"/>
        </w:rPr>
        <w:t>公司</w:t>
      </w:r>
      <w:r w:rsidR="00BF441B">
        <w:rPr>
          <w:rFonts w:ascii="仿宋" w:eastAsia="仿宋" w:hAnsi="仿宋" w:hint="eastAsia"/>
          <w:sz w:val="32"/>
          <w:szCs w:val="32"/>
        </w:rPr>
        <w:t>近年来增长速度较快</w:t>
      </w:r>
      <w:r w:rsidR="00E2069C">
        <w:rPr>
          <w:rFonts w:ascii="仿宋" w:eastAsia="仿宋" w:hAnsi="仿宋" w:hint="eastAsia"/>
          <w:sz w:val="32"/>
          <w:szCs w:val="32"/>
        </w:rPr>
        <w:t>。</w:t>
      </w:r>
    </w:p>
    <w:p w14:paraId="06F04800" w14:textId="09C4B5A8" w:rsidR="004E2E0D" w:rsidRDefault="004E2E0D" w:rsidP="002E4813">
      <w:pPr>
        <w:jc w:val="left"/>
        <w:rPr>
          <w:rFonts w:ascii="仿宋" w:eastAsia="仿宋" w:hAnsi="仿宋"/>
          <w:sz w:val="32"/>
          <w:szCs w:val="32"/>
        </w:rPr>
      </w:pPr>
      <w:r w:rsidRPr="007610D1">
        <w:rPr>
          <w:rFonts w:ascii="Microsoft YaHei UI" w:eastAsia="Microsoft YaHei UI" w:hAnsi="Microsoft YaHei UI" w:cs="宋体"/>
          <w:noProof/>
          <w:color w:val="333333"/>
          <w:spacing w:val="8"/>
          <w:kern w:val="0"/>
          <w:sz w:val="26"/>
          <w:szCs w:val="26"/>
        </w:rPr>
        <w:drawing>
          <wp:inline distT="0" distB="0" distL="0" distR="0" wp14:anchorId="5E784783" wp14:editId="33C76A90">
            <wp:extent cx="5274310" cy="3450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50590"/>
                    </a:xfrm>
                    <a:prstGeom prst="rect">
                      <a:avLst/>
                    </a:prstGeom>
                    <a:noFill/>
                    <a:ln>
                      <a:noFill/>
                    </a:ln>
                  </pic:spPr>
                </pic:pic>
              </a:graphicData>
            </a:graphic>
          </wp:inline>
        </w:drawing>
      </w:r>
    </w:p>
    <w:p w14:paraId="5A79955E" w14:textId="03DD5FC9" w:rsidR="009708D8" w:rsidRDefault="00027A77" w:rsidP="007A7E39">
      <w:pPr>
        <w:ind w:firstLine="640"/>
        <w:jc w:val="left"/>
        <w:rPr>
          <w:rFonts w:ascii="仿宋" w:eastAsia="仿宋" w:hAnsi="仿宋"/>
          <w:sz w:val="32"/>
          <w:szCs w:val="32"/>
        </w:rPr>
      </w:pPr>
      <w:r>
        <w:rPr>
          <w:rFonts w:ascii="仿宋" w:eastAsia="仿宋" w:hAnsi="仿宋" w:hint="eastAsia"/>
          <w:sz w:val="32"/>
          <w:szCs w:val="32"/>
        </w:rPr>
        <w:t>从ROE三要素的拆解分析来看，近五年公司ROE的提高主要是依赖于</w:t>
      </w:r>
      <w:r w:rsidR="00FF6BD6">
        <w:rPr>
          <w:rFonts w:ascii="仿宋" w:eastAsia="仿宋" w:hAnsi="仿宋" w:hint="eastAsia"/>
          <w:sz w:val="32"/>
          <w:szCs w:val="32"/>
        </w:rPr>
        <w:t>净利润率的大幅提高，这个和高端酒的占</w:t>
      </w:r>
      <w:r w:rsidR="00FF6BD6">
        <w:rPr>
          <w:rFonts w:ascii="仿宋" w:eastAsia="仿宋" w:hAnsi="仿宋" w:hint="eastAsia"/>
          <w:sz w:val="32"/>
          <w:szCs w:val="32"/>
        </w:rPr>
        <w:lastRenderedPageBreak/>
        <w:t>比提升有关，</w:t>
      </w:r>
      <w:r w:rsidR="00F4330B">
        <w:rPr>
          <w:rFonts w:ascii="仿宋" w:eastAsia="仿宋" w:hAnsi="仿宋" w:hint="eastAsia"/>
          <w:sz w:val="32"/>
          <w:szCs w:val="32"/>
        </w:rPr>
        <w:t>但是受制于浓香型的基酒高低搭配的特性，高端酒的产生必定带来大量低端酒，因此来说</w:t>
      </w:r>
      <w:r w:rsidR="008A53F5">
        <w:rPr>
          <w:rFonts w:ascii="仿宋" w:eastAsia="仿宋" w:hAnsi="仿宋" w:hint="eastAsia"/>
          <w:sz w:val="32"/>
          <w:szCs w:val="32"/>
        </w:rPr>
        <w:t>销售净利润率</w:t>
      </w:r>
      <w:r w:rsidR="00A37D25">
        <w:rPr>
          <w:rFonts w:ascii="仿宋" w:eastAsia="仿宋" w:hAnsi="仿宋" w:hint="eastAsia"/>
          <w:sz w:val="32"/>
          <w:szCs w:val="32"/>
        </w:rPr>
        <w:t>达到茅台</w:t>
      </w:r>
      <w:r w:rsidR="008A53F5">
        <w:rPr>
          <w:rFonts w:ascii="仿宋" w:eastAsia="仿宋" w:hAnsi="仿宋" w:hint="eastAsia"/>
          <w:sz w:val="32"/>
          <w:szCs w:val="32"/>
        </w:rPr>
        <w:t>（5</w:t>
      </w:r>
      <w:r w:rsidR="008A53F5">
        <w:rPr>
          <w:rFonts w:ascii="仿宋" w:eastAsia="仿宋" w:hAnsi="仿宋"/>
          <w:sz w:val="32"/>
          <w:szCs w:val="32"/>
        </w:rPr>
        <w:t>3%</w:t>
      </w:r>
      <w:r w:rsidR="008A53F5">
        <w:rPr>
          <w:rFonts w:ascii="仿宋" w:eastAsia="仿宋" w:hAnsi="仿宋" w:hint="eastAsia"/>
          <w:sz w:val="32"/>
          <w:szCs w:val="32"/>
        </w:rPr>
        <w:t>）</w:t>
      </w:r>
      <w:r w:rsidR="00A37D25">
        <w:rPr>
          <w:rFonts w:ascii="仿宋" w:eastAsia="仿宋" w:hAnsi="仿宋" w:hint="eastAsia"/>
          <w:sz w:val="32"/>
          <w:szCs w:val="32"/>
        </w:rPr>
        <w:t>那样的水平应该是有困难的，</w:t>
      </w:r>
      <w:r w:rsidR="000F36A0">
        <w:rPr>
          <w:rFonts w:ascii="仿宋" w:eastAsia="仿宋" w:hAnsi="仿宋" w:hint="eastAsia"/>
          <w:sz w:val="32"/>
          <w:szCs w:val="32"/>
        </w:rPr>
        <w:t>但是</w:t>
      </w:r>
      <w:r w:rsidR="00523576">
        <w:rPr>
          <w:rFonts w:ascii="仿宋" w:eastAsia="仿宋" w:hAnsi="仿宋" w:hint="eastAsia"/>
          <w:sz w:val="32"/>
          <w:szCs w:val="32"/>
        </w:rPr>
        <w:t>对比</w:t>
      </w:r>
      <w:r w:rsidR="00523576">
        <w:rPr>
          <w:rFonts w:ascii="仿宋" w:eastAsia="仿宋" w:hAnsi="仿宋" w:hint="eastAsia"/>
          <w:sz w:val="32"/>
          <w:szCs w:val="32"/>
        </w:rPr>
        <w:t>老窖（4</w:t>
      </w:r>
      <w:r w:rsidR="00523576">
        <w:rPr>
          <w:rFonts w:ascii="仿宋" w:eastAsia="仿宋" w:hAnsi="仿宋"/>
          <w:sz w:val="32"/>
          <w:szCs w:val="32"/>
        </w:rPr>
        <w:t>1%</w:t>
      </w:r>
      <w:r w:rsidR="00523576">
        <w:rPr>
          <w:rFonts w:ascii="仿宋" w:eastAsia="仿宋" w:hAnsi="仿宋" w:hint="eastAsia"/>
          <w:sz w:val="32"/>
          <w:szCs w:val="32"/>
        </w:rPr>
        <w:t>）</w:t>
      </w:r>
      <w:r w:rsidR="000F36A0">
        <w:rPr>
          <w:rFonts w:ascii="仿宋" w:eastAsia="仿宋" w:hAnsi="仿宋" w:hint="eastAsia"/>
          <w:sz w:val="32"/>
          <w:szCs w:val="32"/>
        </w:rPr>
        <w:t>空间依然还存在，因此未来的ROE趋势应该还是稳步小幅提升。</w:t>
      </w:r>
    </w:p>
    <w:p w14:paraId="241A17A0" w14:textId="7457C03B" w:rsidR="007A7E39" w:rsidRPr="007A7E39" w:rsidRDefault="005E1EF5" w:rsidP="007A7E39">
      <w:pPr>
        <w:jc w:val="center"/>
        <w:rPr>
          <w:rFonts w:ascii="仿宋" w:eastAsia="仿宋" w:hAnsi="仿宋" w:hint="eastAsia"/>
          <w:sz w:val="32"/>
          <w:szCs w:val="32"/>
        </w:rPr>
      </w:pPr>
      <w:r>
        <w:rPr>
          <w:noProof/>
        </w:rPr>
        <w:drawing>
          <wp:inline distT="0" distB="0" distL="0" distR="0" wp14:anchorId="65768919" wp14:editId="0F76730E">
            <wp:extent cx="4956175" cy="3054349"/>
            <wp:effectExtent l="0" t="0" r="15875" b="13335"/>
            <wp:docPr id="14" name="图表 14">
              <a:extLst xmlns:a="http://schemas.openxmlformats.org/drawingml/2006/main">
                <a:ext uri="{FF2B5EF4-FFF2-40B4-BE49-F238E27FC236}">
                  <a16:creationId xmlns:a16="http://schemas.microsoft.com/office/drawing/2014/main" id="{F458C7F1-A732-47DF-8A8B-1D2851ECA0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7E77146" w14:textId="74A3239D" w:rsidR="00174249" w:rsidRDefault="000D6A34" w:rsidP="000D6A34">
      <w:pPr>
        <w:pStyle w:val="1"/>
        <w:numPr>
          <w:ilvl w:val="0"/>
          <w:numId w:val="1"/>
        </w:numPr>
        <w:rPr>
          <w:rFonts w:ascii="仿宋" w:eastAsia="仿宋" w:hAnsi="仿宋"/>
          <w:sz w:val="32"/>
          <w:szCs w:val="32"/>
        </w:rPr>
      </w:pPr>
      <w:r w:rsidRPr="000D6A34">
        <w:rPr>
          <w:rFonts w:ascii="仿宋" w:eastAsia="仿宋" w:hAnsi="仿宋" w:hint="eastAsia"/>
          <w:sz w:val="32"/>
          <w:szCs w:val="32"/>
        </w:rPr>
        <w:t>估值分析</w:t>
      </w:r>
    </w:p>
    <w:p w14:paraId="319A31F3" w14:textId="6E73968D" w:rsidR="00684969" w:rsidRDefault="00684969" w:rsidP="00651AAC">
      <w:pPr>
        <w:pStyle w:val="2"/>
        <w:numPr>
          <w:ilvl w:val="0"/>
          <w:numId w:val="7"/>
        </w:numPr>
        <w:rPr>
          <w:rFonts w:ascii="仿宋" w:eastAsia="仿宋" w:hAnsi="仿宋"/>
        </w:rPr>
      </w:pPr>
      <w:r w:rsidRPr="00651AAC">
        <w:rPr>
          <w:rFonts w:ascii="仿宋" w:eastAsia="仿宋" w:hAnsi="仿宋" w:hint="eastAsia"/>
        </w:rPr>
        <w:t>历史估值区间分析</w:t>
      </w:r>
    </w:p>
    <w:p w14:paraId="3C0E2E0B" w14:textId="4C2FD526" w:rsidR="00B702DA" w:rsidRDefault="002B3BD1" w:rsidP="00C63C4C">
      <w:pPr>
        <w:ind w:firstLineChars="200" w:firstLine="640"/>
        <w:jc w:val="left"/>
        <w:rPr>
          <w:rFonts w:ascii="仿宋" w:eastAsia="仿宋" w:hAnsi="仿宋"/>
          <w:sz w:val="32"/>
          <w:szCs w:val="32"/>
        </w:rPr>
      </w:pPr>
      <w:r w:rsidRPr="00D672D4">
        <w:rPr>
          <w:rFonts w:ascii="仿宋" w:eastAsia="仿宋" w:hAnsi="仿宋" w:hint="eastAsia"/>
          <w:sz w:val="32"/>
          <w:szCs w:val="32"/>
        </w:rPr>
        <w:t>五粮液历史</w:t>
      </w:r>
      <w:r w:rsidR="000F2687">
        <w:rPr>
          <w:rFonts w:ascii="仿宋" w:eastAsia="仿宋" w:hAnsi="仿宋" w:hint="eastAsia"/>
          <w:sz w:val="32"/>
          <w:szCs w:val="32"/>
        </w:rPr>
        <w:t>最高</w:t>
      </w:r>
      <w:r w:rsidR="002B7851">
        <w:rPr>
          <w:rFonts w:ascii="仿宋" w:eastAsia="仿宋" w:hAnsi="仿宋" w:hint="eastAsia"/>
          <w:sz w:val="32"/>
          <w:szCs w:val="32"/>
        </w:rPr>
        <w:t>PE</w:t>
      </w:r>
      <w:r w:rsidR="002B7851">
        <w:rPr>
          <w:rFonts w:ascii="仿宋" w:eastAsia="仿宋" w:hAnsi="仿宋"/>
          <w:sz w:val="32"/>
          <w:szCs w:val="32"/>
        </w:rPr>
        <w:t>_TTM</w:t>
      </w:r>
      <w:r w:rsidR="000F2687">
        <w:rPr>
          <w:rFonts w:ascii="仿宋" w:eastAsia="仿宋" w:hAnsi="仿宋" w:hint="eastAsia"/>
          <w:sz w:val="32"/>
          <w:szCs w:val="32"/>
        </w:rPr>
        <w:t>估值在2007年曾经是130倍，</w:t>
      </w:r>
      <w:r w:rsidRPr="00D672D4">
        <w:rPr>
          <w:rFonts w:ascii="仿宋" w:eastAsia="仿宋" w:hAnsi="仿宋" w:hint="eastAsia"/>
          <w:sz w:val="32"/>
          <w:szCs w:val="32"/>
        </w:rPr>
        <w:t>极低估值发生在2013年</w:t>
      </w:r>
      <w:r w:rsidR="00C30E4D" w:rsidRPr="00D672D4">
        <w:rPr>
          <w:rFonts w:ascii="仿宋" w:eastAsia="仿宋" w:hAnsi="仿宋" w:hint="eastAsia"/>
          <w:sz w:val="32"/>
          <w:szCs w:val="32"/>
        </w:rPr>
        <w:t>为5.79倍，当时主要受到了塑化剂和</w:t>
      </w:r>
      <w:r w:rsidR="00D672D4" w:rsidRPr="00D672D4">
        <w:rPr>
          <w:rFonts w:ascii="仿宋" w:eastAsia="仿宋" w:hAnsi="仿宋" w:hint="eastAsia"/>
          <w:sz w:val="32"/>
          <w:szCs w:val="32"/>
        </w:rPr>
        <w:t>禁止“三公消费”的影响</w:t>
      </w:r>
      <w:r w:rsidR="00F531F0">
        <w:rPr>
          <w:rFonts w:ascii="仿宋" w:eastAsia="仿宋" w:hAnsi="仿宋" w:hint="eastAsia"/>
          <w:sz w:val="32"/>
          <w:szCs w:val="32"/>
        </w:rPr>
        <w:t>。</w:t>
      </w:r>
      <w:r w:rsidR="002B2409">
        <w:rPr>
          <w:rFonts w:ascii="仿宋" w:eastAsia="仿宋" w:hAnsi="仿宋" w:hint="eastAsia"/>
          <w:sz w:val="32"/>
          <w:szCs w:val="32"/>
        </w:rPr>
        <w:t>近年</w:t>
      </w:r>
      <w:r w:rsidR="001E3FB7">
        <w:rPr>
          <w:rFonts w:ascii="仿宋" w:eastAsia="仿宋" w:hAnsi="仿宋" w:hint="eastAsia"/>
          <w:sz w:val="32"/>
          <w:szCs w:val="32"/>
        </w:rPr>
        <w:t>五年</w:t>
      </w:r>
      <w:r w:rsidR="002B2409">
        <w:rPr>
          <w:rFonts w:ascii="仿宋" w:eastAsia="仿宋" w:hAnsi="仿宋" w:hint="eastAsia"/>
          <w:sz w:val="32"/>
          <w:szCs w:val="32"/>
        </w:rPr>
        <w:t>来</w:t>
      </w:r>
      <w:r w:rsidR="00B44E51">
        <w:rPr>
          <w:rFonts w:ascii="仿宋" w:eastAsia="仿宋" w:hAnsi="仿宋" w:hint="eastAsia"/>
          <w:sz w:val="32"/>
          <w:szCs w:val="32"/>
        </w:rPr>
        <w:t>一直</w:t>
      </w:r>
      <w:r w:rsidR="001E3FB7">
        <w:rPr>
          <w:rFonts w:ascii="仿宋" w:eastAsia="仿宋" w:hAnsi="仿宋" w:hint="eastAsia"/>
          <w:sz w:val="32"/>
          <w:szCs w:val="32"/>
        </w:rPr>
        <w:t>在15-</w:t>
      </w:r>
      <w:r w:rsidR="00BA41F4">
        <w:rPr>
          <w:rFonts w:ascii="仿宋" w:eastAsia="仿宋" w:hAnsi="仿宋" w:hint="eastAsia"/>
          <w:sz w:val="32"/>
          <w:szCs w:val="32"/>
        </w:rPr>
        <w:t>5</w:t>
      </w:r>
      <w:r w:rsidR="00727E35">
        <w:rPr>
          <w:rFonts w:ascii="仿宋" w:eastAsia="仿宋" w:hAnsi="仿宋"/>
          <w:sz w:val="32"/>
          <w:szCs w:val="32"/>
        </w:rPr>
        <w:t>0</w:t>
      </w:r>
      <w:r w:rsidR="00727E35">
        <w:rPr>
          <w:rFonts w:ascii="仿宋" w:eastAsia="仿宋" w:hAnsi="仿宋" w:hint="eastAsia"/>
          <w:sz w:val="32"/>
          <w:szCs w:val="32"/>
        </w:rPr>
        <w:t>倍</w:t>
      </w:r>
      <w:r w:rsidR="00A948C4">
        <w:rPr>
          <w:rFonts w:ascii="仿宋" w:eastAsia="仿宋" w:hAnsi="仿宋" w:hint="eastAsia"/>
          <w:sz w:val="32"/>
          <w:szCs w:val="32"/>
        </w:rPr>
        <w:t>之间运行</w:t>
      </w:r>
      <w:r w:rsidR="00204817">
        <w:rPr>
          <w:rFonts w:ascii="仿宋" w:eastAsia="仿宋" w:hAnsi="仿宋" w:hint="eastAsia"/>
          <w:sz w:val="32"/>
          <w:szCs w:val="32"/>
        </w:rPr>
        <w:t>（</w:t>
      </w:r>
      <w:r w:rsidR="00B95692">
        <w:rPr>
          <w:rFonts w:ascii="仿宋" w:eastAsia="仿宋" w:hAnsi="仿宋" w:hint="eastAsia"/>
          <w:sz w:val="32"/>
          <w:szCs w:val="32"/>
        </w:rPr>
        <w:t>基本</w:t>
      </w:r>
      <w:r w:rsidR="00D07642">
        <w:rPr>
          <w:rFonts w:ascii="仿宋" w:eastAsia="仿宋" w:hAnsi="仿宋" w:hint="eastAsia"/>
          <w:sz w:val="32"/>
          <w:szCs w:val="32"/>
        </w:rPr>
        <w:t>在40倍之内）</w:t>
      </w:r>
      <w:r w:rsidR="00727E35">
        <w:rPr>
          <w:rFonts w:ascii="仿宋" w:eastAsia="仿宋" w:hAnsi="仿宋" w:hint="eastAsia"/>
          <w:sz w:val="32"/>
          <w:szCs w:val="32"/>
        </w:rPr>
        <w:t>，当前</w:t>
      </w:r>
      <w:r w:rsidR="00494CA5">
        <w:rPr>
          <w:rFonts w:ascii="仿宋" w:eastAsia="仿宋" w:hAnsi="仿宋" w:hint="eastAsia"/>
          <w:sz w:val="32"/>
          <w:szCs w:val="32"/>
        </w:rPr>
        <w:t>股价235元，估值为49.60倍，处于近10年100%的高分位，股价</w:t>
      </w:r>
      <w:r w:rsidR="00433F1B">
        <w:rPr>
          <w:rFonts w:ascii="仿宋" w:eastAsia="仿宋" w:hAnsi="仿宋" w:hint="eastAsia"/>
          <w:sz w:val="32"/>
          <w:szCs w:val="32"/>
        </w:rPr>
        <w:t>突破历史</w:t>
      </w:r>
      <w:r w:rsidR="00433F1B">
        <w:rPr>
          <w:rFonts w:ascii="仿宋" w:eastAsia="仿宋" w:hAnsi="仿宋" w:hint="eastAsia"/>
          <w:sz w:val="32"/>
          <w:szCs w:val="32"/>
        </w:rPr>
        <w:lastRenderedPageBreak/>
        <w:t>极值了</w:t>
      </w:r>
      <w:r w:rsidR="0063553C">
        <w:rPr>
          <w:rFonts w:ascii="仿宋" w:eastAsia="仿宋" w:hAnsi="仿宋" w:hint="eastAsia"/>
          <w:sz w:val="32"/>
          <w:szCs w:val="32"/>
        </w:rPr>
        <w:t>，有一定</w:t>
      </w:r>
      <w:r w:rsidR="00433F1B">
        <w:rPr>
          <w:rFonts w:ascii="仿宋" w:eastAsia="仿宋" w:hAnsi="仿宋" w:hint="eastAsia"/>
          <w:sz w:val="32"/>
          <w:szCs w:val="32"/>
        </w:rPr>
        <w:t>有高估和泡沫的风险</w:t>
      </w:r>
      <w:r w:rsidR="00042349">
        <w:rPr>
          <w:rFonts w:ascii="仿宋" w:eastAsia="仿宋" w:hAnsi="仿宋" w:hint="eastAsia"/>
          <w:sz w:val="32"/>
          <w:szCs w:val="32"/>
        </w:rPr>
        <w:t>，</w:t>
      </w:r>
      <w:r w:rsidR="003C0132">
        <w:rPr>
          <w:rFonts w:ascii="仿宋" w:eastAsia="仿宋" w:hAnsi="仿宋" w:hint="eastAsia"/>
          <w:sz w:val="32"/>
          <w:szCs w:val="32"/>
        </w:rPr>
        <w:t>因此选择当时卖出五粮液。</w:t>
      </w:r>
      <w:r w:rsidR="00180B59">
        <w:rPr>
          <w:rFonts w:ascii="仿宋" w:eastAsia="仿宋" w:hAnsi="仿宋" w:hint="eastAsia"/>
          <w:sz w:val="32"/>
          <w:szCs w:val="32"/>
        </w:rPr>
        <w:t>综合历年数据，</w:t>
      </w:r>
      <w:r w:rsidR="00042349">
        <w:rPr>
          <w:rFonts w:ascii="仿宋" w:eastAsia="仿宋" w:hAnsi="仿宋" w:hint="eastAsia"/>
          <w:sz w:val="32"/>
          <w:szCs w:val="32"/>
        </w:rPr>
        <w:t>个人觉得五粮液合理</w:t>
      </w:r>
      <w:r w:rsidR="00042349" w:rsidRPr="006C06B5">
        <w:rPr>
          <w:rFonts w:ascii="仿宋" w:eastAsia="仿宋" w:hAnsi="仿宋" w:hint="eastAsia"/>
          <w:b/>
          <w:bCs/>
          <w:sz w:val="32"/>
          <w:szCs w:val="32"/>
        </w:rPr>
        <w:t>估值区间应该是20-3</w:t>
      </w:r>
      <w:r w:rsidR="00D86319" w:rsidRPr="006C06B5">
        <w:rPr>
          <w:rFonts w:ascii="仿宋" w:eastAsia="仿宋" w:hAnsi="仿宋" w:hint="eastAsia"/>
          <w:b/>
          <w:bCs/>
          <w:sz w:val="32"/>
          <w:szCs w:val="32"/>
        </w:rPr>
        <w:t>0</w:t>
      </w:r>
      <w:r w:rsidR="00042349" w:rsidRPr="006C06B5">
        <w:rPr>
          <w:rFonts w:ascii="仿宋" w:eastAsia="仿宋" w:hAnsi="仿宋" w:hint="eastAsia"/>
          <w:b/>
          <w:bCs/>
          <w:sz w:val="32"/>
          <w:szCs w:val="32"/>
        </w:rPr>
        <w:t>倍之间</w:t>
      </w:r>
      <w:r w:rsidR="00A948C4" w:rsidRPr="006C06B5">
        <w:rPr>
          <w:rFonts w:ascii="仿宋" w:eastAsia="仿宋" w:hAnsi="仿宋" w:hint="eastAsia"/>
          <w:b/>
          <w:bCs/>
          <w:sz w:val="32"/>
          <w:szCs w:val="32"/>
        </w:rPr>
        <w:t>。</w:t>
      </w:r>
    </w:p>
    <w:p w14:paraId="14461CD7" w14:textId="026CC103" w:rsidR="00FF6624" w:rsidRDefault="00F531F0" w:rsidP="00FF6624">
      <w:pPr>
        <w:jc w:val="left"/>
        <w:rPr>
          <w:rFonts w:ascii="仿宋" w:eastAsia="仿宋" w:hAnsi="仿宋"/>
          <w:sz w:val="32"/>
          <w:szCs w:val="32"/>
        </w:rPr>
      </w:pPr>
      <w:r>
        <w:rPr>
          <w:noProof/>
        </w:rPr>
        <w:drawing>
          <wp:inline distT="0" distB="0" distL="0" distR="0" wp14:anchorId="102D7A20" wp14:editId="11EDC508">
            <wp:extent cx="5274310" cy="18827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82775"/>
                    </a:xfrm>
                    <a:prstGeom prst="rect">
                      <a:avLst/>
                    </a:prstGeom>
                  </pic:spPr>
                </pic:pic>
              </a:graphicData>
            </a:graphic>
          </wp:inline>
        </w:drawing>
      </w:r>
    </w:p>
    <w:p w14:paraId="6B3EEA22" w14:textId="7391625E" w:rsidR="008F64DF" w:rsidRDefault="008F64DF" w:rsidP="008F64DF">
      <w:pPr>
        <w:pStyle w:val="2"/>
        <w:numPr>
          <w:ilvl w:val="0"/>
          <w:numId w:val="7"/>
        </w:numPr>
        <w:rPr>
          <w:rFonts w:ascii="仿宋" w:eastAsia="仿宋" w:hAnsi="仿宋"/>
        </w:rPr>
      </w:pPr>
      <w:r>
        <w:rPr>
          <w:rFonts w:ascii="仿宋" w:eastAsia="仿宋" w:hAnsi="仿宋" w:hint="eastAsia"/>
        </w:rPr>
        <w:t>未来三年营收及估值</w:t>
      </w:r>
      <w:r w:rsidR="0084767C">
        <w:rPr>
          <w:rFonts w:ascii="仿宋" w:eastAsia="仿宋" w:hAnsi="仿宋" w:hint="eastAsia"/>
        </w:rPr>
        <w:t>结论</w:t>
      </w:r>
    </w:p>
    <w:p w14:paraId="213553FA" w14:textId="176F478C" w:rsidR="008F64DF" w:rsidRDefault="0030117A" w:rsidP="007D4FCB">
      <w:pPr>
        <w:ind w:firstLineChars="200" w:firstLine="640"/>
        <w:jc w:val="left"/>
        <w:rPr>
          <w:rFonts w:ascii="仿宋" w:eastAsia="仿宋" w:hAnsi="仿宋"/>
          <w:sz w:val="32"/>
          <w:szCs w:val="32"/>
        </w:rPr>
      </w:pPr>
      <w:r>
        <w:rPr>
          <w:rFonts w:ascii="仿宋" w:eastAsia="仿宋" w:hAnsi="仿宋" w:hint="eastAsia"/>
          <w:sz w:val="32"/>
          <w:szCs w:val="32"/>
        </w:rPr>
        <w:t>按照各大券商的报告结合五粮液中报的数据，假设未来五粮液</w:t>
      </w:r>
      <w:r w:rsidR="001975FE">
        <w:rPr>
          <w:rFonts w:ascii="仿宋" w:eastAsia="仿宋" w:hAnsi="仿宋" w:hint="eastAsia"/>
          <w:sz w:val="32"/>
          <w:szCs w:val="32"/>
        </w:rPr>
        <w:t>营收年化增长15%，净利润年化增长</w:t>
      </w:r>
      <w:r w:rsidR="001451A2">
        <w:rPr>
          <w:rFonts w:ascii="仿宋" w:eastAsia="仿宋" w:hAnsi="仿宋" w:hint="eastAsia"/>
          <w:sz w:val="32"/>
          <w:szCs w:val="32"/>
        </w:rPr>
        <w:t>20</w:t>
      </w:r>
      <w:r w:rsidR="001975FE">
        <w:rPr>
          <w:rFonts w:ascii="仿宋" w:eastAsia="仿宋" w:hAnsi="仿宋" w:hint="eastAsia"/>
          <w:sz w:val="32"/>
          <w:szCs w:val="32"/>
        </w:rPr>
        <w:t>%，</w:t>
      </w:r>
      <w:r w:rsidR="00026C47">
        <w:rPr>
          <w:rFonts w:ascii="仿宋" w:eastAsia="仿宋" w:hAnsi="仿宋" w:hint="eastAsia"/>
          <w:sz w:val="32"/>
          <w:szCs w:val="32"/>
        </w:rPr>
        <w:t>按照</w:t>
      </w:r>
      <w:r w:rsidR="007D4FCB">
        <w:rPr>
          <w:rFonts w:ascii="仿宋" w:eastAsia="仿宋" w:hAnsi="仿宋" w:hint="eastAsia"/>
          <w:sz w:val="32"/>
          <w:szCs w:val="32"/>
        </w:rPr>
        <w:t>18-35</w:t>
      </w:r>
      <w:r w:rsidR="00026C47">
        <w:rPr>
          <w:rFonts w:ascii="仿宋" w:eastAsia="仿宋" w:hAnsi="仿宋" w:hint="eastAsia"/>
          <w:sz w:val="32"/>
          <w:szCs w:val="32"/>
        </w:rPr>
        <w:t>倍PE确定一个浮动范围</w:t>
      </w:r>
      <w:r w:rsidR="007D4FCB">
        <w:rPr>
          <w:rFonts w:ascii="仿宋" w:eastAsia="仿宋" w:hAnsi="仿宋" w:hint="eastAsia"/>
          <w:sz w:val="32"/>
          <w:szCs w:val="32"/>
        </w:rPr>
        <w:t>，得到如下数据：</w:t>
      </w:r>
    </w:p>
    <w:p w14:paraId="21DDD51C" w14:textId="6B849B2C" w:rsidR="005E0C12" w:rsidRDefault="005E0C12" w:rsidP="005E0C12">
      <w:pPr>
        <w:jc w:val="left"/>
        <w:rPr>
          <w:rFonts w:ascii="仿宋" w:eastAsia="仿宋" w:hAnsi="仿宋"/>
          <w:sz w:val="32"/>
          <w:szCs w:val="32"/>
        </w:rPr>
      </w:pPr>
      <w:r w:rsidRPr="005E0C12">
        <w:rPr>
          <w:rFonts w:ascii="仿宋" w:eastAsia="仿宋" w:hAnsi="仿宋"/>
          <w:noProof/>
          <w:sz w:val="32"/>
          <w:szCs w:val="32"/>
        </w:rPr>
        <w:drawing>
          <wp:inline distT="0" distB="0" distL="0" distR="0" wp14:anchorId="57238273" wp14:editId="310BE725">
            <wp:extent cx="5274310" cy="13106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640"/>
                    </a:xfrm>
                    <a:prstGeom prst="rect">
                      <a:avLst/>
                    </a:prstGeom>
                  </pic:spPr>
                </pic:pic>
              </a:graphicData>
            </a:graphic>
          </wp:inline>
        </w:drawing>
      </w:r>
    </w:p>
    <w:p w14:paraId="5941DBB9" w14:textId="383766BB" w:rsidR="00FE27E3" w:rsidRDefault="00120744" w:rsidP="008137D8">
      <w:pPr>
        <w:ind w:firstLine="640"/>
        <w:jc w:val="left"/>
        <w:rPr>
          <w:rFonts w:ascii="仿宋" w:eastAsia="仿宋" w:hAnsi="仿宋"/>
          <w:sz w:val="32"/>
          <w:szCs w:val="32"/>
        </w:rPr>
      </w:pPr>
      <w:r>
        <w:rPr>
          <w:rFonts w:ascii="仿宋" w:eastAsia="仿宋" w:hAnsi="仿宋" w:hint="eastAsia"/>
          <w:sz w:val="32"/>
          <w:szCs w:val="32"/>
        </w:rPr>
        <w:t>在未考虑新冠影响下，</w:t>
      </w:r>
      <w:r w:rsidR="001D2F6C">
        <w:rPr>
          <w:rFonts w:ascii="仿宋" w:eastAsia="仿宋" w:hAnsi="仿宋" w:hint="eastAsia"/>
          <w:sz w:val="32"/>
          <w:szCs w:val="32"/>
        </w:rPr>
        <w:t>2020年</w:t>
      </w:r>
      <w:r w:rsidR="00CE5B0A">
        <w:rPr>
          <w:rFonts w:ascii="仿宋" w:eastAsia="仿宋" w:hAnsi="仿宋" w:hint="eastAsia"/>
          <w:sz w:val="32"/>
          <w:szCs w:val="32"/>
        </w:rPr>
        <w:t>五粮液</w:t>
      </w:r>
      <w:r w:rsidR="00FC793B">
        <w:rPr>
          <w:rFonts w:ascii="仿宋" w:eastAsia="仿宋" w:hAnsi="仿宋" w:hint="eastAsia"/>
          <w:sz w:val="32"/>
          <w:szCs w:val="32"/>
        </w:rPr>
        <w:t>每股盈利约为5.4元，</w:t>
      </w:r>
      <w:r w:rsidR="001D2F6C" w:rsidRPr="002A04D9">
        <w:rPr>
          <w:rFonts w:ascii="仿宋" w:eastAsia="仿宋" w:hAnsi="仿宋" w:hint="eastAsia"/>
          <w:b/>
          <w:bCs/>
          <w:sz w:val="32"/>
          <w:szCs w:val="32"/>
        </w:rPr>
        <w:t>合理的股价应该是</w:t>
      </w:r>
      <w:r w:rsidR="00CE5B0A" w:rsidRPr="002A04D9">
        <w:rPr>
          <w:rFonts w:ascii="仿宋" w:eastAsia="仿宋" w:hAnsi="仿宋" w:hint="eastAsia"/>
          <w:b/>
          <w:bCs/>
          <w:sz w:val="32"/>
          <w:szCs w:val="32"/>
        </w:rPr>
        <w:t>100-160元</w:t>
      </w:r>
      <w:r w:rsidR="00974D17" w:rsidRPr="002A04D9">
        <w:rPr>
          <w:rFonts w:ascii="仿宋" w:eastAsia="仿宋" w:hAnsi="仿宋" w:hint="eastAsia"/>
          <w:b/>
          <w:bCs/>
          <w:sz w:val="32"/>
          <w:szCs w:val="32"/>
        </w:rPr>
        <w:t>(</w:t>
      </w:r>
      <w:r w:rsidR="00974D17" w:rsidRPr="002A04D9">
        <w:rPr>
          <w:rFonts w:ascii="仿宋" w:eastAsia="仿宋" w:hAnsi="仿宋"/>
          <w:b/>
          <w:bCs/>
          <w:sz w:val="32"/>
          <w:szCs w:val="32"/>
        </w:rPr>
        <w:t>20-30</w:t>
      </w:r>
      <w:r w:rsidR="00974D17" w:rsidRPr="002A04D9">
        <w:rPr>
          <w:rFonts w:ascii="仿宋" w:eastAsia="仿宋" w:hAnsi="仿宋" w:hint="eastAsia"/>
          <w:b/>
          <w:bCs/>
          <w:sz w:val="32"/>
          <w:szCs w:val="32"/>
        </w:rPr>
        <w:t>倍)</w:t>
      </w:r>
      <w:r w:rsidR="00CE5B0A" w:rsidRPr="002A04D9">
        <w:rPr>
          <w:rFonts w:ascii="仿宋" w:eastAsia="仿宋" w:hAnsi="仿宋" w:hint="eastAsia"/>
          <w:b/>
          <w:bCs/>
          <w:sz w:val="32"/>
          <w:szCs w:val="32"/>
        </w:rPr>
        <w:t>之间</w:t>
      </w:r>
      <w:r w:rsidR="00CE5B0A">
        <w:rPr>
          <w:rFonts w:ascii="仿宋" w:eastAsia="仿宋" w:hAnsi="仿宋" w:hint="eastAsia"/>
          <w:sz w:val="32"/>
          <w:szCs w:val="32"/>
        </w:rPr>
        <w:t>，</w:t>
      </w:r>
      <w:r w:rsidR="00305AD5">
        <w:rPr>
          <w:rFonts w:ascii="仿宋" w:eastAsia="仿宋" w:hAnsi="仿宋" w:hint="eastAsia"/>
          <w:sz w:val="32"/>
          <w:szCs w:val="32"/>
        </w:rPr>
        <w:t>考虑到五粮液的确定性也是适合买入的区间。</w:t>
      </w:r>
      <w:r w:rsidR="001F4282">
        <w:rPr>
          <w:rFonts w:ascii="仿宋" w:eastAsia="仿宋" w:hAnsi="仿宋" w:hint="eastAsia"/>
          <w:sz w:val="32"/>
          <w:szCs w:val="32"/>
        </w:rPr>
        <w:t>叠加</w:t>
      </w:r>
      <w:r w:rsidR="00BC1F74">
        <w:rPr>
          <w:rFonts w:ascii="仿宋" w:eastAsia="仿宋" w:hAnsi="仿宋" w:hint="eastAsia"/>
          <w:sz w:val="32"/>
          <w:szCs w:val="32"/>
        </w:rPr>
        <w:t>疫情影响的不确定下，</w:t>
      </w:r>
      <w:r w:rsidR="00A80859">
        <w:rPr>
          <w:rFonts w:ascii="仿宋" w:eastAsia="仿宋" w:hAnsi="仿宋" w:hint="eastAsia"/>
          <w:sz w:val="32"/>
          <w:szCs w:val="32"/>
        </w:rPr>
        <w:t>当前价格235元</w:t>
      </w:r>
      <w:r w:rsidR="00305AD5">
        <w:rPr>
          <w:rFonts w:ascii="仿宋" w:eastAsia="仿宋" w:hAnsi="仿宋" w:hint="eastAsia"/>
          <w:sz w:val="32"/>
          <w:szCs w:val="32"/>
        </w:rPr>
        <w:t>大约透支了未来3年的盈利空间，不宜</w:t>
      </w:r>
      <w:r w:rsidR="00A6398B">
        <w:rPr>
          <w:rFonts w:ascii="仿宋" w:eastAsia="仿宋" w:hAnsi="仿宋" w:hint="eastAsia"/>
          <w:sz w:val="32"/>
          <w:szCs w:val="32"/>
        </w:rPr>
        <w:t>再</w:t>
      </w:r>
      <w:r w:rsidR="00305AD5">
        <w:rPr>
          <w:rFonts w:ascii="仿宋" w:eastAsia="仿宋" w:hAnsi="仿宋" w:hint="eastAsia"/>
          <w:sz w:val="32"/>
          <w:szCs w:val="32"/>
        </w:rPr>
        <w:t>介入</w:t>
      </w:r>
      <w:r w:rsidR="00A6398B">
        <w:rPr>
          <w:rFonts w:ascii="仿宋" w:eastAsia="仿宋" w:hAnsi="仿宋" w:hint="eastAsia"/>
          <w:sz w:val="32"/>
          <w:szCs w:val="32"/>
        </w:rPr>
        <w:t>可以耐心等待调整。</w:t>
      </w:r>
    </w:p>
    <w:p w14:paraId="1B58C983" w14:textId="05927D2A" w:rsidR="008137D8" w:rsidRDefault="008137D8" w:rsidP="0019669D">
      <w:pPr>
        <w:pStyle w:val="1"/>
        <w:numPr>
          <w:ilvl w:val="0"/>
          <w:numId w:val="1"/>
        </w:numPr>
        <w:rPr>
          <w:rFonts w:ascii="仿宋" w:eastAsia="仿宋" w:hAnsi="仿宋"/>
          <w:sz w:val="32"/>
          <w:szCs w:val="32"/>
        </w:rPr>
      </w:pPr>
      <w:r>
        <w:rPr>
          <w:rFonts w:ascii="仿宋" w:eastAsia="仿宋" w:hAnsi="仿宋" w:hint="eastAsia"/>
          <w:sz w:val="32"/>
          <w:szCs w:val="32"/>
        </w:rPr>
        <w:lastRenderedPageBreak/>
        <w:t>存在的</w:t>
      </w:r>
      <w:r w:rsidR="00EC45FB">
        <w:rPr>
          <w:rFonts w:ascii="仿宋" w:eastAsia="仿宋" w:hAnsi="仿宋" w:hint="eastAsia"/>
          <w:sz w:val="32"/>
          <w:szCs w:val="32"/>
        </w:rPr>
        <w:t>主要</w:t>
      </w:r>
      <w:r>
        <w:rPr>
          <w:rFonts w:ascii="仿宋" w:eastAsia="仿宋" w:hAnsi="仿宋" w:hint="eastAsia"/>
          <w:sz w:val="32"/>
          <w:szCs w:val="32"/>
        </w:rPr>
        <w:t>风险和措施</w:t>
      </w:r>
    </w:p>
    <w:p w14:paraId="5FD878BE" w14:textId="781B873D" w:rsidR="00EC45FB" w:rsidRDefault="00EC45FB" w:rsidP="00034AFB">
      <w:pPr>
        <w:pStyle w:val="2"/>
        <w:numPr>
          <w:ilvl w:val="0"/>
          <w:numId w:val="8"/>
        </w:numPr>
        <w:rPr>
          <w:rFonts w:ascii="仿宋" w:eastAsia="仿宋" w:hAnsi="仿宋"/>
        </w:rPr>
      </w:pPr>
      <w:r>
        <w:rPr>
          <w:rFonts w:ascii="仿宋" w:eastAsia="仿宋" w:hAnsi="仿宋" w:hint="eastAsia"/>
        </w:rPr>
        <w:t>食品安全风险</w:t>
      </w:r>
    </w:p>
    <w:p w14:paraId="53201C54" w14:textId="2F9D3A31" w:rsidR="00034AFB" w:rsidRDefault="00034AFB" w:rsidP="00AA4229">
      <w:pPr>
        <w:ind w:firstLine="640"/>
        <w:jc w:val="left"/>
        <w:rPr>
          <w:rFonts w:ascii="仿宋" w:eastAsia="仿宋" w:hAnsi="仿宋"/>
          <w:sz w:val="32"/>
          <w:szCs w:val="32"/>
        </w:rPr>
      </w:pPr>
      <w:r w:rsidRPr="00AA4229">
        <w:rPr>
          <w:rFonts w:ascii="仿宋" w:eastAsia="仿宋" w:hAnsi="仿宋" w:hint="eastAsia"/>
          <w:sz w:val="32"/>
          <w:szCs w:val="32"/>
        </w:rPr>
        <w:t>食品行业特别关注食品卫生风险，如奶粉的三聚氰胺和白酒的塑化剂事件，均对行业造成了巨大的打击，但是食品行业的特点也是在于嘴巴总是要吃的，如果发生全行业的事件但是对龙头企业</w:t>
      </w:r>
      <w:r w:rsidR="009561F3" w:rsidRPr="00AA4229">
        <w:rPr>
          <w:rFonts w:ascii="仿宋" w:eastAsia="仿宋" w:hAnsi="仿宋" w:hint="eastAsia"/>
          <w:sz w:val="32"/>
          <w:szCs w:val="32"/>
        </w:rPr>
        <w:t>是好事情，只要龙头企业没有出现食品卫生事件，反而是加速行业集中度的好机会</w:t>
      </w:r>
      <w:r w:rsidR="00AA4229" w:rsidRPr="00AA4229">
        <w:rPr>
          <w:rFonts w:ascii="仿宋" w:eastAsia="仿宋" w:hAnsi="仿宋" w:hint="eastAsia"/>
          <w:sz w:val="32"/>
          <w:szCs w:val="32"/>
        </w:rPr>
        <w:t>。</w:t>
      </w:r>
    </w:p>
    <w:p w14:paraId="3DCE2BAA" w14:textId="4C0033A4" w:rsidR="00AF32E1" w:rsidRPr="00AA4229" w:rsidRDefault="00C02F18" w:rsidP="00C02F18">
      <w:pPr>
        <w:pStyle w:val="2"/>
        <w:numPr>
          <w:ilvl w:val="0"/>
          <w:numId w:val="8"/>
        </w:numPr>
        <w:rPr>
          <w:rFonts w:ascii="仿宋" w:eastAsia="仿宋" w:hAnsi="仿宋"/>
        </w:rPr>
      </w:pPr>
      <w:r>
        <w:rPr>
          <w:rFonts w:ascii="仿宋" w:eastAsia="仿宋" w:hAnsi="仿宋" w:hint="eastAsia"/>
        </w:rPr>
        <w:t>长期利率上升导致估值水平下降</w:t>
      </w:r>
    </w:p>
    <w:p w14:paraId="7EAD5D6E" w14:textId="269D976F" w:rsidR="00EC45FB" w:rsidRPr="00326957" w:rsidRDefault="006D1D49" w:rsidP="00326957">
      <w:pPr>
        <w:ind w:firstLine="640"/>
        <w:jc w:val="left"/>
        <w:rPr>
          <w:rFonts w:ascii="仿宋" w:eastAsia="仿宋" w:hAnsi="仿宋"/>
          <w:sz w:val="32"/>
          <w:szCs w:val="32"/>
        </w:rPr>
      </w:pPr>
      <w:r w:rsidRPr="00326957">
        <w:rPr>
          <w:rFonts w:ascii="仿宋" w:eastAsia="仿宋" w:hAnsi="仿宋" w:hint="eastAsia"/>
          <w:sz w:val="32"/>
          <w:szCs w:val="32"/>
        </w:rPr>
        <w:t>这一轮消费股的牛市，其实不是盈利上升</w:t>
      </w:r>
      <w:r w:rsidR="00531638">
        <w:rPr>
          <w:rFonts w:ascii="仿宋" w:eastAsia="仿宋" w:hAnsi="仿宋" w:hint="eastAsia"/>
          <w:sz w:val="32"/>
          <w:szCs w:val="32"/>
        </w:rPr>
        <w:t>所致</w:t>
      </w:r>
      <w:r w:rsidRPr="00326957">
        <w:rPr>
          <w:rFonts w:ascii="仿宋" w:eastAsia="仿宋" w:hAnsi="仿宋" w:hint="eastAsia"/>
          <w:sz w:val="32"/>
          <w:szCs w:val="32"/>
        </w:rPr>
        <w:t>（新冠影响企业盈利肯定下降），而是受益于大规模放水和长期利率下降，如十年期国债利率下降到2.5%低位导致的</w:t>
      </w:r>
      <w:r w:rsidR="00326957" w:rsidRPr="00326957">
        <w:rPr>
          <w:rFonts w:ascii="仿宋" w:eastAsia="仿宋" w:hAnsi="仿宋" w:hint="eastAsia"/>
          <w:sz w:val="32"/>
          <w:szCs w:val="32"/>
        </w:rPr>
        <w:t>估值大幅上升所致</w:t>
      </w:r>
      <w:r w:rsidR="00326957">
        <w:rPr>
          <w:rStyle w:val="a6"/>
          <w:rFonts w:ascii="仿宋" w:eastAsia="仿宋" w:hAnsi="仿宋"/>
          <w:sz w:val="32"/>
          <w:szCs w:val="32"/>
        </w:rPr>
        <w:footnoteReference w:id="2"/>
      </w:r>
      <w:r w:rsidR="00326957" w:rsidRPr="00326957">
        <w:rPr>
          <w:rFonts w:ascii="仿宋" w:eastAsia="仿宋" w:hAnsi="仿宋" w:hint="eastAsia"/>
          <w:sz w:val="32"/>
          <w:szCs w:val="32"/>
        </w:rPr>
        <w:t>。</w:t>
      </w:r>
      <w:r w:rsidR="00986B35">
        <w:rPr>
          <w:rFonts w:ascii="仿宋" w:eastAsia="仿宋" w:hAnsi="仿宋" w:hint="eastAsia"/>
          <w:sz w:val="32"/>
          <w:szCs w:val="32"/>
        </w:rPr>
        <w:t>当前随着疫情逐渐过去，</w:t>
      </w:r>
      <w:r w:rsidR="006B6C77">
        <w:rPr>
          <w:rFonts w:ascii="仿宋" w:eastAsia="仿宋" w:hAnsi="仿宋" w:hint="eastAsia"/>
          <w:sz w:val="32"/>
          <w:szCs w:val="32"/>
        </w:rPr>
        <w:t>虽然总体上下半年还会保持较为松的状态，但</w:t>
      </w:r>
      <w:r w:rsidR="00986B35">
        <w:rPr>
          <w:rFonts w:ascii="仿宋" w:eastAsia="仿宋" w:hAnsi="仿宋" w:hint="eastAsia"/>
          <w:sz w:val="32"/>
          <w:szCs w:val="32"/>
        </w:rPr>
        <w:t>后续的宽松政策</w:t>
      </w:r>
      <w:r w:rsidR="0089520F">
        <w:rPr>
          <w:rFonts w:ascii="仿宋" w:eastAsia="仿宋" w:hAnsi="仿宋" w:hint="eastAsia"/>
          <w:sz w:val="32"/>
          <w:szCs w:val="32"/>
        </w:rPr>
        <w:t>肯定</w:t>
      </w:r>
      <w:r w:rsidR="00986B35">
        <w:rPr>
          <w:rFonts w:ascii="仿宋" w:eastAsia="仿宋" w:hAnsi="仿宋" w:hint="eastAsia"/>
          <w:sz w:val="32"/>
          <w:szCs w:val="32"/>
        </w:rPr>
        <w:t>会逐步收紧，</w:t>
      </w:r>
      <w:r w:rsidR="00B26CED">
        <w:rPr>
          <w:rFonts w:ascii="仿宋" w:eastAsia="仿宋" w:hAnsi="仿宋" w:hint="eastAsia"/>
          <w:sz w:val="32"/>
          <w:szCs w:val="32"/>
        </w:rPr>
        <w:t>如</w:t>
      </w:r>
      <w:r w:rsidR="00986B35">
        <w:rPr>
          <w:rFonts w:ascii="仿宋" w:eastAsia="仿宋" w:hAnsi="仿宋" w:hint="eastAsia"/>
          <w:sz w:val="32"/>
          <w:szCs w:val="32"/>
        </w:rPr>
        <w:t>国债利率已回升至3%的水平，要重点关注美联储和央行何时</w:t>
      </w:r>
      <w:r w:rsidR="001013BA">
        <w:rPr>
          <w:rFonts w:ascii="仿宋" w:eastAsia="仿宋" w:hAnsi="仿宋" w:hint="eastAsia"/>
          <w:sz w:val="32"/>
          <w:szCs w:val="32"/>
        </w:rPr>
        <w:t>采取紧缩政策，届时会对消费股估值产生压力</w:t>
      </w:r>
      <w:r w:rsidR="00986B35">
        <w:rPr>
          <w:rFonts w:ascii="仿宋" w:eastAsia="仿宋" w:hAnsi="仿宋" w:hint="eastAsia"/>
          <w:sz w:val="32"/>
          <w:szCs w:val="32"/>
        </w:rPr>
        <w:t>。</w:t>
      </w:r>
    </w:p>
    <w:p w14:paraId="321B68A7" w14:textId="161CE196" w:rsidR="00B05CEA" w:rsidRDefault="00B05CEA" w:rsidP="00FE0D28">
      <w:pPr>
        <w:pStyle w:val="1"/>
        <w:numPr>
          <w:ilvl w:val="0"/>
          <w:numId w:val="1"/>
        </w:numPr>
        <w:rPr>
          <w:rFonts w:ascii="仿宋" w:eastAsia="仿宋" w:hAnsi="仿宋"/>
          <w:sz w:val="32"/>
          <w:szCs w:val="32"/>
        </w:rPr>
      </w:pPr>
      <w:r w:rsidRPr="00FE0D28">
        <w:rPr>
          <w:rFonts w:ascii="仿宋" w:eastAsia="仿宋" w:hAnsi="仿宋" w:hint="eastAsia"/>
          <w:sz w:val="32"/>
          <w:szCs w:val="32"/>
        </w:rPr>
        <w:t>投资建议</w:t>
      </w:r>
    </w:p>
    <w:p w14:paraId="6D06EE43" w14:textId="3BCCBCC1" w:rsidR="000B0915" w:rsidRDefault="00855808" w:rsidP="00D565A8">
      <w:pPr>
        <w:ind w:firstLineChars="200" w:firstLine="640"/>
        <w:jc w:val="left"/>
        <w:rPr>
          <w:rFonts w:ascii="仿宋" w:eastAsia="仿宋" w:hAnsi="仿宋"/>
          <w:sz w:val="32"/>
          <w:szCs w:val="32"/>
        </w:rPr>
      </w:pPr>
      <w:r w:rsidRPr="00D565A8">
        <w:rPr>
          <w:rFonts w:ascii="仿宋" w:eastAsia="仿宋" w:hAnsi="仿宋" w:hint="eastAsia"/>
          <w:sz w:val="32"/>
          <w:szCs w:val="32"/>
        </w:rPr>
        <w:t>随着2008年全球金融危机之后，中国经济增长的中枢不断的下移，增长的动力也从</w:t>
      </w:r>
      <w:r w:rsidR="003056FC" w:rsidRPr="00D565A8">
        <w:rPr>
          <w:rFonts w:ascii="仿宋" w:eastAsia="仿宋" w:hAnsi="仿宋" w:hint="eastAsia"/>
          <w:sz w:val="32"/>
          <w:szCs w:val="32"/>
        </w:rPr>
        <w:t>出口、投资、消费转变为依</w:t>
      </w:r>
      <w:r w:rsidR="003056FC" w:rsidRPr="00D565A8">
        <w:rPr>
          <w:rFonts w:ascii="仿宋" w:eastAsia="仿宋" w:hAnsi="仿宋" w:hint="eastAsia"/>
          <w:sz w:val="32"/>
          <w:szCs w:val="32"/>
        </w:rPr>
        <w:lastRenderedPageBreak/>
        <w:t>靠消费和投资为主。2020年新冠疫情，全球</w:t>
      </w:r>
      <w:r w:rsidR="00B155C9" w:rsidRPr="00D565A8">
        <w:rPr>
          <w:rFonts w:ascii="仿宋" w:eastAsia="仿宋" w:hAnsi="仿宋" w:hint="eastAsia"/>
          <w:sz w:val="32"/>
          <w:szCs w:val="32"/>
        </w:rPr>
        <w:t>经济受到巨大的打击，程度比2008还要深重，因此全球政府特别是美国、中国、欧洲都出台了大量的金融刺激政策，放开信贷和流动性来刺激经济增长，</w:t>
      </w:r>
      <w:r w:rsidR="008C27B7" w:rsidRPr="00D565A8">
        <w:rPr>
          <w:rFonts w:ascii="仿宋" w:eastAsia="仿宋" w:hAnsi="仿宋" w:hint="eastAsia"/>
          <w:sz w:val="32"/>
          <w:szCs w:val="32"/>
        </w:rPr>
        <w:t>上半年中国GDP增长1.2%，预计下半年随着地产、工业加速经济会继续回升，但是中国经济的未来不会再依靠地产和投资而是会逐步转向消费</w:t>
      </w:r>
      <w:r w:rsidR="00F154FF">
        <w:rPr>
          <w:rFonts w:ascii="仿宋" w:eastAsia="仿宋" w:hAnsi="仿宋" w:hint="eastAsia"/>
          <w:sz w:val="32"/>
          <w:szCs w:val="32"/>
        </w:rPr>
        <w:t>、科技</w:t>
      </w:r>
      <w:r w:rsidR="00273321">
        <w:rPr>
          <w:rFonts w:ascii="仿宋" w:eastAsia="仿宋" w:hAnsi="仿宋" w:hint="eastAsia"/>
          <w:sz w:val="32"/>
          <w:szCs w:val="32"/>
        </w:rPr>
        <w:t>等新经济</w:t>
      </w:r>
      <w:r w:rsidR="008C27B7" w:rsidRPr="00D565A8">
        <w:rPr>
          <w:rFonts w:ascii="仿宋" w:eastAsia="仿宋" w:hAnsi="仿宋" w:hint="eastAsia"/>
          <w:sz w:val="32"/>
          <w:szCs w:val="32"/>
        </w:rPr>
        <w:t>，而且由于经济两级分化，M型社会加深，</w:t>
      </w:r>
      <w:r w:rsidR="00D565A8" w:rsidRPr="00D565A8">
        <w:rPr>
          <w:rFonts w:ascii="仿宋" w:eastAsia="仿宋" w:hAnsi="仿宋" w:hint="eastAsia"/>
          <w:sz w:val="32"/>
          <w:szCs w:val="32"/>
        </w:rPr>
        <w:t>消费升级和降级同时存在</w:t>
      </w:r>
      <w:r w:rsidR="002D02D2">
        <w:rPr>
          <w:rFonts w:ascii="仿宋" w:eastAsia="仿宋" w:hAnsi="仿宋" w:hint="eastAsia"/>
          <w:sz w:val="32"/>
          <w:szCs w:val="32"/>
        </w:rPr>
        <w:t>，聚焦高收入人士的消费产品会获得巨大收益</w:t>
      </w:r>
      <w:r w:rsidR="00D565A8" w:rsidRPr="00D565A8">
        <w:rPr>
          <w:rFonts w:ascii="仿宋" w:eastAsia="仿宋" w:hAnsi="仿宋" w:hint="eastAsia"/>
          <w:sz w:val="32"/>
          <w:szCs w:val="32"/>
        </w:rPr>
        <w:t>。</w:t>
      </w:r>
    </w:p>
    <w:p w14:paraId="20D3DB2D" w14:textId="2AEF89C0" w:rsidR="00854566" w:rsidRDefault="00854566" w:rsidP="00D565A8">
      <w:pPr>
        <w:ind w:firstLineChars="200" w:firstLine="640"/>
        <w:jc w:val="left"/>
        <w:rPr>
          <w:rFonts w:ascii="仿宋" w:eastAsia="仿宋" w:hAnsi="仿宋"/>
          <w:sz w:val="32"/>
          <w:szCs w:val="32"/>
        </w:rPr>
      </w:pPr>
      <w:r>
        <w:rPr>
          <w:rFonts w:ascii="仿宋" w:eastAsia="仿宋" w:hAnsi="仿宋" w:hint="eastAsia"/>
          <w:sz w:val="32"/>
          <w:szCs w:val="32"/>
        </w:rPr>
        <w:t>五粮液代表的高端白酒</w:t>
      </w:r>
      <w:r w:rsidR="00BB1543">
        <w:rPr>
          <w:rFonts w:ascii="仿宋" w:eastAsia="仿宋" w:hAnsi="仿宋" w:hint="eastAsia"/>
          <w:sz w:val="32"/>
          <w:szCs w:val="32"/>
        </w:rPr>
        <w:t>拥有强大的护城河，</w:t>
      </w:r>
      <w:r>
        <w:rPr>
          <w:rFonts w:ascii="仿宋" w:eastAsia="仿宋" w:hAnsi="仿宋" w:hint="eastAsia"/>
          <w:sz w:val="32"/>
          <w:szCs w:val="32"/>
        </w:rPr>
        <w:t>属于好</w:t>
      </w:r>
      <w:r w:rsidR="00634C89">
        <w:rPr>
          <w:rFonts w:ascii="仿宋" w:eastAsia="仿宋" w:hAnsi="仿宋" w:hint="eastAsia"/>
          <w:sz w:val="32"/>
          <w:szCs w:val="32"/>
        </w:rPr>
        <w:t>生意</w:t>
      </w:r>
      <w:r>
        <w:rPr>
          <w:rFonts w:ascii="仿宋" w:eastAsia="仿宋" w:hAnsi="仿宋" w:hint="eastAsia"/>
          <w:sz w:val="32"/>
          <w:szCs w:val="32"/>
        </w:rPr>
        <w:t>、好公司</w:t>
      </w:r>
      <w:r w:rsidR="00E04DFD">
        <w:rPr>
          <w:rFonts w:ascii="仿宋" w:eastAsia="仿宋" w:hAnsi="仿宋" w:hint="eastAsia"/>
          <w:sz w:val="32"/>
          <w:szCs w:val="32"/>
        </w:rPr>
        <w:t>、好管理层</w:t>
      </w:r>
      <w:r>
        <w:rPr>
          <w:rFonts w:ascii="仿宋" w:eastAsia="仿宋" w:hAnsi="仿宋" w:hint="eastAsia"/>
          <w:sz w:val="32"/>
          <w:szCs w:val="32"/>
        </w:rPr>
        <w:t>，</w:t>
      </w:r>
      <w:r w:rsidR="00D4201A">
        <w:rPr>
          <w:rFonts w:ascii="仿宋" w:eastAsia="仿宋" w:hAnsi="仿宋" w:hint="eastAsia"/>
          <w:sz w:val="32"/>
          <w:szCs w:val="32"/>
        </w:rPr>
        <w:t>受益于消费升级</w:t>
      </w:r>
      <w:r>
        <w:rPr>
          <w:rFonts w:ascii="仿宋" w:eastAsia="仿宋" w:hAnsi="仿宋" w:hint="eastAsia"/>
          <w:sz w:val="32"/>
          <w:szCs w:val="32"/>
        </w:rPr>
        <w:t>未来</w:t>
      </w:r>
      <w:r w:rsidR="00D4201A">
        <w:rPr>
          <w:rFonts w:ascii="仿宋" w:eastAsia="仿宋" w:hAnsi="仿宋" w:hint="eastAsia"/>
          <w:sz w:val="32"/>
          <w:szCs w:val="32"/>
        </w:rPr>
        <w:t>可以预期实现长期稳定的增长，</w:t>
      </w:r>
      <w:r w:rsidR="000426EF">
        <w:rPr>
          <w:rFonts w:ascii="仿宋" w:eastAsia="仿宋" w:hAnsi="仿宋" w:hint="eastAsia"/>
          <w:sz w:val="32"/>
          <w:szCs w:val="32"/>
        </w:rPr>
        <w:t>能够大幅跑赢长期GDP增长速度</w:t>
      </w:r>
      <w:r w:rsidR="00B30DE2">
        <w:rPr>
          <w:rFonts w:ascii="仿宋" w:eastAsia="仿宋" w:hAnsi="仿宋" w:hint="eastAsia"/>
          <w:sz w:val="32"/>
          <w:szCs w:val="32"/>
        </w:rPr>
        <w:t>。当前唯一的问题在于没有好的价格，当前</w:t>
      </w:r>
      <w:r w:rsidR="002F7623">
        <w:rPr>
          <w:rFonts w:ascii="仿宋" w:eastAsia="仿宋" w:hAnsi="仿宋" w:hint="eastAsia"/>
          <w:sz w:val="32"/>
          <w:szCs w:val="32"/>
        </w:rPr>
        <w:t>估值</w:t>
      </w:r>
      <w:r w:rsidR="00B30DE2">
        <w:rPr>
          <w:rFonts w:ascii="仿宋" w:eastAsia="仿宋" w:hAnsi="仿宋" w:hint="eastAsia"/>
          <w:sz w:val="32"/>
          <w:szCs w:val="32"/>
        </w:rPr>
        <w:t>因为市场爆炒的原因</w:t>
      </w:r>
      <w:r w:rsidR="00EE3C44">
        <w:rPr>
          <w:rFonts w:ascii="仿宋" w:eastAsia="仿宋" w:hAnsi="仿宋" w:hint="eastAsia"/>
          <w:sz w:val="32"/>
          <w:szCs w:val="32"/>
        </w:rPr>
        <w:t>处于历史极端高位</w:t>
      </w:r>
      <w:r w:rsidR="00B30DE2">
        <w:rPr>
          <w:rFonts w:ascii="仿宋" w:eastAsia="仿宋" w:hAnsi="仿宋" w:hint="eastAsia"/>
          <w:sz w:val="32"/>
          <w:szCs w:val="32"/>
        </w:rPr>
        <w:t>，买入已经没有了安全边际</w:t>
      </w:r>
      <w:r w:rsidR="00121EBD">
        <w:rPr>
          <w:rFonts w:ascii="仿宋" w:eastAsia="仿宋" w:hAnsi="仿宋" w:hint="eastAsia"/>
          <w:sz w:val="32"/>
          <w:szCs w:val="32"/>
        </w:rPr>
        <w:t>，</w:t>
      </w:r>
      <w:r w:rsidR="00E6486C">
        <w:rPr>
          <w:rFonts w:ascii="仿宋" w:eastAsia="仿宋" w:hAnsi="仿宋" w:hint="eastAsia"/>
          <w:sz w:val="32"/>
          <w:szCs w:val="32"/>
        </w:rPr>
        <w:t>应</w:t>
      </w:r>
      <w:r w:rsidR="00CB0338">
        <w:rPr>
          <w:rFonts w:ascii="仿宋" w:eastAsia="仿宋" w:hAnsi="仿宋" w:hint="eastAsia"/>
          <w:sz w:val="32"/>
          <w:szCs w:val="32"/>
        </w:rPr>
        <w:t>保持高度警惕并</w:t>
      </w:r>
      <w:r w:rsidR="00E6486C">
        <w:rPr>
          <w:rFonts w:ascii="仿宋" w:eastAsia="仿宋" w:hAnsi="仿宋" w:hint="eastAsia"/>
          <w:sz w:val="32"/>
          <w:szCs w:val="32"/>
        </w:rPr>
        <w:t>耐心等待价格回到20-30倍PE</w:t>
      </w:r>
      <w:r w:rsidR="00F749E9">
        <w:rPr>
          <w:rFonts w:ascii="仿宋" w:eastAsia="仿宋" w:hAnsi="仿宋" w:hint="eastAsia"/>
          <w:sz w:val="32"/>
          <w:szCs w:val="32"/>
        </w:rPr>
        <w:t>（100-160元）</w:t>
      </w:r>
      <w:r w:rsidR="00E6486C">
        <w:rPr>
          <w:rFonts w:ascii="仿宋" w:eastAsia="仿宋" w:hAnsi="仿宋" w:hint="eastAsia"/>
          <w:sz w:val="32"/>
          <w:szCs w:val="32"/>
        </w:rPr>
        <w:t>区间再买入</w:t>
      </w:r>
      <w:r w:rsidR="00B72586">
        <w:rPr>
          <w:rFonts w:ascii="仿宋" w:eastAsia="仿宋" w:hAnsi="仿宋" w:hint="eastAsia"/>
          <w:sz w:val="32"/>
          <w:szCs w:val="32"/>
        </w:rPr>
        <w:t>，相信按照中国的股市特性这点在未来不长的时间可以看到。</w:t>
      </w:r>
    </w:p>
    <w:p w14:paraId="3E0EDA09" w14:textId="5ACF71C5" w:rsidR="00D872AE" w:rsidRDefault="00D872AE" w:rsidP="00D565A8">
      <w:pPr>
        <w:ind w:firstLineChars="200" w:firstLine="640"/>
        <w:jc w:val="left"/>
        <w:rPr>
          <w:rFonts w:ascii="仿宋" w:eastAsia="仿宋" w:hAnsi="仿宋"/>
          <w:sz w:val="32"/>
          <w:szCs w:val="32"/>
        </w:rPr>
      </w:pPr>
    </w:p>
    <w:p w14:paraId="634C7EFC" w14:textId="08B08362" w:rsidR="00D872AE" w:rsidRDefault="00D872AE" w:rsidP="00D565A8">
      <w:pPr>
        <w:ind w:firstLineChars="200" w:firstLine="640"/>
        <w:jc w:val="left"/>
        <w:rPr>
          <w:rFonts w:ascii="仿宋" w:eastAsia="仿宋" w:hAnsi="仿宋"/>
          <w:sz w:val="32"/>
          <w:szCs w:val="32"/>
        </w:rPr>
      </w:pPr>
    </w:p>
    <w:p w14:paraId="76AD0769" w14:textId="5C32BE13" w:rsidR="00D872AE" w:rsidRPr="00D565A8" w:rsidRDefault="00D872AE" w:rsidP="00D565A8">
      <w:pPr>
        <w:ind w:firstLineChars="200" w:firstLine="640"/>
        <w:jc w:val="left"/>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w:t>
      </w:r>
      <w:r w:rsidR="00E15229">
        <w:rPr>
          <w:rFonts w:ascii="仿宋" w:eastAsia="仿宋" w:hAnsi="仿宋"/>
          <w:sz w:val="32"/>
          <w:szCs w:val="32"/>
        </w:rPr>
        <w:t xml:space="preserve"> </w:t>
      </w:r>
      <w:r>
        <w:rPr>
          <w:rFonts w:ascii="仿宋" w:eastAsia="仿宋" w:hAnsi="仿宋" w:hint="eastAsia"/>
          <w:sz w:val="32"/>
          <w:szCs w:val="32"/>
        </w:rPr>
        <w:t>王</w:t>
      </w:r>
      <w:r w:rsidR="00E15229">
        <w:rPr>
          <w:rFonts w:ascii="仿宋" w:eastAsia="仿宋" w:hAnsi="仿宋" w:hint="eastAsia"/>
          <w:sz w:val="32"/>
          <w:szCs w:val="32"/>
        </w:rPr>
        <w:t xml:space="preserve"> </w:t>
      </w:r>
      <w:r>
        <w:rPr>
          <w:rFonts w:ascii="仿宋" w:eastAsia="仿宋" w:hAnsi="仿宋" w:hint="eastAsia"/>
          <w:sz w:val="32"/>
          <w:szCs w:val="32"/>
        </w:rPr>
        <w:t>琛</w:t>
      </w:r>
    </w:p>
    <w:sectPr w:rsidR="00D872AE" w:rsidRPr="00D565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0830A" w14:textId="77777777" w:rsidR="00ED0348" w:rsidRDefault="00ED0348" w:rsidP="00ED0348">
      <w:r>
        <w:separator/>
      </w:r>
    </w:p>
  </w:endnote>
  <w:endnote w:type="continuationSeparator" w:id="0">
    <w:p w14:paraId="07403C8C" w14:textId="77777777" w:rsidR="00ED0348" w:rsidRDefault="00ED0348" w:rsidP="00ED0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0EF96" w14:textId="77777777" w:rsidR="00ED0348" w:rsidRDefault="00ED0348" w:rsidP="00ED0348">
      <w:r>
        <w:separator/>
      </w:r>
    </w:p>
  </w:footnote>
  <w:footnote w:type="continuationSeparator" w:id="0">
    <w:p w14:paraId="3B6F83E0" w14:textId="77777777" w:rsidR="00ED0348" w:rsidRDefault="00ED0348" w:rsidP="00ED0348">
      <w:r>
        <w:continuationSeparator/>
      </w:r>
    </w:p>
  </w:footnote>
  <w:footnote w:id="1">
    <w:p w14:paraId="179D5605" w14:textId="6A217180" w:rsidR="00ED0348" w:rsidRDefault="00ED0348">
      <w:pPr>
        <w:pStyle w:val="a4"/>
      </w:pPr>
      <w:r w:rsidRPr="00ED0348">
        <w:rPr>
          <w:rStyle w:val="a6"/>
          <w:sz w:val="13"/>
          <w:szCs w:val="13"/>
        </w:rPr>
        <w:footnoteRef/>
      </w:r>
      <w:r w:rsidRPr="00ED0348">
        <w:rPr>
          <w:sz w:val="13"/>
          <w:szCs w:val="13"/>
        </w:rPr>
        <w:t xml:space="preserve"> </w:t>
      </w:r>
      <w:r w:rsidRPr="00ED0348">
        <w:rPr>
          <w:rFonts w:ascii="仿宋" w:eastAsia="仿宋" w:hAnsi="仿宋" w:hint="eastAsia"/>
          <w:sz w:val="22"/>
          <w:szCs w:val="22"/>
        </w:rPr>
        <w:t>根据资料</w:t>
      </w:r>
      <w:r w:rsidRPr="00ED0348">
        <w:rPr>
          <w:rFonts w:ascii="仿宋" w:eastAsia="仿宋" w:hAnsi="仿宋"/>
          <w:sz w:val="22"/>
          <w:szCs w:val="22"/>
        </w:rPr>
        <w:t>10年以上窖池优质酒率在 1%-2%，20年以上窖池</w:t>
      </w:r>
      <w:r w:rsidRPr="00ED0348">
        <w:rPr>
          <w:rFonts w:ascii="仿宋" w:eastAsia="仿宋" w:hAnsi="仿宋" w:hint="eastAsia"/>
          <w:sz w:val="22"/>
          <w:szCs w:val="22"/>
        </w:rPr>
        <w:t>优质酒率在</w:t>
      </w:r>
      <w:r w:rsidRPr="00ED0348">
        <w:rPr>
          <w:rFonts w:ascii="仿宋" w:eastAsia="仿宋" w:hAnsi="仿宋"/>
          <w:sz w:val="22"/>
          <w:szCs w:val="22"/>
        </w:rPr>
        <w:t>10%，30 年以上窖池优质酒率在20%，50年以上窖池优质酒率</w:t>
      </w:r>
      <w:r w:rsidRPr="00ED0348">
        <w:rPr>
          <w:rFonts w:ascii="仿宋" w:eastAsia="仿宋" w:hAnsi="仿宋" w:hint="eastAsia"/>
          <w:sz w:val="22"/>
          <w:szCs w:val="22"/>
        </w:rPr>
        <w:t>在</w:t>
      </w:r>
      <w:r w:rsidRPr="00ED0348">
        <w:rPr>
          <w:rFonts w:ascii="仿宋" w:eastAsia="仿宋" w:hAnsi="仿宋"/>
          <w:sz w:val="22"/>
          <w:szCs w:val="22"/>
        </w:rPr>
        <w:t xml:space="preserve"> 40%，百年以上窖池优质酒率高达60%以上</w:t>
      </w:r>
    </w:p>
  </w:footnote>
  <w:footnote w:id="2">
    <w:p w14:paraId="2EA54FA8" w14:textId="669F89D7" w:rsidR="00326957" w:rsidRDefault="00326957">
      <w:pPr>
        <w:pStyle w:val="a4"/>
      </w:pPr>
      <w:r w:rsidRPr="00326957">
        <w:rPr>
          <w:rStyle w:val="a6"/>
          <w:sz w:val="11"/>
          <w:szCs w:val="11"/>
        </w:rPr>
        <w:footnoteRef/>
      </w:r>
      <w:r w:rsidRPr="00326957">
        <w:rPr>
          <w:sz w:val="11"/>
          <w:szCs w:val="11"/>
        </w:rPr>
        <w:t xml:space="preserve"> </w:t>
      </w:r>
      <w:r w:rsidRPr="00326957">
        <w:rPr>
          <w:rFonts w:ascii="仿宋" w:eastAsia="仿宋" w:hAnsi="仿宋" w:hint="eastAsia"/>
          <w:sz w:val="21"/>
          <w:szCs w:val="21"/>
        </w:rPr>
        <w:t>DCF折现公式，折现率越低估值越高</w:t>
      </w:r>
      <w:r w:rsidR="006A44CF">
        <w:rPr>
          <w:rFonts w:ascii="仿宋" w:eastAsia="仿宋" w:hAnsi="仿宋" w:hint="eastAsia"/>
          <w:sz w:val="21"/>
          <w:szCs w:val="21"/>
        </w:rPr>
        <w:t>，折现率与十年期国债等无风险利率正相关。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34AF0"/>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5D2735"/>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661C83"/>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1034D9"/>
    <w:multiLevelType w:val="hybridMultilevel"/>
    <w:tmpl w:val="2972534E"/>
    <w:lvl w:ilvl="0" w:tplc="2A9AE2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6533E6"/>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115D04"/>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442B79"/>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CE5712"/>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217EEC"/>
    <w:multiLevelType w:val="hybridMultilevel"/>
    <w:tmpl w:val="CAB403E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6"/>
  </w:num>
  <w:num w:numId="4">
    <w:abstractNumId w:val="5"/>
  </w:num>
  <w:num w:numId="5">
    <w:abstractNumId w:val="1"/>
  </w:num>
  <w:num w:numId="6">
    <w:abstractNumId w:val="4"/>
  </w:num>
  <w:num w:numId="7">
    <w:abstractNumId w:val="7"/>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AC6"/>
    <w:rsid w:val="00011605"/>
    <w:rsid w:val="000119B3"/>
    <w:rsid w:val="00026C47"/>
    <w:rsid w:val="00027A77"/>
    <w:rsid w:val="00027B27"/>
    <w:rsid w:val="00034AFB"/>
    <w:rsid w:val="00042349"/>
    <w:rsid w:val="000426EF"/>
    <w:rsid w:val="0004418F"/>
    <w:rsid w:val="0005221C"/>
    <w:rsid w:val="000611BB"/>
    <w:rsid w:val="000629EB"/>
    <w:rsid w:val="00064D1F"/>
    <w:rsid w:val="000710B5"/>
    <w:rsid w:val="00074356"/>
    <w:rsid w:val="00074F09"/>
    <w:rsid w:val="000A7EF6"/>
    <w:rsid w:val="000B0915"/>
    <w:rsid w:val="000B29E6"/>
    <w:rsid w:val="000C2AA8"/>
    <w:rsid w:val="000D6A34"/>
    <w:rsid w:val="000E3386"/>
    <w:rsid w:val="000F2687"/>
    <w:rsid w:val="000F36A0"/>
    <w:rsid w:val="000F4BB1"/>
    <w:rsid w:val="000F7C73"/>
    <w:rsid w:val="001013BA"/>
    <w:rsid w:val="001036AB"/>
    <w:rsid w:val="00112C45"/>
    <w:rsid w:val="00120744"/>
    <w:rsid w:val="00121EBD"/>
    <w:rsid w:val="0012283A"/>
    <w:rsid w:val="00126896"/>
    <w:rsid w:val="00140E51"/>
    <w:rsid w:val="001451A2"/>
    <w:rsid w:val="00153315"/>
    <w:rsid w:val="0016044F"/>
    <w:rsid w:val="00174249"/>
    <w:rsid w:val="00180B59"/>
    <w:rsid w:val="001860E8"/>
    <w:rsid w:val="00190317"/>
    <w:rsid w:val="0019460C"/>
    <w:rsid w:val="0019669D"/>
    <w:rsid w:val="001975FE"/>
    <w:rsid w:val="001A3EFE"/>
    <w:rsid w:val="001A6E12"/>
    <w:rsid w:val="001B3697"/>
    <w:rsid w:val="001D2ED3"/>
    <w:rsid w:val="001D2F6C"/>
    <w:rsid w:val="001D5553"/>
    <w:rsid w:val="001E18D3"/>
    <w:rsid w:val="001E3FB7"/>
    <w:rsid w:val="001E68E7"/>
    <w:rsid w:val="001F4282"/>
    <w:rsid w:val="00204817"/>
    <w:rsid w:val="00224C49"/>
    <w:rsid w:val="002279E8"/>
    <w:rsid w:val="0024702F"/>
    <w:rsid w:val="00260823"/>
    <w:rsid w:val="002657EE"/>
    <w:rsid w:val="00273321"/>
    <w:rsid w:val="00277D64"/>
    <w:rsid w:val="00283925"/>
    <w:rsid w:val="00290EDD"/>
    <w:rsid w:val="002A04D9"/>
    <w:rsid w:val="002A421D"/>
    <w:rsid w:val="002B2409"/>
    <w:rsid w:val="002B3BD1"/>
    <w:rsid w:val="002B7851"/>
    <w:rsid w:val="002C2903"/>
    <w:rsid w:val="002D02D2"/>
    <w:rsid w:val="002D447F"/>
    <w:rsid w:val="002E4813"/>
    <w:rsid w:val="002E4D2A"/>
    <w:rsid w:val="002E7702"/>
    <w:rsid w:val="002F498D"/>
    <w:rsid w:val="002F7623"/>
    <w:rsid w:val="0030117A"/>
    <w:rsid w:val="00302106"/>
    <w:rsid w:val="003056FC"/>
    <w:rsid w:val="00305AD5"/>
    <w:rsid w:val="003115CE"/>
    <w:rsid w:val="003202AA"/>
    <w:rsid w:val="003204C3"/>
    <w:rsid w:val="00321857"/>
    <w:rsid w:val="00326957"/>
    <w:rsid w:val="00326A1C"/>
    <w:rsid w:val="00330D56"/>
    <w:rsid w:val="003317AA"/>
    <w:rsid w:val="00346701"/>
    <w:rsid w:val="00354B52"/>
    <w:rsid w:val="003902B8"/>
    <w:rsid w:val="0039185D"/>
    <w:rsid w:val="003927B8"/>
    <w:rsid w:val="003A092D"/>
    <w:rsid w:val="003A710E"/>
    <w:rsid w:val="003B591B"/>
    <w:rsid w:val="003C0132"/>
    <w:rsid w:val="003C1893"/>
    <w:rsid w:val="003C7F07"/>
    <w:rsid w:val="003D0D83"/>
    <w:rsid w:val="003E3F41"/>
    <w:rsid w:val="003E550C"/>
    <w:rsid w:val="003F7FE4"/>
    <w:rsid w:val="00403064"/>
    <w:rsid w:val="0040605C"/>
    <w:rsid w:val="00406BD0"/>
    <w:rsid w:val="004074EE"/>
    <w:rsid w:val="00433F1B"/>
    <w:rsid w:val="004366A6"/>
    <w:rsid w:val="00441394"/>
    <w:rsid w:val="00463AD8"/>
    <w:rsid w:val="00465B71"/>
    <w:rsid w:val="00472132"/>
    <w:rsid w:val="00494CA5"/>
    <w:rsid w:val="004A49B9"/>
    <w:rsid w:val="004D635C"/>
    <w:rsid w:val="004D73F9"/>
    <w:rsid w:val="004E2E0D"/>
    <w:rsid w:val="004E3D81"/>
    <w:rsid w:val="004E7BC3"/>
    <w:rsid w:val="004F2E68"/>
    <w:rsid w:val="00502BA9"/>
    <w:rsid w:val="00505B8C"/>
    <w:rsid w:val="005126DA"/>
    <w:rsid w:val="00513C91"/>
    <w:rsid w:val="0051579E"/>
    <w:rsid w:val="00523576"/>
    <w:rsid w:val="00531638"/>
    <w:rsid w:val="00551EE3"/>
    <w:rsid w:val="00553470"/>
    <w:rsid w:val="005636AC"/>
    <w:rsid w:val="00565165"/>
    <w:rsid w:val="00566599"/>
    <w:rsid w:val="00567520"/>
    <w:rsid w:val="005844A7"/>
    <w:rsid w:val="005A0B39"/>
    <w:rsid w:val="005A6C9A"/>
    <w:rsid w:val="005B286A"/>
    <w:rsid w:val="005B7728"/>
    <w:rsid w:val="005E0C12"/>
    <w:rsid w:val="005E1EF5"/>
    <w:rsid w:val="005E308C"/>
    <w:rsid w:val="005E66EA"/>
    <w:rsid w:val="005F71EB"/>
    <w:rsid w:val="00610103"/>
    <w:rsid w:val="00615329"/>
    <w:rsid w:val="006167B7"/>
    <w:rsid w:val="00634C89"/>
    <w:rsid w:val="0063553C"/>
    <w:rsid w:val="0065130F"/>
    <w:rsid w:val="00651AAC"/>
    <w:rsid w:val="006623F8"/>
    <w:rsid w:val="0066255D"/>
    <w:rsid w:val="006626BB"/>
    <w:rsid w:val="00664C25"/>
    <w:rsid w:val="00684969"/>
    <w:rsid w:val="00686E39"/>
    <w:rsid w:val="00697B00"/>
    <w:rsid w:val="00697FEE"/>
    <w:rsid w:val="006A3764"/>
    <w:rsid w:val="006A3932"/>
    <w:rsid w:val="006A44CF"/>
    <w:rsid w:val="006A48EC"/>
    <w:rsid w:val="006B6C77"/>
    <w:rsid w:val="006B7DB1"/>
    <w:rsid w:val="006C06B5"/>
    <w:rsid w:val="006C2158"/>
    <w:rsid w:val="006C6514"/>
    <w:rsid w:val="006D1D49"/>
    <w:rsid w:val="006E4368"/>
    <w:rsid w:val="006E6B8B"/>
    <w:rsid w:val="006F024A"/>
    <w:rsid w:val="0070091E"/>
    <w:rsid w:val="0070499A"/>
    <w:rsid w:val="00712278"/>
    <w:rsid w:val="0071614C"/>
    <w:rsid w:val="007211E4"/>
    <w:rsid w:val="00723245"/>
    <w:rsid w:val="00723821"/>
    <w:rsid w:val="00723A0C"/>
    <w:rsid w:val="00727E35"/>
    <w:rsid w:val="00733CAB"/>
    <w:rsid w:val="00743A4F"/>
    <w:rsid w:val="00750EB7"/>
    <w:rsid w:val="00754216"/>
    <w:rsid w:val="007609B2"/>
    <w:rsid w:val="00762796"/>
    <w:rsid w:val="00786023"/>
    <w:rsid w:val="00786CC7"/>
    <w:rsid w:val="0079361B"/>
    <w:rsid w:val="007A7E39"/>
    <w:rsid w:val="007B2302"/>
    <w:rsid w:val="007D4212"/>
    <w:rsid w:val="007D4FCB"/>
    <w:rsid w:val="008137D8"/>
    <w:rsid w:val="008233FE"/>
    <w:rsid w:val="00825CA9"/>
    <w:rsid w:val="008352D3"/>
    <w:rsid w:val="00841B0F"/>
    <w:rsid w:val="00842462"/>
    <w:rsid w:val="008433F2"/>
    <w:rsid w:val="00843875"/>
    <w:rsid w:val="0084767C"/>
    <w:rsid w:val="00851F47"/>
    <w:rsid w:val="008539A6"/>
    <w:rsid w:val="00854566"/>
    <w:rsid w:val="00855808"/>
    <w:rsid w:val="008566DC"/>
    <w:rsid w:val="0086432B"/>
    <w:rsid w:val="0086544C"/>
    <w:rsid w:val="0089520F"/>
    <w:rsid w:val="008A3077"/>
    <w:rsid w:val="008A53F5"/>
    <w:rsid w:val="008C27B7"/>
    <w:rsid w:val="008D240D"/>
    <w:rsid w:val="008F467E"/>
    <w:rsid w:val="008F5654"/>
    <w:rsid w:val="008F583D"/>
    <w:rsid w:val="008F64DF"/>
    <w:rsid w:val="00913619"/>
    <w:rsid w:val="00915AC6"/>
    <w:rsid w:val="009337BF"/>
    <w:rsid w:val="0095193A"/>
    <w:rsid w:val="009561F3"/>
    <w:rsid w:val="009708D8"/>
    <w:rsid w:val="0097221E"/>
    <w:rsid w:val="00974D17"/>
    <w:rsid w:val="00986B35"/>
    <w:rsid w:val="009A30A7"/>
    <w:rsid w:val="009A5CF4"/>
    <w:rsid w:val="009B7EDE"/>
    <w:rsid w:val="009C0ACD"/>
    <w:rsid w:val="009D08BE"/>
    <w:rsid w:val="009D121B"/>
    <w:rsid w:val="009D435A"/>
    <w:rsid w:val="009D6312"/>
    <w:rsid w:val="009F0F9B"/>
    <w:rsid w:val="009F1725"/>
    <w:rsid w:val="009F7522"/>
    <w:rsid w:val="00A0625F"/>
    <w:rsid w:val="00A24A04"/>
    <w:rsid w:val="00A24D22"/>
    <w:rsid w:val="00A24FF9"/>
    <w:rsid w:val="00A37D25"/>
    <w:rsid w:val="00A4225C"/>
    <w:rsid w:val="00A451A7"/>
    <w:rsid w:val="00A53B0D"/>
    <w:rsid w:val="00A57A6F"/>
    <w:rsid w:val="00A623B4"/>
    <w:rsid w:val="00A6398B"/>
    <w:rsid w:val="00A73C0B"/>
    <w:rsid w:val="00A74633"/>
    <w:rsid w:val="00A80859"/>
    <w:rsid w:val="00A86540"/>
    <w:rsid w:val="00A901AF"/>
    <w:rsid w:val="00A94168"/>
    <w:rsid w:val="00A948C4"/>
    <w:rsid w:val="00AA3F7E"/>
    <w:rsid w:val="00AA4229"/>
    <w:rsid w:val="00AA6407"/>
    <w:rsid w:val="00AB6A3C"/>
    <w:rsid w:val="00AC525D"/>
    <w:rsid w:val="00AD69DD"/>
    <w:rsid w:val="00AE1215"/>
    <w:rsid w:val="00AE7803"/>
    <w:rsid w:val="00AF32E1"/>
    <w:rsid w:val="00B05CEA"/>
    <w:rsid w:val="00B155C9"/>
    <w:rsid w:val="00B226A1"/>
    <w:rsid w:val="00B22C56"/>
    <w:rsid w:val="00B24118"/>
    <w:rsid w:val="00B26CED"/>
    <w:rsid w:val="00B30DE2"/>
    <w:rsid w:val="00B400FC"/>
    <w:rsid w:val="00B44693"/>
    <w:rsid w:val="00B44E51"/>
    <w:rsid w:val="00B46DB2"/>
    <w:rsid w:val="00B46F9B"/>
    <w:rsid w:val="00B475A1"/>
    <w:rsid w:val="00B509A2"/>
    <w:rsid w:val="00B702DA"/>
    <w:rsid w:val="00B71A59"/>
    <w:rsid w:val="00B72586"/>
    <w:rsid w:val="00B73EE0"/>
    <w:rsid w:val="00B7581F"/>
    <w:rsid w:val="00B831CA"/>
    <w:rsid w:val="00B95692"/>
    <w:rsid w:val="00BA41F4"/>
    <w:rsid w:val="00BB1543"/>
    <w:rsid w:val="00BC1F74"/>
    <w:rsid w:val="00BE15B1"/>
    <w:rsid w:val="00BF26C2"/>
    <w:rsid w:val="00BF441B"/>
    <w:rsid w:val="00BF5164"/>
    <w:rsid w:val="00BF7034"/>
    <w:rsid w:val="00C00027"/>
    <w:rsid w:val="00C00C10"/>
    <w:rsid w:val="00C02F18"/>
    <w:rsid w:val="00C24F15"/>
    <w:rsid w:val="00C266FC"/>
    <w:rsid w:val="00C30E4D"/>
    <w:rsid w:val="00C36F9B"/>
    <w:rsid w:val="00C62F39"/>
    <w:rsid w:val="00C63C4C"/>
    <w:rsid w:val="00C6689C"/>
    <w:rsid w:val="00C7755D"/>
    <w:rsid w:val="00C93902"/>
    <w:rsid w:val="00CA446F"/>
    <w:rsid w:val="00CA4B38"/>
    <w:rsid w:val="00CB0338"/>
    <w:rsid w:val="00CC41F2"/>
    <w:rsid w:val="00CC4700"/>
    <w:rsid w:val="00CC5C61"/>
    <w:rsid w:val="00CE37B6"/>
    <w:rsid w:val="00CE5B0A"/>
    <w:rsid w:val="00CF5830"/>
    <w:rsid w:val="00CF5AF1"/>
    <w:rsid w:val="00D07642"/>
    <w:rsid w:val="00D21131"/>
    <w:rsid w:val="00D4201A"/>
    <w:rsid w:val="00D50370"/>
    <w:rsid w:val="00D50A5A"/>
    <w:rsid w:val="00D565A8"/>
    <w:rsid w:val="00D5673E"/>
    <w:rsid w:val="00D65F92"/>
    <w:rsid w:val="00D672D4"/>
    <w:rsid w:val="00D76F66"/>
    <w:rsid w:val="00D8620C"/>
    <w:rsid w:val="00D86319"/>
    <w:rsid w:val="00D872AE"/>
    <w:rsid w:val="00DA3F9F"/>
    <w:rsid w:val="00DB137B"/>
    <w:rsid w:val="00DC6F14"/>
    <w:rsid w:val="00DD6306"/>
    <w:rsid w:val="00DE1F58"/>
    <w:rsid w:val="00DE7DF3"/>
    <w:rsid w:val="00DF00F1"/>
    <w:rsid w:val="00DF49D2"/>
    <w:rsid w:val="00E04DFD"/>
    <w:rsid w:val="00E07E46"/>
    <w:rsid w:val="00E15229"/>
    <w:rsid w:val="00E20649"/>
    <w:rsid w:val="00E2069C"/>
    <w:rsid w:val="00E261FC"/>
    <w:rsid w:val="00E3585B"/>
    <w:rsid w:val="00E41E83"/>
    <w:rsid w:val="00E548E1"/>
    <w:rsid w:val="00E619D5"/>
    <w:rsid w:val="00E6486C"/>
    <w:rsid w:val="00E650B6"/>
    <w:rsid w:val="00E94B4A"/>
    <w:rsid w:val="00E972BC"/>
    <w:rsid w:val="00EB38A5"/>
    <w:rsid w:val="00EC45FB"/>
    <w:rsid w:val="00ED0348"/>
    <w:rsid w:val="00ED3854"/>
    <w:rsid w:val="00ED4330"/>
    <w:rsid w:val="00ED5E2B"/>
    <w:rsid w:val="00EE3C44"/>
    <w:rsid w:val="00EE4E96"/>
    <w:rsid w:val="00F13872"/>
    <w:rsid w:val="00F154FF"/>
    <w:rsid w:val="00F20A8E"/>
    <w:rsid w:val="00F259B3"/>
    <w:rsid w:val="00F25F33"/>
    <w:rsid w:val="00F266E7"/>
    <w:rsid w:val="00F33F0F"/>
    <w:rsid w:val="00F418AD"/>
    <w:rsid w:val="00F4330B"/>
    <w:rsid w:val="00F5072F"/>
    <w:rsid w:val="00F531F0"/>
    <w:rsid w:val="00F66F53"/>
    <w:rsid w:val="00F748E8"/>
    <w:rsid w:val="00F749E9"/>
    <w:rsid w:val="00F850A3"/>
    <w:rsid w:val="00F85D58"/>
    <w:rsid w:val="00FA021D"/>
    <w:rsid w:val="00FA4934"/>
    <w:rsid w:val="00FB75DE"/>
    <w:rsid w:val="00FC375C"/>
    <w:rsid w:val="00FC5BE5"/>
    <w:rsid w:val="00FC793B"/>
    <w:rsid w:val="00FD5F67"/>
    <w:rsid w:val="00FE0129"/>
    <w:rsid w:val="00FE0D28"/>
    <w:rsid w:val="00FE27E3"/>
    <w:rsid w:val="00FE2C3D"/>
    <w:rsid w:val="00FE757E"/>
    <w:rsid w:val="00FF6624"/>
    <w:rsid w:val="00FF6BD6"/>
    <w:rsid w:val="00FF6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67735C"/>
  <w15:chartTrackingRefBased/>
  <w15:docId w15:val="{8B872162-0799-419F-96A2-E3374FC8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5A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A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24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5AC6"/>
    <w:rPr>
      <w:b/>
      <w:bCs/>
      <w:kern w:val="44"/>
      <w:sz w:val="44"/>
      <w:szCs w:val="44"/>
    </w:rPr>
  </w:style>
  <w:style w:type="character" w:customStyle="1" w:styleId="20">
    <w:name w:val="标题 2 字符"/>
    <w:basedOn w:val="a0"/>
    <w:link w:val="2"/>
    <w:uiPriority w:val="9"/>
    <w:rsid w:val="00915A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240D"/>
    <w:rPr>
      <w:b/>
      <w:bCs/>
      <w:sz w:val="32"/>
      <w:szCs w:val="32"/>
    </w:rPr>
  </w:style>
  <w:style w:type="character" w:styleId="a3">
    <w:name w:val="Hyperlink"/>
    <w:basedOn w:val="a0"/>
    <w:uiPriority w:val="99"/>
    <w:semiHidden/>
    <w:unhideWhenUsed/>
    <w:rsid w:val="006E6B8B"/>
    <w:rPr>
      <w:color w:val="0000FF"/>
      <w:u w:val="single"/>
    </w:rPr>
  </w:style>
  <w:style w:type="paragraph" w:styleId="a4">
    <w:name w:val="footnote text"/>
    <w:basedOn w:val="a"/>
    <w:link w:val="a5"/>
    <w:uiPriority w:val="99"/>
    <w:semiHidden/>
    <w:unhideWhenUsed/>
    <w:rsid w:val="00ED0348"/>
    <w:pPr>
      <w:snapToGrid w:val="0"/>
      <w:jc w:val="left"/>
    </w:pPr>
    <w:rPr>
      <w:sz w:val="18"/>
      <w:szCs w:val="18"/>
    </w:rPr>
  </w:style>
  <w:style w:type="character" w:customStyle="1" w:styleId="a5">
    <w:name w:val="脚注文本 字符"/>
    <w:basedOn w:val="a0"/>
    <w:link w:val="a4"/>
    <w:uiPriority w:val="99"/>
    <w:semiHidden/>
    <w:rsid w:val="00ED0348"/>
    <w:rPr>
      <w:sz w:val="18"/>
      <w:szCs w:val="18"/>
    </w:rPr>
  </w:style>
  <w:style w:type="character" w:styleId="a6">
    <w:name w:val="footnote reference"/>
    <w:basedOn w:val="a0"/>
    <w:uiPriority w:val="99"/>
    <w:semiHidden/>
    <w:unhideWhenUsed/>
    <w:rsid w:val="00ED0348"/>
    <w:rPr>
      <w:vertAlign w:val="superscript"/>
    </w:rPr>
  </w:style>
  <w:style w:type="paragraph" w:styleId="a7">
    <w:name w:val="List Paragraph"/>
    <w:basedOn w:val="a"/>
    <w:uiPriority w:val="34"/>
    <w:qFormat/>
    <w:rsid w:val="00DE7DF3"/>
    <w:pPr>
      <w:ind w:firstLineChars="200" w:firstLine="420"/>
    </w:pPr>
  </w:style>
  <w:style w:type="paragraph" w:styleId="a8">
    <w:name w:val="header"/>
    <w:basedOn w:val="a"/>
    <w:link w:val="a9"/>
    <w:uiPriority w:val="99"/>
    <w:unhideWhenUsed/>
    <w:rsid w:val="00F418A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418AD"/>
    <w:rPr>
      <w:sz w:val="18"/>
      <w:szCs w:val="18"/>
    </w:rPr>
  </w:style>
  <w:style w:type="paragraph" w:styleId="aa">
    <w:name w:val="footer"/>
    <w:basedOn w:val="a"/>
    <w:link w:val="ab"/>
    <w:uiPriority w:val="99"/>
    <w:unhideWhenUsed/>
    <w:rsid w:val="00F418AD"/>
    <w:pPr>
      <w:tabs>
        <w:tab w:val="center" w:pos="4153"/>
        <w:tab w:val="right" w:pos="8306"/>
      </w:tabs>
      <w:snapToGrid w:val="0"/>
      <w:jc w:val="left"/>
    </w:pPr>
    <w:rPr>
      <w:sz w:val="18"/>
      <w:szCs w:val="18"/>
    </w:rPr>
  </w:style>
  <w:style w:type="character" w:customStyle="1" w:styleId="ab">
    <w:name w:val="页脚 字符"/>
    <w:basedOn w:val="a0"/>
    <w:link w:val="aa"/>
    <w:uiPriority w:val="99"/>
    <w:rsid w:val="00F418A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xueqiu.com/S/SH600519?from=status_stock_mat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09f7c98b08931a1/&#25237;&#36164;/&#20116;&#31918;&#28082;/&#20116;&#31918;&#28082;&#20272;&#20540;&#20998;&#26512;&#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09f7c98b08931a1/&#25237;&#36164;/&#20116;&#31918;&#28082;/&#20116;&#31918;&#28082;&#20272;&#20540;&#20998;&#26512;&#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五粮液近五年财务指标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营收分析表!$A$2</c:f>
              <c:strCache>
                <c:ptCount val="1"/>
                <c:pt idx="0">
                  <c:v>营业收入</c:v>
                </c:pt>
              </c:strCache>
            </c:strRef>
          </c:tx>
          <c:spPr>
            <a:solidFill>
              <a:schemeClr val="accent1"/>
            </a:solidFill>
            <a:ln>
              <a:noFill/>
            </a:ln>
            <a:effectLst/>
          </c:spPr>
          <c:invertIfNegative val="0"/>
          <c:cat>
            <c:numRef>
              <c:f>营收分析表!$B$1:$F$1</c:f>
              <c:numCache>
                <c:formatCode>General</c:formatCode>
                <c:ptCount val="5"/>
                <c:pt idx="0">
                  <c:v>2015</c:v>
                </c:pt>
                <c:pt idx="1">
                  <c:v>2016</c:v>
                </c:pt>
                <c:pt idx="2">
                  <c:v>2017</c:v>
                </c:pt>
                <c:pt idx="3">
                  <c:v>2018</c:v>
                </c:pt>
                <c:pt idx="4">
                  <c:v>2019</c:v>
                </c:pt>
              </c:numCache>
            </c:numRef>
          </c:cat>
          <c:val>
            <c:numRef>
              <c:f>营收分析表!$B$2:$F$2</c:f>
              <c:numCache>
                <c:formatCode>General</c:formatCode>
                <c:ptCount val="5"/>
                <c:pt idx="0">
                  <c:v>216.59</c:v>
                </c:pt>
                <c:pt idx="1">
                  <c:v>245.44</c:v>
                </c:pt>
                <c:pt idx="2">
                  <c:v>301.87</c:v>
                </c:pt>
                <c:pt idx="3">
                  <c:v>400.3</c:v>
                </c:pt>
                <c:pt idx="4">
                  <c:v>501.18</c:v>
                </c:pt>
              </c:numCache>
            </c:numRef>
          </c:val>
          <c:extLst>
            <c:ext xmlns:c16="http://schemas.microsoft.com/office/drawing/2014/chart" uri="{C3380CC4-5D6E-409C-BE32-E72D297353CC}">
              <c16:uniqueId val="{00000000-DBE6-41E2-B442-99132E338731}"/>
            </c:ext>
          </c:extLst>
        </c:ser>
        <c:ser>
          <c:idx val="2"/>
          <c:order val="2"/>
          <c:tx>
            <c:strRef>
              <c:f>营收分析表!$A$4</c:f>
              <c:strCache>
                <c:ptCount val="1"/>
                <c:pt idx="0">
                  <c:v>净利润</c:v>
                </c:pt>
              </c:strCache>
            </c:strRef>
          </c:tx>
          <c:spPr>
            <a:solidFill>
              <a:schemeClr val="accent3"/>
            </a:solidFill>
            <a:ln>
              <a:noFill/>
            </a:ln>
            <a:effectLst/>
          </c:spPr>
          <c:invertIfNegative val="0"/>
          <c:cat>
            <c:numRef>
              <c:f>营收分析表!$B$1:$F$1</c:f>
              <c:numCache>
                <c:formatCode>General</c:formatCode>
                <c:ptCount val="5"/>
                <c:pt idx="0">
                  <c:v>2015</c:v>
                </c:pt>
                <c:pt idx="1">
                  <c:v>2016</c:v>
                </c:pt>
                <c:pt idx="2">
                  <c:v>2017</c:v>
                </c:pt>
                <c:pt idx="3">
                  <c:v>2018</c:v>
                </c:pt>
                <c:pt idx="4">
                  <c:v>2019</c:v>
                </c:pt>
              </c:numCache>
            </c:numRef>
          </c:cat>
          <c:val>
            <c:numRef>
              <c:f>营收分析表!$B$4:$F$4</c:f>
              <c:numCache>
                <c:formatCode>General</c:formatCode>
                <c:ptCount val="5"/>
                <c:pt idx="0">
                  <c:v>61.76</c:v>
                </c:pt>
                <c:pt idx="1">
                  <c:v>67.849999999999994</c:v>
                </c:pt>
                <c:pt idx="2">
                  <c:v>96.74</c:v>
                </c:pt>
                <c:pt idx="3">
                  <c:v>133.84</c:v>
                </c:pt>
                <c:pt idx="4">
                  <c:v>174.02</c:v>
                </c:pt>
              </c:numCache>
            </c:numRef>
          </c:val>
          <c:extLst>
            <c:ext xmlns:c16="http://schemas.microsoft.com/office/drawing/2014/chart" uri="{C3380CC4-5D6E-409C-BE32-E72D297353CC}">
              <c16:uniqueId val="{00000001-DBE6-41E2-B442-99132E338731}"/>
            </c:ext>
          </c:extLst>
        </c:ser>
        <c:dLbls>
          <c:showLegendKey val="0"/>
          <c:showVal val="0"/>
          <c:showCatName val="0"/>
          <c:showSerName val="0"/>
          <c:showPercent val="0"/>
          <c:showBubbleSize val="0"/>
        </c:dLbls>
        <c:gapWidth val="219"/>
        <c:axId val="189260127"/>
        <c:axId val="61874927"/>
      </c:barChart>
      <c:lineChart>
        <c:grouping val="standard"/>
        <c:varyColors val="0"/>
        <c:ser>
          <c:idx val="1"/>
          <c:order val="1"/>
          <c:tx>
            <c:strRef>
              <c:f>营收分析表!$A$3</c:f>
              <c:strCache>
                <c:ptCount val="1"/>
                <c:pt idx="0">
                  <c:v>营收同比增速</c:v>
                </c:pt>
              </c:strCache>
            </c:strRef>
          </c:tx>
          <c:spPr>
            <a:ln w="28575" cap="rnd">
              <a:solidFill>
                <a:schemeClr val="accent2"/>
              </a:solidFill>
              <a:round/>
            </a:ln>
            <a:effectLst/>
          </c:spPr>
          <c:marker>
            <c:symbol val="none"/>
          </c:marker>
          <c:cat>
            <c:numRef>
              <c:f>营收分析表!$B$1:$F$1</c:f>
              <c:numCache>
                <c:formatCode>General</c:formatCode>
                <c:ptCount val="5"/>
                <c:pt idx="0">
                  <c:v>2015</c:v>
                </c:pt>
                <c:pt idx="1">
                  <c:v>2016</c:v>
                </c:pt>
                <c:pt idx="2">
                  <c:v>2017</c:v>
                </c:pt>
                <c:pt idx="3">
                  <c:v>2018</c:v>
                </c:pt>
                <c:pt idx="4">
                  <c:v>2019</c:v>
                </c:pt>
              </c:numCache>
            </c:numRef>
          </c:cat>
          <c:val>
            <c:numRef>
              <c:f>营收分析表!$B$3:$F$3</c:f>
              <c:numCache>
                <c:formatCode>0.00%</c:formatCode>
                <c:ptCount val="5"/>
                <c:pt idx="0">
                  <c:v>3.0800000000000001E-2</c:v>
                </c:pt>
                <c:pt idx="1">
                  <c:v>0.13320000000000001</c:v>
                </c:pt>
                <c:pt idx="2">
                  <c:v>0.22989999999999999</c:v>
                </c:pt>
                <c:pt idx="3">
                  <c:v>0.3261</c:v>
                </c:pt>
                <c:pt idx="4">
                  <c:v>0.252</c:v>
                </c:pt>
              </c:numCache>
            </c:numRef>
          </c:val>
          <c:smooth val="0"/>
          <c:extLst>
            <c:ext xmlns:c16="http://schemas.microsoft.com/office/drawing/2014/chart" uri="{C3380CC4-5D6E-409C-BE32-E72D297353CC}">
              <c16:uniqueId val="{00000002-DBE6-41E2-B442-99132E338731}"/>
            </c:ext>
          </c:extLst>
        </c:ser>
        <c:ser>
          <c:idx val="3"/>
          <c:order val="3"/>
          <c:tx>
            <c:strRef>
              <c:f>营收分析表!$A$5</c:f>
              <c:strCache>
                <c:ptCount val="1"/>
                <c:pt idx="0">
                  <c:v>净利润同比增速</c:v>
                </c:pt>
              </c:strCache>
            </c:strRef>
          </c:tx>
          <c:spPr>
            <a:ln w="28575" cap="rnd">
              <a:solidFill>
                <a:schemeClr val="accent4"/>
              </a:solidFill>
              <a:round/>
            </a:ln>
            <a:effectLst/>
          </c:spPr>
          <c:marker>
            <c:symbol val="none"/>
          </c:marker>
          <c:cat>
            <c:numRef>
              <c:f>营收分析表!$B$1:$F$1</c:f>
              <c:numCache>
                <c:formatCode>General</c:formatCode>
                <c:ptCount val="5"/>
                <c:pt idx="0">
                  <c:v>2015</c:v>
                </c:pt>
                <c:pt idx="1">
                  <c:v>2016</c:v>
                </c:pt>
                <c:pt idx="2">
                  <c:v>2017</c:v>
                </c:pt>
                <c:pt idx="3">
                  <c:v>2018</c:v>
                </c:pt>
                <c:pt idx="4">
                  <c:v>2019</c:v>
                </c:pt>
              </c:numCache>
            </c:numRef>
          </c:cat>
          <c:val>
            <c:numRef>
              <c:f>营收分析表!$B$5:$F$5</c:f>
              <c:numCache>
                <c:formatCode>0.00%</c:formatCode>
                <c:ptCount val="5"/>
                <c:pt idx="0">
                  <c:v>5.8500000000000003E-2</c:v>
                </c:pt>
                <c:pt idx="1">
                  <c:v>9.8500000000000004E-2</c:v>
                </c:pt>
                <c:pt idx="2">
                  <c:v>0.42580000000000001</c:v>
                </c:pt>
                <c:pt idx="3">
                  <c:v>0.3836</c:v>
                </c:pt>
                <c:pt idx="4">
                  <c:v>0.30020000000000002</c:v>
                </c:pt>
              </c:numCache>
            </c:numRef>
          </c:val>
          <c:smooth val="0"/>
          <c:extLst>
            <c:ext xmlns:c16="http://schemas.microsoft.com/office/drawing/2014/chart" uri="{C3380CC4-5D6E-409C-BE32-E72D297353CC}">
              <c16:uniqueId val="{00000003-DBE6-41E2-B442-99132E338731}"/>
            </c:ext>
          </c:extLst>
        </c:ser>
        <c:dLbls>
          <c:showLegendKey val="0"/>
          <c:showVal val="0"/>
          <c:showCatName val="0"/>
          <c:showSerName val="0"/>
          <c:showPercent val="0"/>
          <c:showBubbleSize val="0"/>
        </c:dLbls>
        <c:marker val="1"/>
        <c:smooth val="0"/>
        <c:axId val="189239327"/>
        <c:axId val="61874511"/>
      </c:lineChart>
      <c:catAx>
        <c:axId val="189260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74927"/>
        <c:crosses val="autoZero"/>
        <c:auto val="1"/>
        <c:lblAlgn val="ctr"/>
        <c:lblOffset val="100"/>
        <c:noMultiLvlLbl val="0"/>
      </c:catAx>
      <c:valAx>
        <c:axId val="6187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260127"/>
        <c:crosses val="autoZero"/>
        <c:crossBetween val="between"/>
      </c:valAx>
      <c:valAx>
        <c:axId val="61874511"/>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239327"/>
        <c:crosses val="max"/>
        <c:crossBetween val="between"/>
      </c:valAx>
      <c:catAx>
        <c:axId val="189239327"/>
        <c:scaling>
          <c:orientation val="minMax"/>
        </c:scaling>
        <c:delete val="1"/>
        <c:axPos val="b"/>
        <c:numFmt formatCode="General" sourceLinked="1"/>
        <c:majorTickMark val="out"/>
        <c:minorTickMark val="none"/>
        <c:tickLblPos val="nextTo"/>
        <c:crossAx val="6187451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ROE</a:t>
            </a:r>
            <a:r>
              <a:rPr lang="zh-CN" altLang="en-US"/>
              <a:t>拆解分析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营收分析表!$A$7</c:f>
              <c:strCache>
                <c:ptCount val="1"/>
                <c:pt idx="0">
                  <c:v>ROE</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营收分析表!$B$1:$F$1</c:f>
              <c:numCache>
                <c:formatCode>General</c:formatCode>
                <c:ptCount val="5"/>
                <c:pt idx="0">
                  <c:v>2015</c:v>
                </c:pt>
                <c:pt idx="1">
                  <c:v>2016</c:v>
                </c:pt>
                <c:pt idx="2">
                  <c:v>2017</c:v>
                </c:pt>
                <c:pt idx="3">
                  <c:v>2018</c:v>
                </c:pt>
                <c:pt idx="4">
                  <c:v>2019</c:v>
                </c:pt>
              </c:numCache>
            </c:numRef>
          </c:cat>
          <c:val>
            <c:numRef>
              <c:f>营收分析表!$B$7:$F$7</c:f>
              <c:numCache>
                <c:formatCode>0.00%</c:formatCode>
                <c:ptCount val="5"/>
                <c:pt idx="0">
                  <c:v>0.14929999999999999</c:v>
                </c:pt>
                <c:pt idx="1">
                  <c:v>0.15010000000000001</c:v>
                </c:pt>
                <c:pt idx="2">
                  <c:v>0.1938</c:v>
                </c:pt>
                <c:pt idx="3">
                  <c:v>0.22800000000000001</c:v>
                </c:pt>
                <c:pt idx="4">
                  <c:v>0.25259999999999999</c:v>
                </c:pt>
              </c:numCache>
            </c:numRef>
          </c:val>
          <c:smooth val="0"/>
          <c:extLst>
            <c:ext xmlns:c16="http://schemas.microsoft.com/office/drawing/2014/chart" uri="{C3380CC4-5D6E-409C-BE32-E72D297353CC}">
              <c16:uniqueId val="{00000000-AC90-4D9F-B4F6-F18C8D40CA2C}"/>
            </c:ext>
          </c:extLst>
        </c:ser>
        <c:ser>
          <c:idx val="1"/>
          <c:order val="1"/>
          <c:tx>
            <c:strRef>
              <c:f>营收分析表!$A$8</c:f>
              <c:strCache>
                <c:ptCount val="1"/>
                <c:pt idx="0">
                  <c:v>销售净利润率</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营收分析表!$B$1:$F$1</c:f>
              <c:numCache>
                <c:formatCode>General</c:formatCode>
                <c:ptCount val="5"/>
                <c:pt idx="0">
                  <c:v>2015</c:v>
                </c:pt>
                <c:pt idx="1">
                  <c:v>2016</c:v>
                </c:pt>
                <c:pt idx="2">
                  <c:v>2017</c:v>
                </c:pt>
                <c:pt idx="3">
                  <c:v>2018</c:v>
                </c:pt>
                <c:pt idx="4">
                  <c:v>2019</c:v>
                </c:pt>
              </c:numCache>
            </c:numRef>
          </c:cat>
          <c:val>
            <c:numRef>
              <c:f>营收分析表!$B$8:$F$8</c:f>
              <c:numCache>
                <c:formatCode>0.00%</c:formatCode>
                <c:ptCount val="5"/>
                <c:pt idx="0">
                  <c:v>0.29599999999999999</c:v>
                </c:pt>
                <c:pt idx="1">
                  <c:v>0.28749999999999998</c:v>
                </c:pt>
                <c:pt idx="2">
                  <c:v>0.33410000000000001</c:v>
                </c:pt>
                <c:pt idx="3">
                  <c:v>0.35070000000000001</c:v>
                </c:pt>
                <c:pt idx="4">
                  <c:v>0.36370000000000002</c:v>
                </c:pt>
              </c:numCache>
            </c:numRef>
          </c:val>
          <c:smooth val="0"/>
          <c:extLst>
            <c:ext xmlns:c16="http://schemas.microsoft.com/office/drawing/2014/chart" uri="{C3380CC4-5D6E-409C-BE32-E72D297353CC}">
              <c16:uniqueId val="{00000001-AC90-4D9F-B4F6-F18C8D40CA2C}"/>
            </c:ext>
          </c:extLst>
        </c:ser>
        <c:dLbls>
          <c:showLegendKey val="0"/>
          <c:showVal val="0"/>
          <c:showCatName val="0"/>
          <c:showSerName val="0"/>
          <c:showPercent val="0"/>
          <c:showBubbleSize val="0"/>
        </c:dLbls>
        <c:marker val="1"/>
        <c:smooth val="0"/>
        <c:axId val="305229920"/>
        <c:axId val="305239904"/>
      </c:lineChart>
      <c:lineChart>
        <c:grouping val="standard"/>
        <c:varyColors val="0"/>
        <c:ser>
          <c:idx val="2"/>
          <c:order val="2"/>
          <c:tx>
            <c:strRef>
              <c:f>营收分析表!$A$9</c:f>
              <c:strCache>
                <c:ptCount val="1"/>
                <c:pt idx="0">
                  <c:v>总资产周转率</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营收分析表!$B$1:$F$1</c:f>
              <c:numCache>
                <c:formatCode>General</c:formatCode>
                <c:ptCount val="5"/>
                <c:pt idx="0">
                  <c:v>2015</c:v>
                </c:pt>
                <c:pt idx="1">
                  <c:v>2016</c:v>
                </c:pt>
                <c:pt idx="2">
                  <c:v>2017</c:v>
                </c:pt>
                <c:pt idx="3">
                  <c:v>2018</c:v>
                </c:pt>
                <c:pt idx="4">
                  <c:v>2019</c:v>
                </c:pt>
              </c:numCache>
            </c:numRef>
          </c:cat>
          <c:val>
            <c:numRef>
              <c:f>营收分析表!$B$9:$F$9</c:f>
              <c:numCache>
                <c:formatCode>0.00_ </c:formatCode>
                <c:ptCount val="5"/>
                <c:pt idx="0">
                  <c:v>0.44</c:v>
                </c:pt>
                <c:pt idx="1">
                  <c:v>0.43</c:v>
                </c:pt>
                <c:pt idx="2">
                  <c:v>0.45</c:v>
                </c:pt>
                <c:pt idx="3">
                  <c:v>0.51</c:v>
                </c:pt>
                <c:pt idx="4">
                  <c:v>0.52</c:v>
                </c:pt>
              </c:numCache>
            </c:numRef>
          </c:val>
          <c:smooth val="0"/>
          <c:extLst>
            <c:ext xmlns:c16="http://schemas.microsoft.com/office/drawing/2014/chart" uri="{C3380CC4-5D6E-409C-BE32-E72D297353CC}">
              <c16:uniqueId val="{00000002-AC90-4D9F-B4F6-F18C8D40CA2C}"/>
            </c:ext>
          </c:extLst>
        </c:ser>
        <c:ser>
          <c:idx val="3"/>
          <c:order val="3"/>
          <c:tx>
            <c:strRef>
              <c:f>营收分析表!$A$10</c:f>
              <c:strCache>
                <c:ptCount val="1"/>
                <c:pt idx="0">
                  <c:v>权益乘数</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营收分析表!$B$1:$F$1</c:f>
              <c:numCache>
                <c:formatCode>General</c:formatCode>
                <c:ptCount val="5"/>
                <c:pt idx="0">
                  <c:v>2015</c:v>
                </c:pt>
                <c:pt idx="1">
                  <c:v>2016</c:v>
                </c:pt>
                <c:pt idx="2">
                  <c:v>2017</c:v>
                </c:pt>
                <c:pt idx="3">
                  <c:v>2018</c:v>
                </c:pt>
                <c:pt idx="4">
                  <c:v>2019</c:v>
                </c:pt>
              </c:numCache>
            </c:numRef>
          </c:cat>
          <c:val>
            <c:numRef>
              <c:f>营收分析表!$B$10:$F$10</c:f>
              <c:numCache>
                <c:formatCode>0.00_ </c:formatCode>
                <c:ptCount val="5"/>
                <c:pt idx="0">
                  <c:v>1.18</c:v>
                </c:pt>
                <c:pt idx="1">
                  <c:v>1.29</c:v>
                </c:pt>
                <c:pt idx="2">
                  <c:v>1.3</c:v>
                </c:pt>
                <c:pt idx="3">
                  <c:v>1.32</c:v>
                </c:pt>
                <c:pt idx="4">
                  <c:v>1.4</c:v>
                </c:pt>
              </c:numCache>
            </c:numRef>
          </c:val>
          <c:smooth val="0"/>
          <c:extLst>
            <c:ext xmlns:c16="http://schemas.microsoft.com/office/drawing/2014/chart" uri="{C3380CC4-5D6E-409C-BE32-E72D297353CC}">
              <c16:uniqueId val="{00000003-AC90-4D9F-B4F6-F18C8D40CA2C}"/>
            </c:ext>
          </c:extLst>
        </c:ser>
        <c:dLbls>
          <c:showLegendKey val="0"/>
          <c:showVal val="0"/>
          <c:showCatName val="0"/>
          <c:showSerName val="0"/>
          <c:showPercent val="0"/>
          <c:showBubbleSize val="0"/>
        </c:dLbls>
        <c:marker val="1"/>
        <c:smooth val="0"/>
        <c:axId val="885958848"/>
        <c:axId val="885962592"/>
      </c:lineChart>
      <c:catAx>
        <c:axId val="3052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5239904"/>
        <c:crosses val="autoZero"/>
        <c:auto val="1"/>
        <c:lblAlgn val="ctr"/>
        <c:lblOffset val="100"/>
        <c:noMultiLvlLbl val="0"/>
      </c:catAx>
      <c:valAx>
        <c:axId val="305239904"/>
        <c:scaling>
          <c:orientation val="minMax"/>
          <c:min val="0.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5229920"/>
        <c:crosses val="autoZero"/>
        <c:crossBetween val="between"/>
      </c:valAx>
      <c:valAx>
        <c:axId val="885962592"/>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5958848"/>
        <c:crosses val="max"/>
        <c:crossBetween val="between"/>
      </c:valAx>
      <c:catAx>
        <c:axId val="885958848"/>
        <c:scaling>
          <c:orientation val="minMax"/>
        </c:scaling>
        <c:delete val="1"/>
        <c:axPos val="b"/>
        <c:numFmt formatCode="General" sourceLinked="1"/>
        <c:majorTickMark val="out"/>
        <c:minorTickMark val="none"/>
        <c:tickLblPos val="nextTo"/>
        <c:crossAx val="8859625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951A9-4C22-43A5-BE09-77F78AA40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17</Pages>
  <Words>871</Words>
  <Characters>4968</Characters>
  <Application>Microsoft Office Word</Application>
  <DocSecurity>0</DocSecurity>
  <Lines>41</Lines>
  <Paragraphs>11</Paragraphs>
  <ScaleCrop>false</ScaleCrop>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琛</dc:creator>
  <cp:keywords/>
  <dc:description/>
  <cp:lastModifiedBy>王 琛</cp:lastModifiedBy>
  <cp:revision>416</cp:revision>
  <dcterms:created xsi:type="dcterms:W3CDTF">2020-08-27T01:57:00Z</dcterms:created>
  <dcterms:modified xsi:type="dcterms:W3CDTF">2021-03-11T08:00:00Z</dcterms:modified>
</cp:coreProperties>
</file>