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C7119" w14:textId="0DB0FA47" w:rsidR="001557E9" w:rsidRDefault="00D326DB">
      <w:pPr>
        <w:pStyle w:val="Title"/>
      </w:pPr>
      <w:r>
        <w:t xml:space="preserve">Forecasting </w:t>
      </w:r>
      <w:r w:rsidR="00562ED7" w:rsidRPr="00562ED7">
        <w:t>Indonesia Renewable Energy Contribution to Electricity Generation</w:t>
      </w:r>
      <w:r w:rsidR="00562ED7">
        <w:t xml:space="preserve"> Using ARIMA Method</w:t>
      </w:r>
    </w:p>
    <w:p w14:paraId="0CDB7B84" w14:textId="6193D008" w:rsidR="001557E9" w:rsidRPr="00D26DD2" w:rsidRDefault="00CC3651" w:rsidP="00D26DD2">
      <w:pPr>
        <w:spacing w:before="114"/>
        <w:ind w:left="336" w:right="548"/>
        <w:jc w:val="center"/>
        <w:rPr>
          <w:vertAlign w:val="superscript"/>
        </w:rPr>
      </w:pPr>
      <w:r w:rsidRPr="00A91E9F">
        <w:t>Wahyu Ikbal Maulana</w:t>
      </w:r>
      <w:r w:rsidR="00D26DD2">
        <w:rPr>
          <w:vertAlign w:val="superscript"/>
        </w:rPr>
        <w:t>1</w:t>
      </w:r>
      <w:r w:rsidR="00D26DD2">
        <w:t>, Ronny Susetyoko</w:t>
      </w:r>
      <w:r w:rsidR="00D26DD2">
        <w:rPr>
          <w:vertAlign w:val="superscript"/>
        </w:rPr>
        <w:t>2</w:t>
      </w:r>
    </w:p>
    <w:p w14:paraId="5B1E299A" w14:textId="77777777" w:rsidR="001557E9" w:rsidRDefault="001557E9">
      <w:pPr>
        <w:pStyle w:val="BodyText"/>
        <w:spacing w:before="5"/>
        <w:rPr>
          <w:sz w:val="25"/>
        </w:rPr>
      </w:pPr>
    </w:p>
    <w:p w14:paraId="2F2EF10F" w14:textId="607CA8E0" w:rsidR="001557E9" w:rsidRDefault="00000000" w:rsidP="00D26DD2">
      <w:pPr>
        <w:spacing w:line="229" w:lineRule="exact"/>
        <w:ind w:left="122"/>
        <w:jc w:val="center"/>
        <w:rPr>
          <w:i/>
          <w:sz w:val="20"/>
        </w:rPr>
      </w:pPr>
      <w:r>
        <w:rPr>
          <w:i/>
          <w:sz w:val="20"/>
          <w:vertAlign w:val="superscript"/>
        </w:rPr>
        <w:t>1</w:t>
      </w:r>
      <w:r w:rsidR="00D26DD2" w:rsidRPr="00D26DD2">
        <w:rPr>
          <w:i/>
          <w:sz w:val="20"/>
        </w:rPr>
        <w:t>Program Studi Sains Data Terapan</w:t>
      </w:r>
      <w:r w:rsidR="00D26DD2">
        <w:rPr>
          <w:i/>
          <w:sz w:val="20"/>
        </w:rPr>
        <w:t xml:space="preserve">, </w:t>
      </w:r>
      <w:r w:rsidR="00D26DD2">
        <w:rPr>
          <w:i/>
          <w:sz w:val="20"/>
          <w:vertAlign w:val="superscript"/>
        </w:rPr>
        <w:t>2</w:t>
      </w:r>
      <w:r w:rsidR="00D26DD2" w:rsidRPr="00D26DD2">
        <w:rPr>
          <w:i/>
          <w:sz w:val="20"/>
        </w:rPr>
        <w:t>Program Studi Sains Data Terapan</w:t>
      </w:r>
    </w:p>
    <w:p w14:paraId="004E9B92" w14:textId="5B7F90CB" w:rsidR="00D26DD2" w:rsidRDefault="00D26DD2" w:rsidP="00D26DD2">
      <w:pPr>
        <w:spacing w:line="229" w:lineRule="exact"/>
        <w:ind w:left="122"/>
        <w:jc w:val="center"/>
        <w:rPr>
          <w:i/>
          <w:sz w:val="20"/>
        </w:rPr>
      </w:pPr>
      <w:r w:rsidRPr="00D26DD2">
        <w:rPr>
          <w:i/>
          <w:sz w:val="20"/>
        </w:rPr>
        <w:t>rony@pens.ac.id</w:t>
      </w:r>
      <w:r>
        <w:rPr>
          <w:i/>
          <w:sz w:val="20"/>
        </w:rPr>
        <w:t xml:space="preserve">, </w:t>
      </w:r>
      <w:r>
        <w:rPr>
          <w:i/>
          <w:sz w:val="20"/>
          <w:vertAlign w:val="superscript"/>
        </w:rPr>
        <w:t>2</w:t>
      </w:r>
      <w:r>
        <w:rPr>
          <w:i/>
          <w:sz w:val="20"/>
        </w:rPr>
        <w:t>wahyuikbal777@student.pens.ac.id</w:t>
      </w:r>
    </w:p>
    <w:p w14:paraId="2B4C8D85" w14:textId="77777777" w:rsidR="001557E9" w:rsidRDefault="00000000">
      <w:pPr>
        <w:spacing w:before="157"/>
        <w:ind w:left="122"/>
        <w:rPr>
          <w:b/>
          <w:sz w:val="20"/>
        </w:rPr>
      </w:pPr>
      <w:r>
        <w:rPr>
          <w:b/>
          <w:spacing w:val="-2"/>
          <w:sz w:val="20"/>
        </w:rPr>
        <w:t>ABSTRACT</w:t>
      </w:r>
    </w:p>
    <w:p w14:paraId="32DDF372" w14:textId="77777777" w:rsidR="001557E9" w:rsidRPr="00562ED7" w:rsidRDefault="00000000" w:rsidP="005F75FD">
      <w:pPr>
        <w:pStyle w:val="BodyText"/>
      </w:pPr>
      <w:r w:rsidRPr="00562ED7">
        <w:t>The growth of the human population and technology has led to a rapid increase in electrical energy consumption. Excess electrical energy would be detrimental to the provider, whereas providing less would be detrimental to the consumers. One method for reducing</w:t>
      </w:r>
      <w:r w:rsidRPr="00562ED7">
        <w:rPr>
          <w:spacing w:val="-1"/>
        </w:rPr>
        <w:t xml:space="preserve"> </w:t>
      </w:r>
      <w:r w:rsidRPr="00562ED7">
        <w:t>these losses is</w:t>
      </w:r>
      <w:r w:rsidRPr="00562ED7">
        <w:rPr>
          <w:spacing w:val="-1"/>
        </w:rPr>
        <w:t xml:space="preserve"> </w:t>
      </w:r>
      <w:r w:rsidRPr="00562ED7">
        <w:t>to forecast the amount of</w:t>
      </w:r>
      <w:r w:rsidRPr="00562ED7">
        <w:rPr>
          <w:spacing w:val="-1"/>
        </w:rPr>
        <w:t xml:space="preserve"> </w:t>
      </w:r>
      <w:r w:rsidRPr="00562ED7">
        <w:t>electrical energy</w:t>
      </w:r>
      <w:r w:rsidRPr="00562ED7">
        <w:rPr>
          <w:spacing w:val="-3"/>
        </w:rPr>
        <w:t xml:space="preserve"> </w:t>
      </w:r>
      <w:r w:rsidRPr="00562ED7">
        <w:t>that must be available to meet demand. Prediction results can help with three types of decisions, depending on the prediction period: operational decisions (short-term), tactical decisions (medium-term), and strategic decisions (long-term). Short-term forecasts are less relevant given the urgency of the situation. This study aims to help electricity providers to make decisions by making medium and long-term predictions using the Auto-Regressive Integrated Moving Average (ARIMA) method. In the best order determination experiment, ARIMA (8,2,0) was found to be the best model with the</w:t>
      </w:r>
      <w:r w:rsidRPr="00562ED7">
        <w:rPr>
          <w:spacing w:val="-13"/>
        </w:rPr>
        <w:t xml:space="preserve"> </w:t>
      </w:r>
      <w:r w:rsidRPr="00562ED7">
        <w:t>smallest</w:t>
      </w:r>
      <w:r w:rsidRPr="00562ED7">
        <w:rPr>
          <w:spacing w:val="-12"/>
        </w:rPr>
        <w:t xml:space="preserve"> </w:t>
      </w:r>
      <w:r w:rsidRPr="00562ED7">
        <w:t>error.</w:t>
      </w:r>
      <w:r w:rsidRPr="00562ED7">
        <w:rPr>
          <w:spacing w:val="-13"/>
        </w:rPr>
        <w:t xml:space="preserve"> </w:t>
      </w:r>
      <w:r w:rsidRPr="00562ED7">
        <w:t>ARIMA</w:t>
      </w:r>
      <w:r w:rsidRPr="00562ED7">
        <w:rPr>
          <w:spacing w:val="-12"/>
        </w:rPr>
        <w:t xml:space="preserve"> </w:t>
      </w:r>
      <w:r w:rsidRPr="00562ED7">
        <w:t>(8,2,0)</w:t>
      </w:r>
      <w:r w:rsidRPr="00562ED7">
        <w:rPr>
          <w:spacing w:val="-13"/>
        </w:rPr>
        <w:t xml:space="preserve"> </w:t>
      </w:r>
      <w:r w:rsidRPr="00562ED7">
        <w:t>has</w:t>
      </w:r>
      <w:r w:rsidRPr="00562ED7">
        <w:rPr>
          <w:spacing w:val="-12"/>
        </w:rPr>
        <w:t xml:space="preserve"> </w:t>
      </w:r>
      <w:r w:rsidRPr="00562ED7">
        <w:t>an</w:t>
      </w:r>
      <w:r w:rsidRPr="00562ED7">
        <w:rPr>
          <w:spacing w:val="-13"/>
        </w:rPr>
        <w:t xml:space="preserve"> </w:t>
      </w:r>
      <w:r w:rsidRPr="00562ED7">
        <w:t>average</w:t>
      </w:r>
      <w:r w:rsidRPr="00562ED7">
        <w:rPr>
          <w:spacing w:val="-12"/>
        </w:rPr>
        <w:t xml:space="preserve"> </w:t>
      </w:r>
      <w:r w:rsidRPr="00562ED7">
        <w:t>percentage</w:t>
      </w:r>
      <w:r w:rsidRPr="00562ED7">
        <w:rPr>
          <w:spacing w:val="-13"/>
        </w:rPr>
        <w:t xml:space="preserve"> </w:t>
      </w:r>
      <w:r w:rsidRPr="00562ED7">
        <w:t>error</w:t>
      </w:r>
      <w:r w:rsidRPr="00562ED7">
        <w:rPr>
          <w:spacing w:val="-12"/>
        </w:rPr>
        <w:t xml:space="preserve"> </w:t>
      </w:r>
      <w:r w:rsidRPr="00562ED7">
        <w:t>of</w:t>
      </w:r>
      <w:r w:rsidRPr="00562ED7">
        <w:rPr>
          <w:spacing w:val="-13"/>
        </w:rPr>
        <w:t xml:space="preserve"> </w:t>
      </w:r>
      <w:r w:rsidRPr="00562ED7">
        <w:t>5.3</w:t>
      </w:r>
      <w:r w:rsidRPr="00562ED7">
        <w:rPr>
          <w:spacing w:val="-12"/>
        </w:rPr>
        <w:t xml:space="preserve"> </w:t>
      </w:r>
      <w:r w:rsidRPr="00562ED7">
        <w:t>percent</w:t>
      </w:r>
      <w:r w:rsidRPr="00562ED7">
        <w:rPr>
          <w:spacing w:val="-13"/>
        </w:rPr>
        <w:t xml:space="preserve"> </w:t>
      </w:r>
      <w:r w:rsidRPr="00562ED7">
        <w:t>based</w:t>
      </w:r>
      <w:r w:rsidRPr="00562ED7">
        <w:rPr>
          <w:spacing w:val="-12"/>
        </w:rPr>
        <w:t xml:space="preserve"> </w:t>
      </w:r>
      <w:r w:rsidRPr="00562ED7">
        <w:t>on</w:t>
      </w:r>
      <w:r w:rsidRPr="00562ED7">
        <w:rPr>
          <w:spacing w:val="-13"/>
        </w:rPr>
        <w:t xml:space="preserve"> </w:t>
      </w:r>
      <w:r w:rsidRPr="00562ED7">
        <w:t>the</w:t>
      </w:r>
      <w:r w:rsidRPr="00562ED7">
        <w:rPr>
          <w:spacing w:val="-12"/>
        </w:rPr>
        <w:t xml:space="preserve"> </w:t>
      </w:r>
      <w:r w:rsidRPr="00562ED7">
        <w:t>overall</w:t>
      </w:r>
      <w:r w:rsidRPr="00562ED7">
        <w:rPr>
          <w:spacing w:val="-13"/>
        </w:rPr>
        <w:t xml:space="preserve"> </w:t>
      </w:r>
      <w:r w:rsidRPr="00562ED7">
        <w:t>prediction</w:t>
      </w:r>
      <w:r w:rsidRPr="00562ED7">
        <w:rPr>
          <w:spacing w:val="-12"/>
        </w:rPr>
        <w:t xml:space="preserve"> </w:t>
      </w:r>
      <w:r w:rsidRPr="00562ED7">
        <w:t>results. There is no linearity between accuracy and prediction period in the prediction period experiment. According to the experimental</w:t>
      </w:r>
      <w:r w:rsidRPr="00562ED7">
        <w:rPr>
          <w:spacing w:val="-13"/>
        </w:rPr>
        <w:t xml:space="preserve"> </w:t>
      </w:r>
      <w:r w:rsidRPr="00562ED7">
        <w:t>results,</w:t>
      </w:r>
      <w:r w:rsidRPr="00562ED7">
        <w:rPr>
          <w:spacing w:val="-12"/>
        </w:rPr>
        <w:t xml:space="preserve"> </w:t>
      </w:r>
      <w:r w:rsidRPr="00562ED7">
        <w:t>the</w:t>
      </w:r>
      <w:r w:rsidRPr="00562ED7">
        <w:rPr>
          <w:spacing w:val="-13"/>
        </w:rPr>
        <w:t xml:space="preserve"> </w:t>
      </w:r>
      <w:r w:rsidRPr="00562ED7">
        <w:t>highest</w:t>
      </w:r>
      <w:r w:rsidRPr="00562ED7">
        <w:rPr>
          <w:spacing w:val="-12"/>
        </w:rPr>
        <w:t xml:space="preserve"> </w:t>
      </w:r>
      <w:r w:rsidRPr="00562ED7">
        <w:t>accuracy</w:t>
      </w:r>
      <w:r w:rsidRPr="00562ED7">
        <w:rPr>
          <w:spacing w:val="-13"/>
        </w:rPr>
        <w:t xml:space="preserve"> </w:t>
      </w:r>
      <w:r w:rsidRPr="00562ED7">
        <w:t>is</w:t>
      </w:r>
      <w:r w:rsidRPr="00562ED7">
        <w:rPr>
          <w:spacing w:val="-12"/>
        </w:rPr>
        <w:t xml:space="preserve"> </w:t>
      </w:r>
      <w:r w:rsidRPr="00562ED7">
        <w:t>obtained</w:t>
      </w:r>
      <w:r w:rsidRPr="00562ED7">
        <w:rPr>
          <w:spacing w:val="-11"/>
        </w:rPr>
        <w:t xml:space="preserve"> </w:t>
      </w:r>
      <w:r w:rsidRPr="00562ED7">
        <w:t>in</w:t>
      </w:r>
      <w:r w:rsidRPr="00562ED7">
        <w:rPr>
          <w:spacing w:val="-13"/>
        </w:rPr>
        <w:t xml:space="preserve"> </w:t>
      </w:r>
      <w:r w:rsidRPr="00562ED7">
        <w:t>the</w:t>
      </w:r>
      <w:r w:rsidRPr="00562ED7">
        <w:rPr>
          <w:spacing w:val="-11"/>
        </w:rPr>
        <w:t xml:space="preserve"> </w:t>
      </w:r>
      <w:r w:rsidRPr="00562ED7">
        <w:t>medium</w:t>
      </w:r>
      <w:r w:rsidRPr="00562ED7">
        <w:rPr>
          <w:spacing w:val="-13"/>
        </w:rPr>
        <w:t xml:space="preserve"> </w:t>
      </w:r>
      <w:r w:rsidRPr="00562ED7">
        <w:t>term</w:t>
      </w:r>
      <w:r w:rsidRPr="00562ED7">
        <w:rPr>
          <w:spacing w:val="-12"/>
        </w:rPr>
        <w:t xml:space="preserve"> </w:t>
      </w:r>
      <w:r w:rsidRPr="00562ED7">
        <w:t>(monthly)</w:t>
      </w:r>
      <w:r w:rsidRPr="00562ED7">
        <w:rPr>
          <w:spacing w:val="-10"/>
        </w:rPr>
        <w:t xml:space="preserve"> </w:t>
      </w:r>
      <w:r w:rsidRPr="00562ED7">
        <w:t>with</w:t>
      </w:r>
      <w:r w:rsidRPr="00562ED7">
        <w:rPr>
          <w:spacing w:val="-13"/>
        </w:rPr>
        <w:t xml:space="preserve"> </w:t>
      </w:r>
      <w:r w:rsidRPr="00562ED7">
        <w:t>a</w:t>
      </w:r>
      <w:r w:rsidRPr="00562ED7">
        <w:rPr>
          <w:spacing w:val="-11"/>
        </w:rPr>
        <w:t xml:space="preserve"> </w:t>
      </w:r>
      <w:r w:rsidRPr="00562ED7">
        <w:t>value</w:t>
      </w:r>
      <w:r w:rsidRPr="00562ED7">
        <w:rPr>
          <w:spacing w:val="-11"/>
        </w:rPr>
        <w:t xml:space="preserve"> </w:t>
      </w:r>
      <w:r w:rsidRPr="00562ED7">
        <w:t>of</w:t>
      </w:r>
      <w:r w:rsidRPr="00562ED7">
        <w:rPr>
          <w:spacing w:val="-11"/>
        </w:rPr>
        <w:t xml:space="preserve"> </w:t>
      </w:r>
      <w:r w:rsidRPr="00562ED7">
        <w:t>RMSE</w:t>
      </w:r>
      <w:r w:rsidRPr="00562ED7">
        <w:rPr>
          <w:spacing w:val="-11"/>
        </w:rPr>
        <w:t xml:space="preserve"> </w:t>
      </w:r>
      <w:r w:rsidRPr="00562ED7">
        <w:t>753,983.98. As a result, based on the time period, ARIMA is the best for tactical decisions (medium-term) regarding electrical energy consumption.</w:t>
      </w:r>
    </w:p>
    <w:p w14:paraId="07D124E0" w14:textId="77777777" w:rsidR="001557E9" w:rsidRDefault="001557E9">
      <w:pPr>
        <w:pStyle w:val="BodyText"/>
        <w:spacing w:before="10"/>
      </w:pPr>
    </w:p>
    <w:p w14:paraId="7D804B49" w14:textId="41D8543E" w:rsidR="001557E9" w:rsidRDefault="00000000">
      <w:pPr>
        <w:ind w:left="122"/>
        <w:jc w:val="both"/>
        <w:rPr>
          <w:i/>
        </w:rPr>
      </w:pPr>
      <w:r>
        <w:rPr>
          <w:b/>
          <w:i/>
        </w:rPr>
        <w:t>Keywords:</w:t>
      </w:r>
      <w:r>
        <w:rPr>
          <w:b/>
          <w:i/>
          <w:spacing w:val="-7"/>
        </w:rPr>
        <w:t xml:space="preserve"> </w:t>
      </w:r>
      <w:r w:rsidR="0094142E">
        <w:rPr>
          <w:i/>
        </w:rPr>
        <w:t>Forecasting</w:t>
      </w:r>
      <w:r>
        <w:rPr>
          <w:i/>
        </w:rPr>
        <w:t>,</w:t>
      </w:r>
      <w:r>
        <w:rPr>
          <w:i/>
          <w:spacing w:val="-6"/>
        </w:rPr>
        <w:t xml:space="preserve"> </w:t>
      </w:r>
      <w:r w:rsidR="0094142E">
        <w:rPr>
          <w:i/>
          <w:spacing w:val="-6"/>
        </w:rPr>
        <w:t>Renewable Energy</w:t>
      </w:r>
      <w:r>
        <w:rPr>
          <w:i/>
        </w:rPr>
        <w:t>,</w:t>
      </w:r>
      <w:r>
        <w:rPr>
          <w:i/>
          <w:spacing w:val="-8"/>
        </w:rPr>
        <w:t xml:space="preserve"> </w:t>
      </w:r>
      <w:r>
        <w:rPr>
          <w:i/>
        </w:rPr>
        <w:t>ARIMA,</w:t>
      </w:r>
      <w:r w:rsidR="0094142E">
        <w:rPr>
          <w:i/>
        </w:rPr>
        <w:t xml:space="preserve"> Electricity</w:t>
      </w:r>
      <w:r>
        <w:rPr>
          <w:i/>
          <w:spacing w:val="-2"/>
        </w:rPr>
        <w:t>.</w:t>
      </w:r>
    </w:p>
    <w:p w14:paraId="361063E7" w14:textId="77777777" w:rsidR="001557E9" w:rsidRDefault="001557E9">
      <w:pPr>
        <w:sectPr w:rsidR="001557E9" w:rsidSect="0094142E">
          <w:headerReference w:type="default" r:id="rId7"/>
          <w:footerReference w:type="default" r:id="rId8"/>
          <w:type w:val="continuous"/>
          <w:pgSz w:w="11910" w:h="16840"/>
          <w:pgMar w:top="1440" w:right="1440" w:bottom="1440" w:left="1440" w:header="243" w:footer="0" w:gutter="0"/>
          <w:pgNumType w:start="1"/>
          <w:cols w:space="720"/>
        </w:sectPr>
      </w:pPr>
    </w:p>
    <w:p w14:paraId="2DD57308" w14:textId="77777777" w:rsidR="001557E9" w:rsidRDefault="00000000">
      <w:pPr>
        <w:pStyle w:val="Heading1"/>
        <w:numPr>
          <w:ilvl w:val="0"/>
          <w:numId w:val="4"/>
        </w:numPr>
        <w:tabs>
          <w:tab w:val="left" w:pos="353"/>
        </w:tabs>
        <w:spacing w:before="213"/>
      </w:pPr>
      <w:r>
        <w:rPr>
          <w:spacing w:val="-2"/>
        </w:rPr>
        <w:t>INTRODUCTION</w:t>
      </w:r>
    </w:p>
    <w:p w14:paraId="2695882A" w14:textId="4D1EAD06" w:rsidR="004A321A" w:rsidRDefault="00AB70EA" w:rsidP="00AB70EA">
      <w:pPr>
        <w:pStyle w:val="BodyText"/>
        <w:jc w:val="both"/>
      </w:pPr>
      <w:r w:rsidRPr="00AB70EA">
        <w:t xml:space="preserve">      </w:t>
      </w:r>
      <w:r w:rsidR="004A321A">
        <w:t>In an effort to address the impacts of climate change and achieve greenhouse gas emission reduction targets, many countries have shifted to renewable energy sources as an alternative to fossil fuel-based power plants. Indonesia, as a country with rapid economic growth and population, faces challenges in meeting its increasing energy needs while reducing its dependence on fossil fuels.</w:t>
      </w:r>
    </w:p>
    <w:p w14:paraId="51957BA3" w14:textId="590CE4C7" w:rsidR="004A321A" w:rsidRDefault="00AB70EA" w:rsidP="00AB70EA">
      <w:pPr>
        <w:pStyle w:val="BodyText"/>
        <w:jc w:val="both"/>
      </w:pPr>
      <w:r w:rsidRPr="00AB70EA">
        <w:t xml:space="preserve">      </w:t>
      </w:r>
      <w:r w:rsidR="004A321A">
        <w:t>Renewable energy sources, such as solar, wind, water, geothermal, and biomass, offer more environmentally friendly and sustainable solutions to meet Indonesia's energy needs. The Indonesian government has set targets to achieve a 23% renewable energy mix by 2025 and 31% by 2050 in the national energy mix. However, the realization of renewable energy utilization in electricity generation is still lagging behind the set targets.</w:t>
      </w:r>
    </w:p>
    <w:p w14:paraId="6EB507E2" w14:textId="400B1154" w:rsidR="004A321A" w:rsidRDefault="00AB70EA" w:rsidP="00AB70EA">
      <w:pPr>
        <w:pStyle w:val="BodyText"/>
        <w:jc w:val="both"/>
      </w:pPr>
      <w:r w:rsidRPr="00AB70EA">
        <w:t xml:space="preserve">      </w:t>
      </w:r>
      <w:r w:rsidR="004A321A">
        <w:t>To achieve these targets, proper planning and decision-making are required regarding the development and implementation of renewable energy in the national electricity system. One crucial aspect of this process is the ability to forecast the contribution of renewable energy to electricity generation in the future. By understanding the patterns and trends of renewable energy contribution, the government and other stakeholders can take appropriate actions to promote investment, develop infrastructure, and implement policies that support a sustainable energy transition.</w:t>
      </w:r>
    </w:p>
    <w:p w14:paraId="59D69592" w14:textId="77777777" w:rsidR="00D26DD2" w:rsidRDefault="00AB70EA" w:rsidP="00AB70EA">
      <w:pPr>
        <w:pStyle w:val="BodyText"/>
        <w:jc w:val="both"/>
      </w:pPr>
      <w:r w:rsidRPr="00AB70EA">
        <w:t xml:space="preserve">      </w:t>
      </w:r>
    </w:p>
    <w:p w14:paraId="3EB8FA5A" w14:textId="77777777" w:rsidR="00D26DD2" w:rsidRDefault="00D26DD2" w:rsidP="00AB70EA">
      <w:pPr>
        <w:pStyle w:val="BodyText"/>
        <w:jc w:val="both"/>
      </w:pPr>
    </w:p>
    <w:p w14:paraId="31FC69FB" w14:textId="1834DAC2" w:rsidR="004A321A" w:rsidRDefault="004A321A" w:rsidP="00AB70EA">
      <w:pPr>
        <w:pStyle w:val="BodyText"/>
        <w:jc w:val="both"/>
      </w:pPr>
      <w:r>
        <w:t>In this research, we propose the use of the Autoregressive Integrated Moving Average (ARIMA) method to forecast the contribution of renewable energy to electricity generation in Indonesia. ARIMA is a popular and proven effective time series forecasting method in various fields, including energy forecasting. By analyzing historical data on renewable energy contribution and the factors influencing it, we will build an ARIMA model that can be used to forecast the contribution of renewable energy in the future.</w:t>
      </w:r>
    </w:p>
    <w:p w14:paraId="3B7A85D8" w14:textId="177FBF02" w:rsidR="004A321A" w:rsidRDefault="00AB70EA" w:rsidP="00AB70EA">
      <w:pPr>
        <w:pStyle w:val="BodyText"/>
        <w:jc w:val="both"/>
      </w:pPr>
      <w:r w:rsidRPr="00AB70EA">
        <w:t xml:space="preserve">      </w:t>
      </w:r>
      <w:r w:rsidR="004A321A">
        <w:t>This research is expected to provide valuable insights for policymakers, investors, and other stakeholders in the renewable energy sector in Indonesia. With accurate forecasting, they can make more informed decisions in planning and implementing sustainable and environmentally friendly energy transition strategies.</w:t>
      </w:r>
    </w:p>
    <w:p w14:paraId="3522E4B6" w14:textId="7EB5CC77" w:rsidR="001557E9" w:rsidRDefault="0094142E" w:rsidP="00AB70EA">
      <w:pPr>
        <w:pStyle w:val="Heading1"/>
        <w:numPr>
          <w:ilvl w:val="0"/>
          <w:numId w:val="4"/>
        </w:numPr>
        <w:jc w:val="both"/>
      </w:pPr>
      <w:r>
        <w:t xml:space="preserve">DATA AND </w:t>
      </w:r>
      <w:r w:rsidR="004A321A" w:rsidRPr="004A321A">
        <w:t>METHODOLOGY</w:t>
      </w:r>
      <w:r>
        <w:t xml:space="preserve"> </w:t>
      </w:r>
    </w:p>
    <w:p w14:paraId="54D63165" w14:textId="7DA23CB8" w:rsidR="00B110DC" w:rsidRDefault="00AB70EA" w:rsidP="00AB70EA">
      <w:pPr>
        <w:pStyle w:val="BodyText"/>
        <w:jc w:val="both"/>
      </w:pPr>
      <w:r w:rsidRPr="00AB70EA">
        <w:t xml:space="preserve">      Primary energy is measured using the "substitution method" (also called "input-equivalent" primary energy). This method is used for non-fossil sources of electricity (namely renewables and nuclear), and measures the amount of fossil fuels that would be required by thermal power stations to generate the same amount of non-fossil electricity. For example, if a country's nuclear power generated 100 TWh of electricity, and assuming that the efficiency of a standard thermal power plant is 38%, the input-equivalent primary energy for this country would be </w:t>
      </w:r>
      <w:r w:rsidRPr="00AB70EA">
        <w:lastRenderedPageBreak/>
        <w:t>100 TWh / 0.38 = 263 TWh = 0.95 EJ. This input-equivalent primary energy takes account of the inefficiencies in energy production from fossil fuels and provides a better approximation of each source's share of energy consumption</w:t>
      </w:r>
      <w:r>
        <w:t xml:space="preserve"> </w:t>
      </w:r>
      <w:r w:rsidRPr="00AB70EA">
        <w:t>(Our World in Data).</w:t>
      </w:r>
    </w:p>
    <w:p w14:paraId="44B0F9FC" w14:textId="1D51B49A" w:rsidR="007A5822" w:rsidRPr="00AB70EA" w:rsidRDefault="00B110DC" w:rsidP="00AB70EA">
      <w:pPr>
        <w:pStyle w:val="BodyText"/>
        <w:jc w:val="both"/>
      </w:pPr>
      <w:r>
        <w:t xml:space="preserve">    </w:t>
      </w:r>
      <w:r w:rsidRPr="00B110DC">
        <w:t xml:space="preserve">The Auto-Regressive Integrated Moving Average (ARIMA) model is one of the most popular approaches in the analysis and prediction of time series data. ARIMA, also known as the Box-Jenkins model, is a combination of Auto-Regressive (AR) and Moving Average (MA) models, which are then applied to data that has been differenced n times. George Box and Gwilym Jenkins are the key figures behind the development of this model. The ARIMA model has originated from the autoregressive model (AR), the moving average model (MA), and the combination of the AR and MA, the ARMA models. The ARIMA model can be used when the time series is stationary and there is no missing data within the time series. In ARIMA analysis, an identified underlying process is generated based on observations to a time series for generating a good model that shows the process-generating mechanism precisely (Box and Jenkins, 1976). The ARIMA technique includes identification </w:t>
      </w:r>
      <w:r w:rsidRPr="00AB70EA">
        <w:t>(Abdel-Aal and Al Garni, 1997; Chavez et al., 1999; Zhang, 2001), estimation (Abdel-Aal and Al Garni, 1997), and diagnostic checking (Abdel-Aal and Al Garni, 1997; Zhang, 2001; Brockwell and Davis, 2002). A good summary of the ARIMA method can be found in Ediger et al. (in press).</w:t>
      </w:r>
    </w:p>
    <w:p w14:paraId="701B6DBA" w14:textId="3E7E74C7" w:rsidR="00B110DC" w:rsidRPr="00AB70EA" w:rsidRDefault="00B110DC" w:rsidP="00AB70EA">
      <w:pPr>
        <w:pStyle w:val="BodyText"/>
      </w:pPr>
    </w:p>
    <w:p w14:paraId="2EC28309" w14:textId="77777777" w:rsidR="00AB70EA" w:rsidRDefault="00AB70EA" w:rsidP="00AB70EA">
      <w:pPr>
        <w:pStyle w:val="BodyText"/>
        <w:jc w:val="both"/>
      </w:pPr>
      <w:r w:rsidRPr="00AB70EA">
        <w:t xml:space="preserve">      </w:t>
      </w:r>
      <w:r>
        <w:t>Basically, ARIMA(p,d,q) is a model where p is the AR order value, d is the number of data differentiation processes until it reaches stationary conditions, and q is the MA order. This ARIMA model utilizes the dependency between the value of a variable at a certain time and the value of the variable itself in the past (lag) in the AR model, and uses the moving average method in performing error correction in the MA model.</w:t>
      </w:r>
    </w:p>
    <w:p w14:paraId="5C02C3BE" w14:textId="77777777" w:rsidR="007A5822" w:rsidRPr="00863E5E" w:rsidRDefault="007A5822" w:rsidP="00AB70EA">
      <w:pPr>
        <w:jc w:val="both"/>
        <w:rPr>
          <w:i/>
          <w:iCs/>
          <w:sz w:val="20"/>
          <w:szCs w:val="20"/>
        </w:rPr>
      </w:pPr>
    </w:p>
    <w:p w14:paraId="645DFB9A" w14:textId="77777777" w:rsidR="00AB70EA" w:rsidRDefault="00AB70EA" w:rsidP="00863E5E">
      <w:pPr>
        <w:rPr>
          <w:sz w:val="20"/>
          <w:szCs w:val="20"/>
        </w:rPr>
      </w:pPr>
      <w:r w:rsidRPr="00AB70EA">
        <w:rPr>
          <w:sz w:val="20"/>
          <w:szCs w:val="20"/>
        </w:rPr>
        <w:t xml:space="preserve">      The AR model in ARIMA describes the relationship between current values and previous values, as seen in equation (1) below:</w:t>
      </w:r>
    </w:p>
    <w:p w14:paraId="04965EDE" w14:textId="330866D6" w:rsidR="007A5822" w:rsidRPr="00863E5E" w:rsidRDefault="004B0D50" w:rsidP="00863E5E">
      <w:pPr>
        <w:rPr>
          <w:i/>
          <w:iCs/>
          <w:sz w:val="20"/>
          <w:szCs w:val="20"/>
        </w:rPr>
      </w:pPr>
      <m:oMathPara>
        <m:oMath>
          <m:r>
            <m:rPr>
              <m:lit/>
              <m:sty m:val="p"/>
            </m:rPr>
            <w:rPr>
              <w:rFonts w:ascii="Cambria Math" w:hAnsi="Cambria Math"/>
              <w:sz w:val="20"/>
              <w:szCs w:val="20"/>
            </w:rPr>
            <m:t>[</m:t>
          </m:r>
          <m:sSub>
            <m:sSubPr>
              <m:ctrlPr>
                <w:rPr>
                  <w:rFonts w:ascii="Cambria Math" w:hAnsi="Cambria Math"/>
                  <w:iCs/>
                  <w:sz w:val="20"/>
                  <w:szCs w:val="20"/>
                </w:rPr>
              </m:ctrlPr>
            </m:sSubPr>
            <m:e>
              <m:r>
                <w:rPr>
                  <w:rFonts w:ascii="Cambria Math" w:hAnsi="Cambria Math"/>
                  <w:sz w:val="20"/>
                  <w:szCs w:val="20"/>
                </w:rPr>
                <m:t>y</m:t>
              </m:r>
            </m:e>
            <m:sub>
              <m: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iCs/>
                  <w:sz w:val="20"/>
                  <w:szCs w:val="20"/>
                </w:rPr>
              </m:ctrlPr>
            </m:sSubPr>
            <m:e>
              <m:r>
                <w:rPr>
                  <w:rFonts w:ascii="Cambria Math" w:hAnsi="Cambria Math"/>
                  <w:sz w:val="20"/>
                  <w:szCs w:val="20"/>
                </w:rPr>
                <m:t>α</m:t>
              </m:r>
            </m:e>
            <m:sub>
              <m:r>
                <m:rPr>
                  <m:sty m:val="p"/>
                </m:rPr>
                <w:rPr>
                  <w:rFonts w:ascii="Cambria Math" w:hAnsi="Cambria Math"/>
                  <w:sz w:val="20"/>
                  <w:szCs w:val="20"/>
                </w:rPr>
                <m:t>1</m:t>
              </m:r>
            </m:sub>
          </m:sSub>
          <m:sSub>
            <m:sSubPr>
              <m:ctrlPr>
                <w:rPr>
                  <w:rFonts w:ascii="Cambria Math" w:hAnsi="Cambria Math"/>
                  <w:iCs/>
                  <w:sz w:val="20"/>
                  <w:szCs w:val="20"/>
                </w:rPr>
              </m:ctrlPr>
            </m:sSubPr>
            <m:e>
              <m:r>
                <w:rPr>
                  <w:rFonts w:ascii="Cambria Math" w:hAnsi="Cambria Math"/>
                  <w:sz w:val="20"/>
                  <w:szCs w:val="20"/>
                </w:rPr>
                <m:t>y</m:t>
              </m:r>
            </m:e>
            <m:sub>
              <m:r>
                <w:rPr>
                  <w:rFonts w:ascii="Cambria Math" w:hAnsi="Cambria Math"/>
                  <w:sz w:val="20"/>
                  <w:szCs w:val="20"/>
                </w:rPr>
                <m:t>t</m:t>
              </m:r>
              <m:r>
                <m:rPr>
                  <m:sty m:val="p"/>
                </m:rP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iCs/>
                  <w:sz w:val="20"/>
                  <w:szCs w:val="20"/>
                </w:rPr>
              </m:ctrlPr>
            </m:sSubPr>
            <m:e>
              <m:r>
                <w:rPr>
                  <w:rFonts w:ascii="Cambria Math" w:hAnsi="Cambria Math"/>
                  <w:sz w:val="20"/>
                  <w:szCs w:val="20"/>
                </w:rPr>
                <m:t>α</m:t>
              </m:r>
            </m:e>
            <m:sub>
              <m:r>
                <w:rPr>
                  <w:rFonts w:ascii="Cambria Math" w:hAnsi="Cambria Math"/>
                  <w:sz w:val="20"/>
                  <w:szCs w:val="20"/>
                </w:rPr>
                <m:t>p</m:t>
              </m:r>
            </m:sub>
          </m:sSub>
          <m:sSub>
            <m:sSubPr>
              <m:ctrlPr>
                <w:rPr>
                  <w:rFonts w:ascii="Cambria Math" w:hAnsi="Cambria Math"/>
                  <w:iCs/>
                  <w:sz w:val="20"/>
                  <w:szCs w:val="20"/>
                </w:rPr>
              </m:ctrlPr>
            </m:sSubPr>
            <m:e>
              <m:r>
                <w:rPr>
                  <w:rFonts w:ascii="Cambria Math" w:hAnsi="Cambria Math"/>
                  <w:sz w:val="20"/>
                  <w:szCs w:val="20"/>
                </w:rPr>
                <m:t>y</m:t>
              </m:r>
            </m:e>
            <m:sub>
              <m:r>
                <w:rPr>
                  <w:rFonts w:ascii="Cambria Math" w:hAnsi="Cambria Math"/>
                  <w:sz w:val="20"/>
                  <w:szCs w:val="20"/>
                </w:rPr>
                <m:t>t</m:t>
              </m:r>
              <m:r>
                <m:rPr>
                  <m:sty m:val="p"/>
                </m:rPr>
                <w:rPr>
                  <w:rFonts w:ascii="Cambria Math" w:hAnsi="Cambria Math"/>
                  <w:sz w:val="20"/>
                  <w:szCs w:val="20"/>
                </w:rPr>
                <m:t>-</m:t>
              </m:r>
              <m:r>
                <w:rPr>
                  <w:rFonts w:ascii="Cambria Math" w:hAnsi="Cambria Math"/>
                  <w:sz w:val="20"/>
                  <w:szCs w:val="20"/>
                </w:rPr>
                <m:t>p</m:t>
              </m:r>
            </m:sub>
          </m:sSub>
          <m:r>
            <m:rPr>
              <m:sty m:val="p"/>
            </m:rPr>
            <w:rPr>
              <w:rFonts w:ascii="Cambria Math" w:hAnsi="Cambria Math"/>
              <w:sz w:val="20"/>
              <w:szCs w:val="20"/>
            </w:rPr>
            <m:t>+</m:t>
          </m:r>
          <m:sSub>
            <m:sSubPr>
              <m:ctrlPr>
                <w:rPr>
                  <w:rFonts w:ascii="Cambria Math" w:hAnsi="Cambria Math"/>
                  <w:iCs/>
                  <w:sz w:val="20"/>
                  <w:szCs w:val="20"/>
                </w:rPr>
              </m:ctrlPr>
            </m:sSubPr>
            <m:e>
              <m:r>
                <w:rPr>
                  <w:rFonts w:ascii="Cambria Math" w:hAnsi="Cambria Math"/>
                  <w:sz w:val="20"/>
                  <w:szCs w:val="20"/>
                </w:rPr>
                <m:t>e</m:t>
              </m:r>
            </m:e>
            <m:sub>
              <m:r>
                <w:rPr>
                  <w:rFonts w:ascii="Cambria Math" w:hAnsi="Cambria Math"/>
                  <w:sz w:val="20"/>
                  <w:szCs w:val="20"/>
                </w:rPr>
                <m:t>t</m:t>
              </m:r>
            </m:sub>
          </m:sSub>
          <m:r>
            <m:rPr>
              <m:sty m:val="p"/>
            </m:rPr>
            <w:rPr>
              <w:rFonts w:ascii="Cambria Math" w:hAnsi="Cambria Math"/>
              <w:sz w:val="20"/>
              <w:szCs w:val="20"/>
            </w:rPr>
            <m:t> </m:t>
          </m:r>
          <m:d>
            <m:dPr>
              <m:ctrlPr>
                <w:rPr>
                  <w:rFonts w:ascii="Cambria Math" w:hAnsi="Cambria Math"/>
                  <w:iCs/>
                  <w:sz w:val="20"/>
                  <w:szCs w:val="20"/>
                </w:rPr>
              </m:ctrlPr>
            </m:dPr>
            <m:e>
              <m:r>
                <m:rPr>
                  <m:sty m:val="p"/>
                </m:rPr>
                <w:rPr>
                  <w:rFonts w:ascii="Cambria Math" w:hAnsi="Cambria Math"/>
                  <w:sz w:val="20"/>
                  <w:szCs w:val="20"/>
                </w:rPr>
                <m:t>1</m:t>
              </m:r>
            </m:e>
          </m:d>
          <m:r>
            <m:rPr>
              <m:lit/>
              <m:sty m:val="p"/>
            </m:rPr>
            <w:rPr>
              <w:rFonts w:ascii="Cambria Math" w:hAnsi="Cambria Math"/>
              <w:sz w:val="20"/>
              <w:szCs w:val="20"/>
            </w:rPr>
            <m:t>]</m:t>
          </m:r>
        </m:oMath>
      </m:oMathPara>
    </w:p>
    <w:p w14:paraId="55F51763" w14:textId="2AB2AD64" w:rsidR="00D26DD2" w:rsidRDefault="00243864" w:rsidP="00863E5E">
      <w:pPr>
        <w:rPr>
          <w:i/>
          <w:iCs/>
          <w:sz w:val="20"/>
          <w:szCs w:val="20"/>
        </w:rPr>
      </w:pPr>
      <w:r w:rsidRPr="00243864">
        <w:drawing>
          <wp:anchor distT="0" distB="0" distL="114300" distR="114300" simplePos="0" relativeHeight="487198720" behindDoc="1" locked="0" layoutInCell="1" allowOverlap="1" wp14:anchorId="01663BD6" wp14:editId="60FFB2B4">
            <wp:simplePos x="0" y="0"/>
            <wp:positionH relativeFrom="column">
              <wp:posOffset>3333750</wp:posOffset>
            </wp:positionH>
            <wp:positionV relativeFrom="paragraph">
              <wp:posOffset>154305</wp:posOffset>
            </wp:positionV>
            <wp:extent cx="2011680" cy="1588135"/>
            <wp:effectExtent l="0" t="0" r="7620" b="0"/>
            <wp:wrapTight wrapText="bothSides">
              <wp:wrapPolygon edited="0">
                <wp:start x="0" y="0"/>
                <wp:lineTo x="0" y="21246"/>
                <wp:lineTo x="21477" y="21246"/>
                <wp:lineTo x="21477" y="0"/>
                <wp:lineTo x="0" y="0"/>
              </wp:wrapPolygon>
            </wp:wrapTight>
            <wp:docPr id="131752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2032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1680" cy="1588135"/>
                    </a:xfrm>
                    <a:prstGeom prst="rect">
                      <a:avLst/>
                    </a:prstGeom>
                  </pic:spPr>
                </pic:pic>
              </a:graphicData>
            </a:graphic>
            <wp14:sizeRelH relativeFrom="page">
              <wp14:pctWidth>0</wp14:pctWidth>
            </wp14:sizeRelH>
            <wp14:sizeRelV relativeFrom="page">
              <wp14:pctHeight>0</wp14:pctHeight>
            </wp14:sizeRelV>
          </wp:anchor>
        </w:drawing>
      </w:r>
    </w:p>
    <w:p w14:paraId="49FAAB4B" w14:textId="338C5C03" w:rsidR="007A5822" w:rsidRPr="00863E5E" w:rsidRDefault="00D26DD2" w:rsidP="00D26DD2">
      <w:pPr>
        <w:rPr>
          <w:i/>
          <w:iCs/>
          <w:sz w:val="20"/>
          <w:szCs w:val="20"/>
        </w:rPr>
      </w:pPr>
      <w:r>
        <w:rPr>
          <w:i/>
          <w:iCs/>
          <w:sz w:val="20"/>
          <w:szCs w:val="20"/>
        </w:rPr>
        <w:t xml:space="preserve">      </w:t>
      </w:r>
      <w:r w:rsidRPr="00D26DD2">
        <w:rPr>
          <w:sz w:val="20"/>
          <w:szCs w:val="20"/>
        </w:rPr>
        <w:t xml:space="preserve">Where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d>
      </m:oMath>
      <w:r w:rsidRPr="00D26DD2">
        <w:rPr>
          <w:sz w:val="20"/>
          <w:szCs w:val="20"/>
        </w:rPr>
        <w:t xml:space="preserve"> is the variable value at time </w:t>
      </w:r>
      <m:oMath>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hAnsi="Cambria Math"/>
                    <w:sz w:val="20"/>
                    <w:szCs w:val="20"/>
                  </w:rPr>
                  <m:t>α</m:t>
                </m:r>
              </m:e>
              <m:sub>
                <m:r>
                  <w:rPr>
                    <w:rFonts w:ascii="Cambria Math" w:hAnsi="Cambria Math"/>
                    <w:sz w:val="20"/>
                    <w:szCs w:val="20"/>
                  </w:rPr>
                  <m:t>1</m:t>
                </m:r>
              </m:sub>
            </m:sSub>
          </m:e>
        </m:d>
      </m:oMath>
      <w:r w:rsidRPr="00D26DD2">
        <w:rPr>
          <w:sz w:val="20"/>
          <w:szCs w:val="20"/>
        </w:rPr>
        <w:t xml:space="preserve"> is the AR coefficient,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e>
        </m:d>
      </m:oMath>
      <w:r w:rsidRPr="00D26DD2">
        <w:rPr>
          <w:sz w:val="20"/>
          <w:szCs w:val="20"/>
        </w:rPr>
        <w:t xml:space="preserve"> is the error value at time </w:t>
      </w:r>
      <m:oMath>
        <m:r>
          <w:rPr>
            <w:rFonts w:ascii="Cambria Math" w:hAnsi="Cambria Math"/>
            <w:sz w:val="20"/>
            <w:szCs w:val="20"/>
          </w:rPr>
          <m:t>(t</m:t>
        </m:r>
        <m:r>
          <m:rPr>
            <m:lit/>
          </m:rPr>
          <w:rPr>
            <w:rFonts w:ascii="Cambria Math" w:hAnsi="Cambria Math"/>
            <w:sz w:val="20"/>
            <w:szCs w:val="20"/>
          </w:rPr>
          <m:t>)</m:t>
        </m:r>
      </m:oMath>
      <w:r w:rsidRPr="00D26DD2">
        <w:rPr>
          <w:sz w:val="20"/>
          <w:szCs w:val="20"/>
        </w:rPr>
        <w:t xml:space="preserve">, and </w:t>
      </w:r>
      <m:oMath>
        <m:r>
          <w:rPr>
            <w:rFonts w:ascii="Cambria Math" w:hAnsi="Cambria Math"/>
            <w:sz w:val="20"/>
            <w:szCs w:val="20"/>
          </w:rPr>
          <m:t>(p</m:t>
        </m:r>
        <m:r>
          <m:rPr>
            <m:lit/>
          </m:rPr>
          <w:rPr>
            <w:rFonts w:ascii="Cambria Math" w:hAnsi="Cambria Math"/>
            <w:sz w:val="20"/>
            <w:szCs w:val="20"/>
          </w:rPr>
          <m:t>)</m:t>
        </m:r>
      </m:oMath>
      <w:r w:rsidRPr="00D26DD2">
        <w:rPr>
          <w:sz w:val="20"/>
          <w:szCs w:val="20"/>
        </w:rPr>
        <w:t xml:space="preserve"> is the AR order.</w:t>
      </w:r>
    </w:p>
    <w:p w14:paraId="40864475" w14:textId="66B47E6B" w:rsidR="007A5822" w:rsidRPr="00863E5E" w:rsidRDefault="007A5822" w:rsidP="00863E5E">
      <w:pPr>
        <w:rPr>
          <w:i/>
          <w:iCs/>
          <w:sz w:val="20"/>
          <w:szCs w:val="20"/>
        </w:rPr>
      </w:pPr>
      <w:r w:rsidRPr="00863E5E">
        <w:rPr>
          <w:sz w:val="20"/>
          <w:szCs w:val="20"/>
        </w:rPr>
        <w:tab/>
      </w:r>
      <w:r w:rsidR="00AB70EA" w:rsidRPr="00AB70EA">
        <w:rPr>
          <w:sz w:val="20"/>
          <w:szCs w:val="20"/>
        </w:rPr>
        <w:t>Meanwhile, the MA model in ARIMA considers the current error value as well as a certain weighted error value in the past, as shown in equation (2) below:</w:t>
      </w:r>
    </w:p>
    <w:p w14:paraId="79FD2194" w14:textId="4D61D8A8" w:rsidR="007A5822" w:rsidRPr="00863E5E" w:rsidRDefault="007A5822" w:rsidP="00863E5E">
      <w:pPr>
        <w:rPr>
          <w:i/>
          <w:iCs/>
          <w:sz w:val="20"/>
          <w:szCs w:val="20"/>
        </w:rPr>
      </w:pPr>
      <w:r w:rsidRPr="00863E5E">
        <w:rPr>
          <w:sz w:val="20"/>
          <w:szCs w:val="20"/>
        </w:rPr>
        <w:tab/>
      </w:r>
      <m:oMath>
        <m:r>
          <m:rPr>
            <m:lit/>
            <m:sty m:val="p"/>
          </m:rPr>
          <w:rPr>
            <w:rFonts w:ascii="Cambria Math" w:hAnsi="Cambria Math"/>
            <w:sz w:val="20"/>
            <w:szCs w:val="20"/>
          </w:rPr>
          <m:t>[</m:t>
        </m:r>
        <m:sSub>
          <m:sSubPr>
            <m:ctrlPr>
              <w:rPr>
                <w:rFonts w:ascii="Cambria Math" w:hAnsi="Cambria Math"/>
                <w:iCs/>
                <w:sz w:val="20"/>
                <w:szCs w:val="20"/>
              </w:rPr>
            </m:ctrlPr>
          </m:sSubPr>
          <m:e>
            <m:r>
              <w:rPr>
                <w:rFonts w:ascii="Cambria Math" w:hAnsi="Cambria Math"/>
                <w:sz w:val="20"/>
                <w:szCs w:val="20"/>
              </w:rPr>
              <m:t>y</m:t>
            </m:r>
          </m:e>
          <m:sub>
            <m: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iCs/>
                <w:sz w:val="20"/>
                <w:szCs w:val="20"/>
              </w:rPr>
            </m:ctrlPr>
          </m:sSubPr>
          <m:e>
            <m:r>
              <w:rPr>
                <w:rFonts w:ascii="Cambria Math" w:hAnsi="Cambria Math"/>
                <w:sz w:val="20"/>
                <w:szCs w:val="20"/>
              </w:rPr>
              <m:t>e</m:t>
            </m:r>
          </m:e>
          <m:sub>
            <m: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iCs/>
                <w:sz w:val="20"/>
                <w:szCs w:val="20"/>
              </w:rPr>
            </m:ctrlPr>
          </m:sSubPr>
          <m:e>
            <m:r>
              <w:rPr>
                <w:rFonts w:ascii="Cambria Math" w:hAnsi="Cambria Math"/>
                <w:sz w:val="20"/>
                <w:szCs w:val="20"/>
              </w:rPr>
              <m:t>θ</m:t>
            </m:r>
          </m:e>
          <m:sub>
            <m:r>
              <m:rPr>
                <m:sty m:val="p"/>
              </m:rPr>
              <w:rPr>
                <w:rFonts w:ascii="Cambria Math" w:hAnsi="Cambria Math"/>
                <w:sz w:val="20"/>
                <w:szCs w:val="20"/>
              </w:rPr>
              <m:t>1</m:t>
            </m:r>
          </m:sub>
        </m:sSub>
        <m:sSub>
          <m:sSubPr>
            <m:ctrlPr>
              <w:rPr>
                <w:rFonts w:ascii="Cambria Math" w:hAnsi="Cambria Math"/>
                <w:iCs/>
                <w:sz w:val="20"/>
                <w:szCs w:val="20"/>
              </w:rPr>
            </m:ctrlPr>
          </m:sSubPr>
          <m:e>
            <m:r>
              <w:rPr>
                <w:rFonts w:ascii="Cambria Math" w:hAnsi="Cambria Math"/>
                <w:sz w:val="20"/>
                <w:szCs w:val="20"/>
              </w:rPr>
              <m:t>e</m:t>
            </m:r>
          </m:e>
          <m:sub>
            <m:r>
              <w:rPr>
                <w:rFonts w:ascii="Cambria Math" w:hAnsi="Cambria Math"/>
                <w:sz w:val="20"/>
                <w:szCs w:val="20"/>
              </w:rPr>
              <m:t>t</m:t>
            </m:r>
            <m:r>
              <m:rPr>
                <m:sty m:val="p"/>
              </m:rP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iCs/>
                <w:sz w:val="20"/>
                <w:szCs w:val="20"/>
              </w:rPr>
            </m:ctrlPr>
          </m:sSubPr>
          <m:e>
            <m:r>
              <w:rPr>
                <w:rFonts w:ascii="Cambria Math" w:hAnsi="Cambria Math"/>
                <w:sz w:val="20"/>
                <w:szCs w:val="20"/>
              </w:rPr>
              <m:t>θ</m:t>
            </m:r>
          </m:e>
          <m:sub>
            <m:r>
              <w:rPr>
                <w:rFonts w:ascii="Cambria Math" w:hAnsi="Cambria Math"/>
                <w:sz w:val="20"/>
                <w:szCs w:val="20"/>
              </w:rPr>
              <m:t>q</m:t>
            </m:r>
          </m:sub>
        </m:sSub>
        <m:sSub>
          <m:sSubPr>
            <m:ctrlPr>
              <w:rPr>
                <w:rFonts w:ascii="Cambria Math" w:hAnsi="Cambria Math"/>
                <w:iCs/>
                <w:sz w:val="20"/>
                <w:szCs w:val="20"/>
              </w:rPr>
            </m:ctrlPr>
          </m:sSubPr>
          <m:e>
            <m:r>
              <w:rPr>
                <w:rFonts w:ascii="Cambria Math" w:hAnsi="Cambria Math"/>
                <w:sz w:val="20"/>
                <w:szCs w:val="20"/>
              </w:rPr>
              <m:t>e</m:t>
            </m:r>
          </m:e>
          <m:sub>
            <m:r>
              <w:rPr>
                <w:rFonts w:ascii="Cambria Math" w:hAnsi="Cambria Math"/>
                <w:sz w:val="20"/>
                <w:szCs w:val="20"/>
              </w:rPr>
              <m:t>t</m:t>
            </m:r>
            <m:r>
              <m:rPr>
                <m:sty m:val="p"/>
              </m:rPr>
              <w:rPr>
                <w:rFonts w:ascii="Cambria Math" w:hAnsi="Cambria Math"/>
                <w:sz w:val="20"/>
                <w:szCs w:val="20"/>
              </w:rPr>
              <m:t>-</m:t>
            </m:r>
            <m:r>
              <w:rPr>
                <w:rFonts w:ascii="Cambria Math" w:hAnsi="Cambria Math"/>
                <w:sz w:val="20"/>
                <w:szCs w:val="20"/>
              </w:rPr>
              <m:t>q</m:t>
            </m:r>
          </m:sub>
        </m:sSub>
        <m:r>
          <m:rPr>
            <m:sty m:val="p"/>
          </m:rPr>
          <w:rPr>
            <w:rFonts w:ascii="Cambria Math" w:hAnsi="Cambria Math"/>
            <w:sz w:val="20"/>
            <w:szCs w:val="20"/>
          </w:rPr>
          <m:t> </m:t>
        </m:r>
        <m:d>
          <m:dPr>
            <m:ctrlPr>
              <w:rPr>
                <w:rFonts w:ascii="Cambria Math" w:hAnsi="Cambria Math"/>
                <w:iCs/>
                <w:sz w:val="20"/>
                <w:szCs w:val="20"/>
              </w:rPr>
            </m:ctrlPr>
          </m:dPr>
          <m:e>
            <m:r>
              <m:rPr>
                <m:sty m:val="p"/>
              </m:rPr>
              <w:rPr>
                <w:rFonts w:ascii="Cambria Math" w:hAnsi="Cambria Math"/>
                <w:sz w:val="20"/>
                <w:szCs w:val="20"/>
              </w:rPr>
              <m:t>2</m:t>
            </m:r>
          </m:e>
        </m:d>
        <m:r>
          <m:rPr>
            <m:lit/>
            <m:sty m:val="p"/>
          </m:rPr>
          <w:rPr>
            <w:rFonts w:ascii="Cambria Math" w:hAnsi="Cambria Math"/>
            <w:sz w:val="20"/>
            <w:szCs w:val="20"/>
          </w:rPr>
          <m:t>]</m:t>
        </m:r>
      </m:oMath>
    </w:p>
    <w:p w14:paraId="7EFE2C3D" w14:textId="77777777" w:rsidR="007A5822" w:rsidRPr="00863E5E" w:rsidRDefault="007A5822" w:rsidP="00863E5E">
      <w:pPr>
        <w:rPr>
          <w:i/>
          <w:iCs/>
          <w:sz w:val="20"/>
          <w:szCs w:val="20"/>
        </w:rPr>
      </w:pPr>
    </w:p>
    <w:p w14:paraId="77F41B90" w14:textId="1753A682" w:rsidR="007A5822" w:rsidRPr="00863E5E" w:rsidRDefault="00B357F6" w:rsidP="00863E5E">
      <w:pPr>
        <w:rPr>
          <w:i/>
          <w:iCs/>
          <w:sz w:val="20"/>
          <w:szCs w:val="20"/>
        </w:rPr>
      </w:pPr>
      <w:r>
        <w:rPr>
          <w:sz w:val="20"/>
          <w:szCs w:val="20"/>
        </w:rPr>
        <w:t xml:space="preserve">      </w:t>
      </w:r>
      <w:r w:rsidR="00AB70EA">
        <w:rPr>
          <w:sz w:val="20"/>
          <w:szCs w:val="20"/>
        </w:rPr>
        <w:t xml:space="preserve">Which is </w:t>
      </w:r>
      <m:oMath>
        <m:r>
          <m:rPr>
            <m:lit/>
          </m:rP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i</m:t>
            </m:r>
          </m:sub>
        </m:sSub>
        <m:r>
          <m:rPr>
            <m:lit/>
          </m:rPr>
          <w:rPr>
            <w:rFonts w:ascii="Cambria Math" w:hAnsi="Cambria Math"/>
            <w:sz w:val="20"/>
            <w:szCs w:val="20"/>
          </w:rPr>
          <m:t>)</m:t>
        </m:r>
      </m:oMath>
      <w:r w:rsidR="007A5822" w:rsidRPr="00863E5E">
        <w:rPr>
          <w:sz w:val="20"/>
          <w:szCs w:val="20"/>
        </w:rPr>
        <w:t xml:space="preserve"> </w:t>
      </w:r>
      <w:r w:rsidR="00AB70EA" w:rsidRPr="00AB70EA">
        <w:rPr>
          <w:sz w:val="20"/>
          <w:szCs w:val="20"/>
        </w:rPr>
        <w:t>is the average coefficient</w:t>
      </w:r>
      <w:r w:rsidR="00AB70EA">
        <w:rPr>
          <w:sz w:val="20"/>
          <w:szCs w:val="20"/>
        </w:rPr>
        <w:t xml:space="preserve"> </w:t>
      </w:r>
      <w:r w:rsidR="007A5822" w:rsidRPr="00863E5E">
        <w:rPr>
          <w:sz w:val="20"/>
          <w:szCs w:val="20"/>
        </w:rPr>
        <w:t xml:space="preserve">bergerak, </w:t>
      </w:r>
      <m:oMath>
        <m:r>
          <m:rPr>
            <m:lit/>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m:rPr>
            <m:lit/>
          </m:rPr>
          <w:rPr>
            <w:rFonts w:ascii="Cambria Math" w:hAnsi="Cambria Math"/>
            <w:sz w:val="20"/>
            <w:szCs w:val="20"/>
          </w:rPr>
          <m:t>)</m:t>
        </m:r>
      </m:oMath>
      <w:r w:rsidR="007A5822" w:rsidRPr="00863E5E">
        <w:rPr>
          <w:sz w:val="20"/>
          <w:szCs w:val="20"/>
        </w:rPr>
        <w:t xml:space="preserve"> </w:t>
      </w:r>
      <w:r w:rsidRPr="00B357F6">
        <w:rPr>
          <w:sz w:val="20"/>
          <w:szCs w:val="20"/>
        </w:rPr>
        <w:t>the error value at time</w:t>
      </w:r>
      <w:r>
        <w:rPr>
          <w:sz w:val="20"/>
          <w:szCs w:val="20"/>
        </w:rPr>
        <w:t xml:space="preserve"> </w:t>
      </w:r>
      <m:oMath>
        <m:r>
          <m:rPr>
            <m:lit/>
          </m:rPr>
          <w:rPr>
            <w:rFonts w:ascii="Cambria Math" w:hAnsi="Cambria Math"/>
            <w:sz w:val="20"/>
            <w:szCs w:val="20"/>
          </w:rPr>
          <m:t>(</m:t>
        </m:r>
        <m:r>
          <w:rPr>
            <w:rFonts w:ascii="Cambria Math" w:hAnsi="Cambria Math"/>
            <w:sz w:val="20"/>
            <w:szCs w:val="20"/>
          </w:rPr>
          <m:t xml:space="preserve"> t </m:t>
        </m:r>
        <m:r>
          <m:rPr>
            <m:lit/>
          </m:rPr>
          <w:rPr>
            <w:rFonts w:ascii="Cambria Math" w:hAnsi="Cambria Math"/>
            <w:sz w:val="20"/>
            <w:szCs w:val="20"/>
          </w:rPr>
          <m:t>)</m:t>
        </m:r>
      </m:oMath>
      <w:r w:rsidR="007A5822" w:rsidRPr="00863E5E">
        <w:rPr>
          <w:sz w:val="20"/>
          <w:szCs w:val="20"/>
        </w:rPr>
        <w:t xml:space="preserve">, dan </w:t>
      </w:r>
      <m:oMath>
        <m:r>
          <m:rPr>
            <m:lit/>
          </m:rPr>
          <w:rPr>
            <w:rFonts w:ascii="Cambria Math" w:hAnsi="Cambria Math"/>
            <w:sz w:val="20"/>
            <w:szCs w:val="20"/>
          </w:rPr>
          <m:t>(</m:t>
        </m:r>
        <m:r>
          <w:rPr>
            <w:rFonts w:ascii="Cambria Math" w:hAnsi="Cambria Math"/>
            <w:sz w:val="20"/>
            <w:szCs w:val="20"/>
          </w:rPr>
          <m:t xml:space="preserve"> q </m:t>
        </m:r>
        <m:r>
          <m:rPr>
            <m:lit/>
          </m:rPr>
          <w:rPr>
            <w:rFonts w:ascii="Cambria Math" w:hAnsi="Cambria Math"/>
            <w:sz w:val="20"/>
            <w:szCs w:val="20"/>
          </w:rPr>
          <m:t>)</m:t>
        </m:r>
      </m:oMath>
      <w:r w:rsidR="007A5822" w:rsidRPr="00863E5E">
        <w:rPr>
          <w:sz w:val="20"/>
          <w:szCs w:val="20"/>
        </w:rPr>
        <w:t xml:space="preserve"> </w:t>
      </w:r>
      <w:r>
        <w:rPr>
          <w:sz w:val="20"/>
          <w:szCs w:val="20"/>
        </w:rPr>
        <w:t>is the</w:t>
      </w:r>
      <w:r w:rsidR="007A5822" w:rsidRPr="00863E5E">
        <w:rPr>
          <w:sz w:val="20"/>
          <w:szCs w:val="20"/>
        </w:rPr>
        <w:t xml:space="preserve"> MA</w:t>
      </w:r>
      <w:r>
        <w:rPr>
          <w:sz w:val="20"/>
          <w:szCs w:val="20"/>
        </w:rPr>
        <w:t xml:space="preserve"> order</w:t>
      </w:r>
      <w:r w:rsidR="007A5822" w:rsidRPr="00863E5E">
        <w:rPr>
          <w:sz w:val="20"/>
          <w:szCs w:val="20"/>
        </w:rPr>
        <w:t>.</w:t>
      </w:r>
    </w:p>
    <w:p w14:paraId="6AD269CE" w14:textId="77777777" w:rsidR="007A5822" w:rsidRPr="00863E5E" w:rsidRDefault="007A5822" w:rsidP="00863E5E">
      <w:pPr>
        <w:rPr>
          <w:i/>
          <w:iCs/>
          <w:sz w:val="20"/>
          <w:szCs w:val="20"/>
        </w:rPr>
      </w:pPr>
    </w:p>
    <w:p w14:paraId="253205D7" w14:textId="5F469030" w:rsidR="007A5822" w:rsidRPr="00863E5E" w:rsidRDefault="00B357F6" w:rsidP="00863E5E">
      <w:pPr>
        <w:rPr>
          <w:i/>
          <w:iCs/>
          <w:sz w:val="20"/>
          <w:szCs w:val="20"/>
        </w:rPr>
      </w:pPr>
      <w:r>
        <w:rPr>
          <w:sz w:val="20"/>
          <w:szCs w:val="20"/>
        </w:rPr>
        <w:t xml:space="preserve">      </w:t>
      </w:r>
      <w:r w:rsidRPr="00B357F6">
        <w:rPr>
          <w:sz w:val="20"/>
          <w:szCs w:val="20"/>
        </w:rPr>
        <w:t xml:space="preserve">By combining AR and MA models, ARIMA provides a general model that can be explained </w:t>
      </w:r>
      <w:r w:rsidRPr="00B357F6">
        <w:rPr>
          <w:sz w:val="20"/>
          <w:szCs w:val="20"/>
        </w:rPr>
        <w:t>through equation (3):</w:t>
      </w:r>
    </w:p>
    <w:p w14:paraId="0B16C248" w14:textId="77777777" w:rsidR="007A5822" w:rsidRPr="00863E5E" w:rsidRDefault="007A5822" w:rsidP="00863E5E">
      <w:pPr>
        <w:rPr>
          <w:i/>
          <w:iCs/>
          <w:sz w:val="20"/>
          <w:szCs w:val="20"/>
        </w:rPr>
      </w:pPr>
    </w:p>
    <w:p w14:paraId="0327E7FA" w14:textId="0812FE2C" w:rsidR="007A5822" w:rsidRPr="00273C48" w:rsidRDefault="007A5822" w:rsidP="00273C48">
      <w:pPr>
        <w:jc w:val="center"/>
        <w:rPr>
          <w:i/>
          <w:sz w:val="20"/>
          <w:szCs w:val="20"/>
        </w:rPr>
      </w:pPr>
      <m:oMathPara>
        <m:oMathParaPr>
          <m:jc m:val="center"/>
        </m:oMathParaPr>
        <m:oMath>
          <m:r>
            <m:rPr>
              <m:lit/>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α</m:t>
              </m:r>
            </m:e>
            <m:sub>
              <m:r>
                <m:rPr>
                  <m:sty m:val="p"/>
                </m:rP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r>
                <m:rPr>
                  <m:sty m:val="p"/>
                </m:rP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p</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r>
                <m:rPr>
                  <m:sty m:val="p"/>
                </m:rPr>
                <w:rPr>
                  <w:rFonts w:ascii="Cambria Math" w:hAnsi="Cambria Math"/>
                  <w:sz w:val="20"/>
                  <w:szCs w:val="20"/>
                </w:rPr>
                <m:t>-</m:t>
              </m:r>
              <m:r>
                <w:rPr>
                  <w:rFonts w:ascii="Cambria Math" w:hAnsi="Cambria Math"/>
                  <w:sz w:val="20"/>
                  <w:szCs w:val="20"/>
                </w:rPr>
                <m:t>p</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θ</m:t>
              </m:r>
            </m:e>
            <m:sub>
              <m:r>
                <m:rPr>
                  <m:sty m:val="p"/>
                </m:rP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t</m:t>
              </m:r>
              <m:r>
                <m:rPr>
                  <m:sty m:val="p"/>
                </m:rP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q</m:t>
              </m:r>
            </m:sub>
          </m:sSub>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t</m:t>
              </m:r>
              <m:r>
                <m:rPr>
                  <m:sty m:val="p"/>
                </m:rPr>
                <w:rPr>
                  <w:rFonts w:ascii="Cambria Math" w:hAnsi="Cambria Math"/>
                  <w:sz w:val="20"/>
                  <w:szCs w:val="20"/>
                </w:rPr>
                <m:t>-</m:t>
              </m:r>
              <m:r>
                <w:rPr>
                  <w:rFonts w:ascii="Cambria Math" w:hAnsi="Cambria Math"/>
                  <w:sz w:val="20"/>
                  <w:szCs w:val="20"/>
                </w:rPr>
                <m:t>q</m:t>
              </m:r>
            </m:sub>
          </m:sSub>
          <m:r>
            <m:rPr>
              <m:sty m:val="p"/>
            </m:rPr>
            <w:rPr>
              <w:rFonts w:ascii="Cambria Math" w:hAnsi="Cambria Math"/>
              <w:sz w:val="20"/>
              <w:szCs w:val="20"/>
            </w:rPr>
            <m:t> </m:t>
          </m:r>
          <m:d>
            <m:dPr>
              <m:ctrlPr>
                <w:rPr>
                  <w:rFonts w:ascii="Cambria Math" w:hAnsi="Cambria Math"/>
                  <w:sz w:val="20"/>
                  <w:szCs w:val="20"/>
                </w:rPr>
              </m:ctrlPr>
            </m:dPr>
            <m:e>
              <m:r>
                <m:rPr>
                  <m:sty m:val="p"/>
                </m:rPr>
                <w:rPr>
                  <w:rFonts w:ascii="Cambria Math" w:hAnsi="Cambria Math"/>
                  <w:sz w:val="20"/>
                  <w:szCs w:val="20"/>
                </w:rPr>
                <m:t>3</m:t>
              </m:r>
            </m:e>
          </m:d>
          <m:r>
            <m:rPr>
              <m:lit/>
              <m:sty m:val="p"/>
            </m:rPr>
            <w:rPr>
              <w:rFonts w:ascii="Cambria Math" w:hAnsi="Cambria Math"/>
              <w:sz w:val="20"/>
              <w:szCs w:val="20"/>
            </w:rPr>
            <m:t>]</m:t>
          </m:r>
        </m:oMath>
      </m:oMathPara>
    </w:p>
    <w:p w14:paraId="2CFB0E8E" w14:textId="77777777" w:rsidR="007A5822" w:rsidRPr="00863E5E" w:rsidRDefault="007A5822" w:rsidP="00863E5E">
      <w:pPr>
        <w:rPr>
          <w:i/>
          <w:iCs/>
          <w:sz w:val="20"/>
          <w:szCs w:val="20"/>
        </w:rPr>
      </w:pPr>
    </w:p>
    <w:p w14:paraId="67702328" w14:textId="710D1E32" w:rsidR="00B357F6" w:rsidRPr="00B357F6" w:rsidRDefault="00B110DC" w:rsidP="00B357F6">
      <w:pPr>
        <w:pStyle w:val="BodyText"/>
      </w:pPr>
      <w:r>
        <w:t xml:space="preserve">      </w:t>
      </w:r>
      <w:r w:rsidR="00B357F6" w:rsidRPr="00B357F6">
        <w:t>This ARIMA model allows the current value to be influenced by several previous values, including the current error value and several previous error values. The ARIMA method through several stages, such as stationarity tests, determining AR and MA values, to selecting the best model, becomes a very useful tool in analyzing and predicting time series data.</w:t>
      </w:r>
    </w:p>
    <w:p w14:paraId="7543BAAB" w14:textId="2512A934" w:rsidR="001557E9" w:rsidRPr="003E4A4D" w:rsidRDefault="00B110DC" w:rsidP="0022573E">
      <w:pPr>
        <w:pStyle w:val="BodyText"/>
        <w:jc w:val="both"/>
      </w:pPr>
      <w:r w:rsidRPr="00B357F6">
        <w:t xml:space="preserve">      </w:t>
      </w:r>
      <w:r w:rsidR="0022573E">
        <w:t>In this research, the focus lies on predicting Indonesia's renewable energy contribution, leveraging the</w:t>
      </w:r>
      <w:r w:rsidR="0022573E">
        <w:t xml:space="preserve"> renewable energy</w:t>
      </w:r>
      <w:r w:rsidR="0022573E">
        <w:t xml:space="preserve"> </w:t>
      </w:r>
      <w:r w:rsidR="0022573E">
        <w:t xml:space="preserve">contribution </w:t>
      </w:r>
      <w:r w:rsidR="0022573E">
        <w:t>data spanning from 1965 to 2022. The predictive process will harness Python packages such as statsmodels.tsa.stattools and statsmodels.tsa.arima.model. The ARIMA forecasting method entails the following steps: (1) Identification, (2) Estimation (and selection), (3) Diagnostic checking, and (4) Model implementation. Additionally, the formula for computing the RMSE value will be integrated (9).</w:t>
      </w:r>
    </w:p>
    <w:p w14:paraId="0CD086EF" w14:textId="77777777" w:rsidR="001557E9" w:rsidRDefault="001557E9">
      <w:pPr>
        <w:pStyle w:val="BodyText"/>
        <w:spacing w:before="9"/>
        <w:rPr>
          <w:sz w:val="15"/>
        </w:rPr>
      </w:pPr>
    </w:p>
    <w:tbl>
      <w:tblPr>
        <w:tblW w:w="0" w:type="auto"/>
        <w:tblInd w:w="188" w:type="dxa"/>
        <w:tblLayout w:type="fixed"/>
        <w:tblCellMar>
          <w:left w:w="0" w:type="dxa"/>
          <w:right w:w="0" w:type="dxa"/>
        </w:tblCellMar>
        <w:tblLook w:val="01E0" w:firstRow="1" w:lastRow="1" w:firstColumn="1" w:lastColumn="1" w:noHBand="0" w:noVBand="0"/>
      </w:tblPr>
      <w:tblGrid>
        <w:gridCol w:w="3318"/>
        <w:gridCol w:w="1073"/>
      </w:tblGrid>
      <w:tr w:rsidR="001557E9" w14:paraId="79E52E2F" w14:textId="77777777">
        <w:trPr>
          <w:trHeight w:val="435"/>
        </w:trPr>
        <w:tc>
          <w:tcPr>
            <w:tcW w:w="3318" w:type="dxa"/>
          </w:tcPr>
          <w:p w14:paraId="36D53885" w14:textId="77777777" w:rsidR="001557E9" w:rsidRDefault="00000000">
            <w:pPr>
              <w:pStyle w:val="TableParagraph"/>
              <w:tabs>
                <w:tab w:val="left" w:pos="455"/>
              </w:tabs>
              <w:spacing w:line="150" w:lineRule="exact"/>
              <w:ind w:right="1262"/>
              <w:jc w:val="right"/>
              <w:rPr>
                <w:rFonts w:ascii="Cambria Math" w:eastAsia="Cambria Math" w:hAnsi="Cambria Math"/>
                <w:sz w:val="12"/>
              </w:rPr>
            </w:pPr>
            <w:r>
              <w:rPr>
                <w:rFonts w:ascii="Cambria Math" w:eastAsia="Cambria Math" w:hAnsi="Cambria Math"/>
                <w:spacing w:val="-5"/>
                <w:sz w:val="13"/>
              </w:rPr>
              <w:t>∑</w:t>
            </w:r>
            <w:r>
              <w:rPr>
                <w:rFonts w:ascii="Cambria Math" w:eastAsia="Cambria Math" w:hAnsi="Cambria Math"/>
                <w:spacing w:val="-5"/>
                <w:position w:val="5"/>
                <w:sz w:val="12"/>
              </w:rPr>
              <w:t>𝑁</w:t>
            </w:r>
            <w:r>
              <w:rPr>
                <w:rFonts w:ascii="Cambria Math" w:eastAsia="Cambria Math" w:hAnsi="Cambria Math"/>
                <w:position w:val="5"/>
                <w:sz w:val="12"/>
              </w:rPr>
              <w:tab/>
            </w:r>
            <w:r>
              <w:rPr>
                <w:rFonts w:ascii="Cambria Math" w:eastAsia="Cambria Math" w:hAnsi="Cambria Math"/>
                <w:sz w:val="15"/>
              </w:rPr>
              <w:t>(𝑦</w:t>
            </w:r>
            <w:r>
              <w:rPr>
                <w:rFonts w:ascii="Cambria Math" w:eastAsia="Cambria Math" w:hAnsi="Cambria Math"/>
                <w:spacing w:val="18"/>
                <w:sz w:val="15"/>
              </w:rPr>
              <w:t xml:space="preserve"> </w:t>
            </w:r>
            <w:r>
              <w:rPr>
                <w:rFonts w:ascii="Cambria Math" w:eastAsia="Cambria Math" w:hAnsi="Cambria Math"/>
                <w:sz w:val="15"/>
              </w:rPr>
              <w:t>−</w:t>
            </w:r>
            <w:r>
              <w:rPr>
                <w:rFonts w:ascii="Cambria Math" w:eastAsia="Cambria Math" w:hAnsi="Cambria Math"/>
                <w:spacing w:val="49"/>
                <w:sz w:val="15"/>
              </w:rPr>
              <w:t xml:space="preserve">  </w:t>
            </w:r>
            <w:r>
              <w:rPr>
                <w:rFonts w:ascii="Cambria Math" w:eastAsia="Cambria Math" w:hAnsi="Cambria Math"/>
                <w:spacing w:val="-5"/>
                <w:sz w:val="15"/>
              </w:rPr>
              <w:t>)</w:t>
            </w:r>
            <w:r>
              <w:rPr>
                <w:rFonts w:ascii="Cambria Math" w:eastAsia="Cambria Math" w:hAnsi="Cambria Math"/>
                <w:spacing w:val="-5"/>
                <w:position w:val="8"/>
                <w:sz w:val="12"/>
              </w:rPr>
              <w:t>2</w:t>
            </w:r>
          </w:p>
          <w:p w14:paraId="2CE61AE9" w14:textId="77777777" w:rsidR="001557E9" w:rsidRDefault="00000000">
            <w:pPr>
              <w:pStyle w:val="TableParagraph"/>
              <w:tabs>
                <w:tab w:val="left" w:pos="1543"/>
                <w:tab w:val="left" w:pos="2006"/>
              </w:tabs>
              <w:spacing w:line="168" w:lineRule="exact"/>
              <w:ind w:right="1259"/>
              <w:jc w:val="right"/>
              <w:rPr>
                <w:rFonts w:ascii="Cambria Math" w:eastAsia="Cambria Math" w:hAnsi="Cambria Math"/>
                <w:sz w:val="12"/>
              </w:rPr>
            </w:pPr>
            <w:r>
              <w:rPr>
                <w:rFonts w:ascii="Cambria Math" w:eastAsia="Cambria Math" w:hAnsi="Cambria Math"/>
                <w:sz w:val="19"/>
              </w:rPr>
              <w:t>𝑅𝑀𝑆𝐸</w:t>
            </w:r>
            <w:r>
              <w:rPr>
                <w:rFonts w:ascii="Cambria Math" w:eastAsia="Cambria Math" w:hAnsi="Cambria Math"/>
                <w:spacing w:val="20"/>
                <w:sz w:val="19"/>
              </w:rPr>
              <w:t xml:space="preserve"> </w:t>
            </w:r>
            <w:r>
              <w:rPr>
                <w:rFonts w:ascii="Cambria Math" w:eastAsia="Cambria Math" w:hAnsi="Cambria Math"/>
                <w:sz w:val="19"/>
              </w:rPr>
              <w:t>=</w:t>
            </w:r>
            <w:r>
              <w:rPr>
                <w:rFonts w:ascii="Cambria Math" w:eastAsia="Cambria Math" w:hAnsi="Cambria Math"/>
                <w:spacing w:val="56"/>
                <w:sz w:val="19"/>
              </w:rPr>
              <w:t xml:space="preserve"> </w:t>
            </w:r>
            <w:r>
              <w:rPr>
                <w:rFonts w:ascii="Cambria Math" w:eastAsia="Cambria Math" w:hAnsi="Cambria Math"/>
                <w:position w:val="5"/>
                <w:sz w:val="19"/>
              </w:rPr>
              <w:t>√</w:t>
            </w:r>
            <w:r>
              <w:rPr>
                <w:rFonts w:ascii="Times New Roman" w:eastAsia="Times New Roman" w:hAnsi="Times New Roman"/>
                <w:spacing w:val="64"/>
                <w:position w:val="8"/>
                <w:sz w:val="12"/>
                <w:u w:val="single"/>
              </w:rPr>
              <w:t xml:space="preserve"> </w:t>
            </w:r>
            <w:r>
              <w:rPr>
                <w:rFonts w:ascii="Cambria Math" w:eastAsia="Cambria Math" w:hAnsi="Cambria Math"/>
                <w:spacing w:val="-5"/>
                <w:position w:val="8"/>
                <w:sz w:val="12"/>
                <w:u w:val="single"/>
              </w:rPr>
              <w:t>𝑡=1</w:t>
            </w:r>
            <w:r>
              <w:rPr>
                <w:rFonts w:ascii="Cambria Math" w:eastAsia="Cambria Math" w:hAnsi="Cambria Math"/>
                <w:position w:val="8"/>
                <w:sz w:val="12"/>
                <w:u w:val="single"/>
              </w:rPr>
              <w:tab/>
            </w:r>
            <w:r>
              <w:rPr>
                <w:rFonts w:ascii="Cambria Math" w:eastAsia="Cambria Math" w:hAnsi="Cambria Math"/>
                <w:spacing w:val="-10"/>
                <w:position w:val="7"/>
                <w:sz w:val="12"/>
                <w:u w:val="single"/>
              </w:rPr>
              <w:t>𝑡</w:t>
            </w:r>
            <w:r>
              <w:rPr>
                <w:rFonts w:ascii="Cambria Math" w:eastAsia="Cambria Math" w:hAnsi="Cambria Math"/>
                <w:position w:val="7"/>
                <w:sz w:val="12"/>
                <w:u w:val="single"/>
              </w:rPr>
              <w:tab/>
            </w:r>
          </w:p>
          <w:p w14:paraId="12A33942" w14:textId="77777777" w:rsidR="001557E9" w:rsidRDefault="00000000">
            <w:pPr>
              <w:pStyle w:val="TableParagraph"/>
              <w:spacing w:line="97" w:lineRule="exact"/>
              <w:ind w:left="1460" w:right="1731"/>
              <w:rPr>
                <w:rFonts w:ascii="Cambria Math" w:eastAsia="Cambria Math"/>
                <w:sz w:val="13"/>
              </w:rPr>
            </w:pPr>
            <w:r>
              <w:rPr>
                <w:rFonts w:ascii="Cambria Math" w:eastAsia="Cambria Math"/>
                <w:spacing w:val="-10"/>
                <w:sz w:val="13"/>
              </w:rPr>
              <w:t>𝑁</w:t>
            </w:r>
          </w:p>
        </w:tc>
        <w:tc>
          <w:tcPr>
            <w:tcW w:w="1073" w:type="dxa"/>
          </w:tcPr>
          <w:p w14:paraId="1AD85FF0" w14:textId="77777777" w:rsidR="001557E9" w:rsidRDefault="00000000">
            <w:pPr>
              <w:pStyle w:val="TableParagraph"/>
              <w:spacing w:line="167" w:lineRule="exact"/>
              <w:ind w:right="49"/>
              <w:jc w:val="right"/>
              <w:rPr>
                <w:rFonts w:ascii="Times New Roman"/>
                <w:sz w:val="19"/>
              </w:rPr>
            </w:pPr>
            <w:r>
              <w:rPr>
                <w:rFonts w:ascii="Times New Roman"/>
                <w:spacing w:val="-5"/>
                <w:sz w:val="19"/>
              </w:rPr>
              <w:t>(9)</w:t>
            </w:r>
          </w:p>
        </w:tc>
      </w:tr>
    </w:tbl>
    <w:p w14:paraId="6829C386" w14:textId="191D9B1E" w:rsidR="001557E9" w:rsidRDefault="00000000">
      <w:pPr>
        <w:pStyle w:val="BodyText"/>
        <w:spacing w:before="94"/>
        <w:ind w:left="122"/>
      </w:pPr>
      <w:r>
        <w:rPr>
          <w:noProof/>
        </w:rPr>
        <w:drawing>
          <wp:anchor distT="0" distB="0" distL="0" distR="0" simplePos="0" relativeHeight="487195648" behindDoc="1" locked="0" layoutInCell="1" allowOverlap="1" wp14:anchorId="17E919D2" wp14:editId="649058E4">
            <wp:simplePos x="0" y="0"/>
            <wp:positionH relativeFrom="page">
              <wp:posOffset>2306938</wp:posOffset>
            </wp:positionH>
            <wp:positionV relativeFrom="paragraph">
              <wp:posOffset>-197240</wp:posOffset>
            </wp:positionV>
            <wp:extent cx="90919" cy="108966"/>
            <wp:effectExtent l="0" t="0" r="0" b="0"/>
            <wp:wrapNone/>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10" cstate="print"/>
                    <a:stretch>
                      <a:fillRect/>
                    </a:stretch>
                  </pic:blipFill>
                  <pic:spPr>
                    <a:xfrm>
                      <a:off x="0" y="0"/>
                      <a:ext cx="90919" cy="108966"/>
                    </a:xfrm>
                    <a:prstGeom prst="rect">
                      <a:avLst/>
                    </a:prstGeom>
                  </pic:spPr>
                </pic:pic>
              </a:graphicData>
            </a:graphic>
          </wp:anchor>
        </w:drawing>
      </w:r>
      <w:r>
        <w:t>With</w:t>
      </w:r>
      <w:r>
        <w:rPr>
          <w:spacing w:val="-5"/>
        </w:rPr>
        <w:t xml:space="preserve"> </w:t>
      </w:r>
      <w:r>
        <w:rPr>
          <w:spacing w:val="-2"/>
        </w:rPr>
        <w:t>description:</w:t>
      </w:r>
    </w:p>
    <w:p w14:paraId="253ECEA9" w14:textId="77777777" w:rsidR="001557E9" w:rsidRDefault="00000000">
      <w:pPr>
        <w:pStyle w:val="ListParagraph"/>
        <w:numPr>
          <w:ilvl w:val="3"/>
          <w:numId w:val="4"/>
        </w:numPr>
        <w:tabs>
          <w:tab w:val="left" w:pos="482"/>
          <w:tab w:val="left" w:pos="483"/>
        </w:tabs>
        <w:spacing w:before="2" w:line="284" w:lineRule="exact"/>
        <w:rPr>
          <w:sz w:val="20"/>
        </w:rPr>
      </w:pPr>
      <w:r>
        <w:rPr>
          <w:rFonts w:ascii="Cambria Math" w:eastAsia="Cambria Math" w:hAnsi="Cambria Math"/>
          <w:sz w:val="20"/>
        </w:rPr>
        <w:t>𝑦</w:t>
      </w:r>
      <w:r>
        <w:rPr>
          <w:rFonts w:ascii="Cambria Math" w:eastAsia="Cambria Math" w:hAnsi="Cambria Math"/>
          <w:position w:val="-3"/>
          <w:sz w:val="14"/>
        </w:rPr>
        <w:t>𝑡</w:t>
      </w:r>
      <w:r>
        <w:rPr>
          <w:rFonts w:ascii="Cambria Math" w:eastAsia="Cambria Math" w:hAnsi="Cambria Math"/>
          <w:spacing w:val="29"/>
          <w:position w:val="-3"/>
          <w:sz w:val="14"/>
        </w:rPr>
        <w:t xml:space="preserve"> </w:t>
      </w:r>
      <w:r>
        <w:rPr>
          <w:sz w:val="20"/>
        </w:rPr>
        <w:t>:</w:t>
      </w:r>
      <w:r>
        <w:rPr>
          <w:spacing w:val="-5"/>
          <w:sz w:val="20"/>
        </w:rPr>
        <w:t xml:space="preserve"> </w:t>
      </w:r>
      <w:r>
        <w:rPr>
          <w:sz w:val="20"/>
        </w:rPr>
        <w:t>actual</w:t>
      </w:r>
      <w:r>
        <w:rPr>
          <w:spacing w:val="-4"/>
          <w:sz w:val="20"/>
        </w:rPr>
        <w:t xml:space="preserve"> </w:t>
      </w:r>
      <w:r>
        <w:rPr>
          <w:sz w:val="20"/>
        </w:rPr>
        <w:t>time</w:t>
      </w:r>
      <w:r>
        <w:rPr>
          <w:spacing w:val="-4"/>
          <w:sz w:val="20"/>
        </w:rPr>
        <w:t xml:space="preserve"> </w:t>
      </w:r>
      <w:r>
        <w:rPr>
          <w:sz w:val="20"/>
        </w:rPr>
        <w:t>series</w:t>
      </w:r>
      <w:r>
        <w:rPr>
          <w:spacing w:val="-2"/>
          <w:sz w:val="20"/>
        </w:rPr>
        <w:t xml:space="preserve"> </w:t>
      </w:r>
      <w:r>
        <w:rPr>
          <w:sz w:val="20"/>
        </w:rPr>
        <w:t>value</w:t>
      </w:r>
      <w:r>
        <w:rPr>
          <w:spacing w:val="-3"/>
          <w:sz w:val="20"/>
        </w:rPr>
        <w:t xml:space="preserve"> </w:t>
      </w:r>
      <w:r>
        <w:rPr>
          <w:sz w:val="20"/>
        </w:rPr>
        <w:t>at</w:t>
      </w:r>
      <w:r>
        <w:rPr>
          <w:spacing w:val="-4"/>
          <w:sz w:val="20"/>
        </w:rPr>
        <w:t xml:space="preserve"> time</w:t>
      </w:r>
    </w:p>
    <w:p w14:paraId="758B0135" w14:textId="56B009A8" w:rsidR="001557E9" w:rsidRDefault="00273C48" w:rsidP="00273C48">
      <w:pPr>
        <w:pStyle w:val="ListParagraph"/>
        <w:numPr>
          <w:ilvl w:val="3"/>
          <w:numId w:val="4"/>
        </w:numPr>
        <w:tabs>
          <w:tab w:val="left" w:pos="208"/>
          <w:tab w:val="left" w:pos="489"/>
        </w:tabs>
        <w:spacing w:line="258" w:lineRule="exact"/>
        <w:rPr>
          <w:sz w:val="20"/>
        </w:rPr>
      </w:pPr>
      <w:r>
        <w:rPr>
          <w:spacing w:val="-14"/>
          <w:sz w:val="24"/>
        </w:rPr>
        <w:t xml:space="preserve">      </w:t>
      </w:r>
      <w:r>
        <w:rPr>
          <w:noProof/>
          <w:sz w:val="24"/>
        </w:rPr>
        <w:drawing>
          <wp:inline distT="0" distB="0" distL="0" distR="0" wp14:anchorId="10AF073C" wp14:editId="25B54B8F">
            <wp:extent cx="103499" cy="121807"/>
            <wp:effectExtent l="0" t="0" r="0" b="0"/>
            <wp:docPr id="3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png"/>
                    <pic:cNvPicPr/>
                  </pic:nvPicPr>
                  <pic:blipFill>
                    <a:blip r:embed="rId10" cstate="print"/>
                    <a:stretch>
                      <a:fillRect/>
                    </a:stretch>
                  </pic:blipFill>
                  <pic:spPr>
                    <a:xfrm>
                      <a:off x="0" y="0"/>
                      <a:ext cx="103499" cy="121807"/>
                    </a:xfrm>
                    <a:prstGeom prst="rect">
                      <a:avLst/>
                    </a:prstGeom>
                  </pic:spPr>
                </pic:pic>
              </a:graphicData>
            </a:graphic>
          </wp:inline>
        </w:drawing>
      </w:r>
      <w:r>
        <w:rPr>
          <w:spacing w:val="-14"/>
          <w:sz w:val="24"/>
        </w:rPr>
        <w:t xml:space="preserve"> </w:t>
      </w:r>
      <w:r>
        <w:rPr>
          <w:spacing w:val="-14"/>
          <w:sz w:val="24"/>
        </w:rPr>
        <w:tab/>
      </w:r>
      <w:r>
        <w:rPr>
          <w:sz w:val="20"/>
        </w:rPr>
        <w:t>:</w:t>
      </w:r>
      <w:r>
        <w:rPr>
          <w:spacing w:val="-3"/>
          <w:sz w:val="20"/>
        </w:rPr>
        <w:t xml:space="preserve"> </w:t>
      </w:r>
      <w:r>
        <w:rPr>
          <w:sz w:val="20"/>
        </w:rPr>
        <w:t>the</w:t>
      </w:r>
      <w:r>
        <w:rPr>
          <w:spacing w:val="-2"/>
          <w:sz w:val="20"/>
        </w:rPr>
        <w:t xml:space="preserve"> </w:t>
      </w:r>
      <w:r>
        <w:rPr>
          <w:sz w:val="20"/>
        </w:rPr>
        <w:t>predicted</w:t>
      </w:r>
      <w:r>
        <w:rPr>
          <w:spacing w:val="-1"/>
          <w:sz w:val="20"/>
        </w:rPr>
        <w:t xml:space="preserve"> </w:t>
      </w:r>
      <w:r>
        <w:rPr>
          <w:sz w:val="20"/>
        </w:rPr>
        <w:t>value</w:t>
      </w:r>
      <w:r>
        <w:rPr>
          <w:spacing w:val="-2"/>
          <w:sz w:val="20"/>
        </w:rPr>
        <w:t xml:space="preserve"> </w:t>
      </w:r>
      <w:r>
        <w:rPr>
          <w:sz w:val="20"/>
        </w:rPr>
        <w:t>at</w:t>
      </w:r>
      <w:r>
        <w:rPr>
          <w:spacing w:val="-2"/>
          <w:sz w:val="20"/>
        </w:rPr>
        <w:t xml:space="preserve"> </w:t>
      </w:r>
      <w:r>
        <w:rPr>
          <w:sz w:val="20"/>
        </w:rPr>
        <w:t>time</w:t>
      </w:r>
    </w:p>
    <w:p w14:paraId="70BA49F5" w14:textId="77777777" w:rsidR="001557E9" w:rsidRDefault="00000000">
      <w:pPr>
        <w:pStyle w:val="ListParagraph"/>
        <w:numPr>
          <w:ilvl w:val="3"/>
          <w:numId w:val="4"/>
        </w:numPr>
        <w:tabs>
          <w:tab w:val="left" w:pos="482"/>
          <w:tab w:val="left" w:pos="483"/>
        </w:tabs>
        <w:spacing w:line="269" w:lineRule="exact"/>
        <w:rPr>
          <w:sz w:val="20"/>
        </w:rPr>
      </w:pPr>
      <w:r>
        <w:rPr>
          <w:sz w:val="20"/>
        </w:rPr>
        <w:t>N</w:t>
      </w:r>
      <w:r>
        <w:rPr>
          <w:spacing w:val="44"/>
          <w:sz w:val="20"/>
        </w:rPr>
        <w:t xml:space="preserve"> </w:t>
      </w:r>
      <w:r>
        <w:rPr>
          <w:sz w:val="20"/>
        </w:rPr>
        <w:t>:</w:t>
      </w:r>
      <w:r>
        <w:rPr>
          <w:spacing w:val="-4"/>
          <w:sz w:val="20"/>
        </w:rPr>
        <w:t xml:space="preserve"> </w:t>
      </w:r>
      <w:r>
        <w:rPr>
          <w:sz w:val="20"/>
        </w:rPr>
        <w:t>amount</w:t>
      </w:r>
      <w:r>
        <w:rPr>
          <w:spacing w:val="-4"/>
          <w:sz w:val="20"/>
        </w:rPr>
        <w:t xml:space="preserve"> </w:t>
      </w:r>
      <w:r>
        <w:rPr>
          <w:sz w:val="20"/>
        </w:rPr>
        <w:t>of</w:t>
      </w:r>
      <w:r>
        <w:rPr>
          <w:spacing w:val="-4"/>
          <w:sz w:val="20"/>
        </w:rPr>
        <w:t xml:space="preserve"> </w:t>
      </w:r>
      <w:r>
        <w:rPr>
          <w:sz w:val="20"/>
        </w:rPr>
        <w:t>data</w:t>
      </w:r>
      <w:r>
        <w:rPr>
          <w:spacing w:val="-3"/>
          <w:sz w:val="20"/>
        </w:rPr>
        <w:t xml:space="preserve"> </w:t>
      </w:r>
      <w:r>
        <w:rPr>
          <w:sz w:val="20"/>
        </w:rPr>
        <w:t>used</w:t>
      </w:r>
      <w:r>
        <w:rPr>
          <w:spacing w:val="-2"/>
          <w:sz w:val="20"/>
        </w:rPr>
        <w:t xml:space="preserve"> </w:t>
      </w:r>
      <w:r>
        <w:rPr>
          <w:sz w:val="20"/>
        </w:rPr>
        <w:t>for</w:t>
      </w:r>
      <w:r>
        <w:rPr>
          <w:spacing w:val="-3"/>
          <w:sz w:val="20"/>
        </w:rPr>
        <w:t xml:space="preserve"> </w:t>
      </w:r>
      <w:r>
        <w:rPr>
          <w:sz w:val="20"/>
        </w:rPr>
        <w:t>prediction</w:t>
      </w:r>
      <w:r>
        <w:rPr>
          <w:spacing w:val="-4"/>
          <w:sz w:val="20"/>
        </w:rPr>
        <w:t xml:space="preserve"> </w:t>
      </w:r>
      <w:r>
        <w:rPr>
          <w:spacing w:val="-2"/>
          <w:sz w:val="20"/>
        </w:rPr>
        <w:t>evaluation</w:t>
      </w:r>
    </w:p>
    <w:p w14:paraId="35B43803" w14:textId="77777777" w:rsidR="001557E9" w:rsidRDefault="001557E9">
      <w:pPr>
        <w:pStyle w:val="BodyText"/>
        <w:spacing w:before="2"/>
        <w:rPr>
          <w:sz w:val="21"/>
        </w:rPr>
      </w:pPr>
    </w:p>
    <w:p w14:paraId="5DD5963E" w14:textId="7E6F777E" w:rsidR="001557E9" w:rsidRDefault="00000000">
      <w:pPr>
        <w:pStyle w:val="BodyText"/>
        <w:spacing w:line="249" w:lineRule="auto"/>
        <w:ind w:left="122" w:right="40" w:firstLine="288"/>
        <w:jc w:val="both"/>
      </w:pPr>
      <w:r>
        <w:t>The RMSE value indicates the model’s accuracy in predicting the actual value. The lower the RMSE value (close to zero)is, the more accurate the prediction model’s predictions.</w:t>
      </w:r>
    </w:p>
    <w:p w14:paraId="02B6D2B0" w14:textId="2A9F8EEA" w:rsidR="001557E9" w:rsidRDefault="001557E9">
      <w:pPr>
        <w:pStyle w:val="BodyText"/>
        <w:spacing w:before="11"/>
      </w:pPr>
    </w:p>
    <w:p w14:paraId="26D102D7" w14:textId="5E18C9B8" w:rsidR="00243864" w:rsidRDefault="00243864" w:rsidP="00273C48">
      <w:pPr>
        <w:pStyle w:val="Heading1"/>
        <w:numPr>
          <w:ilvl w:val="0"/>
          <w:numId w:val="4"/>
        </w:numPr>
        <w:tabs>
          <w:tab w:val="left" w:pos="354"/>
        </w:tabs>
        <w:ind w:left="353" w:hanging="232"/>
      </w:pPr>
      <w:r>
        <w:t>RESULT AND DISCUSSION</w:t>
      </w:r>
    </w:p>
    <w:p w14:paraId="50633D7F" w14:textId="77777777" w:rsidR="0022573E" w:rsidRDefault="0022573E">
      <w:pPr>
        <w:pStyle w:val="BodyText"/>
        <w:spacing w:before="127" w:line="249" w:lineRule="auto"/>
        <w:ind w:left="122" w:right="40" w:firstLine="288"/>
        <w:jc w:val="both"/>
      </w:pPr>
      <w:r w:rsidRPr="0022573E">
        <w:t>Exploration of the electric energy contribution data is done through time series plots from 1965 to 2022. The data pattern is highly fluctuating as shown in Figure 1. From the figure and based on the ADF-test, it can be seen that the data is stationary.</w:t>
      </w:r>
    </w:p>
    <w:p w14:paraId="225AE3EC" w14:textId="7CBBEC40" w:rsidR="00243864" w:rsidRDefault="00243864">
      <w:pPr>
        <w:pStyle w:val="BodyText"/>
        <w:spacing w:before="127" w:line="249" w:lineRule="auto"/>
        <w:ind w:left="122" w:right="40" w:firstLine="288"/>
        <w:jc w:val="both"/>
      </w:pPr>
      <w:r w:rsidRPr="006214CF">
        <w:rPr>
          <w:b/>
          <w:bCs/>
        </w:rPr>
        <w:t>Figure 1.</w:t>
      </w:r>
      <w:r w:rsidRPr="00243864">
        <w:t xml:space="preserve"> Renewable Energy Contribution to Electricity</w:t>
      </w:r>
      <w:r w:rsidRPr="00243864">
        <w:t xml:space="preserve"> </w:t>
      </w:r>
      <w:r>
        <w:t xml:space="preserve">from 1965 until </w:t>
      </w:r>
      <w:r w:rsidRPr="00243864">
        <w:t>20</w:t>
      </w:r>
      <w:r>
        <w:t>22</w:t>
      </w:r>
    </w:p>
    <w:p w14:paraId="6328E998" w14:textId="77777777" w:rsidR="006214CF" w:rsidRDefault="006214CF">
      <w:pPr>
        <w:pStyle w:val="BodyText"/>
        <w:spacing w:before="127" w:line="249" w:lineRule="auto"/>
        <w:ind w:left="122" w:right="40" w:firstLine="288"/>
        <w:jc w:val="both"/>
      </w:pPr>
    </w:p>
    <w:p w14:paraId="4F9FEAC0" w14:textId="172147F8" w:rsidR="001557E9" w:rsidRPr="00AB70EA" w:rsidRDefault="00155394" w:rsidP="00AB70EA">
      <w:pPr>
        <w:pStyle w:val="BodyText"/>
        <w:jc w:val="both"/>
      </w:pPr>
      <w:r w:rsidRPr="00155394">
        <w:lastRenderedPageBreak/>
        <w:t xml:space="preserve">      </w:t>
      </w:r>
      <w:r w:rsidRPr="00AB70EA">
        <w:t>Order AR(p) is the sum of past values (lag) that significantly influence future values. The AR order value</w:t>
      </w:r>
      <w:r w:rsidR="003E4A4D">
        <w:t xml:space="preserve"> </w:t>
      </w:r>
      <w:r w:rsidRPr="00AB70EA">
        <w:t>(p) ranges from 0 to the initial estimated value shown in the Partial Auto-correlation Function (PACF) graph. The graph makes it easier to see the relationship between future and past values that are outside of the significant limit determined by equation (6). Assumed that eight lags cross the significant limit, resulting in an initial estimated</w:t>
      </w:r>
      <w:r w:rsidR="00AB70EA" w:rsidRPr="00AB70EA">
        <w:t xml:space="preserve"> </w:t>
      </w:r>
      <w:r w:rsidRPr="00AB70EA">
        <w:t>value of the AR order (p) of eight. Experiments were conducted to test all possible AR orders (p) ranging from zero to the maximum value (the initial estimated value obtained from the PACF graph) in order to obtain an AR order value (p).</w:t>
      </w:r>
    </w:p>
    <w:p w14:paraId="44FDB9CA" w14:textId="72116B6D" w:rsidR="001557E9" w:rsidRPr="00DB3F01" w:rsidRDefault="00155394" w:rsidP="00DB3F01">
      <w:pPr>
        <w:pStyle w:val="BodyText"/>
        <w:jc w:val="both"/>
      </w:pPr>
      <w:r w:rsidRPr="00155394">
        <w:t xml:space="preserve"> </w:t>
      </w:r>
      <w:r w:rsidRPr="00DB3F01">
        <w:t xml:space="preserve">     Order MA(q) is the number of error values in past values (lag) that significantly impact future values. The error value is calculated by subtracting the current value from the moving average value of q. The obtained error value is expected to be an error correction of the AR prediction results to increase the accuracy of the ARIMA method prediction results. MA (q) has an order value ranging from zero to the initial estimated value shown in the Auto-correlation Function (ACF) graph. The graph makes it easier to see the relationship between future and past values that are outside of the significant limit determined by equation (5). Assumed eight lags cross the significant limit, resulting in an initial estimated value of the MA (q) order of eight. Experiments were carried out to try all possible AR orders (p) ranging from zero to the maximum value (the initial estimated value obtained from the PACF graph) in order to obtain an AR order value (p) that gave prediction results with the highest accuracy value.</w:t>
      </w:r>
    </w:p>
    <w:p w14:paraId="421D8D0B" w14:textId="4640FA3A" w:rsidR="001557E9" w:rsidRDefault="00DB3F01" w:rsidP="006214CF">
      <w:pPr>
        <w:pStyle w:val="BodyText"/>
        <w:jc w:val="both"/>
      </w:pPr>
      <w:r>
        <w:t xml:space="preserve">      </w:t>
      </w:r>
      <w:r w:rsidR="006214CF" w:rsidRPr="006214CF">
        <w:t>The prediction period influences the accuracy of the prediction model. In this study, the prediction period (time span) is set to five years, which affects the extent of model correction.</w:t>
      </w:r>
      <w:r w:rsidR="006214CF" w:rsidRPr="006214CF">
        <w:t xml:space="preserve"> </w:t>
      </w:r>
      <w:r w:rsidR="006214CF" w:rsidRPr="006214CF">
        <w:t>With only 57 data points in total, the prediction model's correction process will be limited accordingly. In this study, the prediction period spans five years, implying that the model will be corrected once per year, utilizing the available 57 data points. Consequently, the knowledge correction process will be repeated 57 times in total. This process will be iterated over the course of the semester and the year, as described earlier. The aim of this experiment remains to investigate the effect of the frequency of knowledge correction processes (prediction period) on the accuracy of the prediction model. The accuracy of the prediction results will still be assessed using the RMSE values calculated with equation (9).</w:t>
      </w:r>
    </w:p>
    <w:p w14:paraId="4B68B013" w14:textId="77777777" w:rsidR="006214CF" w:rsidRDefault="006214CF" w:rsidP="006214CF">
      <w:pPr>
        <w:pStyle w:val="BodyText"/>
        <w:jc w:val="both"/>
      </w:pPr>
    </w:p>
    <w:p w14:paraId="0886F5CA" w14:textId="77777777" w:rsidR="00AB70EA" w:rsidRDefault="00AB70EA" w:rsidP="00AB70EA">
      <w:pPr>
        <w:pStyle w:val="BodyText"/>
        <w:spacing w:before="1"/>
        <w:ind w:left="122"/>
      </w:pPr>
      <w:r>
        <w:rPr>
          <w:b/>
        </w:rPr>
        <w:t>Table</w:t>
      </w:r>
      <w:r>
        <w:rPr>
          <w:b/>
          <w:spacing w:val="-4"/>
        </w:rPr>
        <w:t xml:space="preserve"> </w:t>
      </w:r>
      <w:r>
        <w:rPr>
          <w:b/>
        </w:rPr>
        <w:t>1.</w:t>
      </w:r>
      <w:r>
        <w:rPr>
          <w:b/>
          <w:spacing w:val="-2"/>
        </w:rPr>
        <w:t xml:space="preserve"> </w:t>
      </w:r>
      <w:r>
        <w:t>The</w:t>
      </w:r>
      <w:r>
        <w:rPr>
          <w:spacing w:val="-3"/>
        </w:rPr>
        <w:t xml:space="preserve"> </w:t>
      </w:r>
      <w:r>
        <w:t>three</w:t>
      </w:r>
      <w:r>
        <w:rPr>
          <w:spacing w:val="-4"/>
        </w:rPr>
        <w:t xml:space="preserve"> </w:t>
      </w:r>
      <w:r>
        <w:t>best</w:t>
      </w:r>
      <w:r>
        <w:rPr>
          <w:spacing w:val="-1"/>
        </w:rPr>
        <w:t xml:space="preserve"> </w:t>
      </w:r>
      <w:r>
        <w:t>model</w:t>
      </w:r>
      <w:r>
        <w:rPr>
          <w:spacing w:val="-3"/>
        </w:rPr>
        <w:t xml:space="preserve"> </w:t>
      </w:r>
      <w:r>
        <w:t>orders</w:t>
      </w:r>
      <w:r>
        <w:rPr>
          <w:spacing w:val="-4"/>
        </w:rPr>
        <w:t xml:space="preserve"> </w:t>
      </w:r>
      <w:r>
        <w:t>based</w:t>
      </w:r>
      <w:r>
        <w:rPr>
          <w:spacing w:val="-5"/>
        </w:rPr>
        <w:t xml:space="preserve"> </w:t>
      </w:r>
      <w:r>
        <w:t>on</w:t>
      </w:r>
      <w:r>
        <w:rPr>
          <w:spacing w:val="-4"/>
        </w:rPr>
        <w:t xml:space="preserve"> RMSE</w:t>
      </w:r>
    </w:p>
    <w:p w14:paraId="3C8FFD9B" w14:textId="1CBA6F87" w:rsidR="00AB70EA" w:rsidRDefault="00AB70EA" w:rsidP="00AB70EA">
      <w:pPr>
        <w:pStyle w:val="BodyText"/>
        <w:rPr>
          <w:sz w:val="11"/>
        </w:rPr>
      </w:pPr>
    </w:p>
    <w:tbl>
      <w:tblPr>
        <w:tblW w:w="0" w:type="auto"/>
        <w:tblInd w:w="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844"/>
        <w:gridCol w:w="1275"/>
      </w:tblGrid>
      <w:tr w:rsidR="00AB70EA" w14:paraId="1453BFB5" w14:textId="77777777" w:rsidTr="0028008A">
        <w:trPr>
          <w:trHeight w:val="376"/>
        </w:trPr>
        <w:tc>
          <w:tcPr>
            <w:tcW w:w="847" w:type="dxa"/>
            <w:shd w:val="clear" w:color="auto" w:fill="006FC0"/>
          </w:tcPr>
          <w:p w14:paraId="7B00F820" w14:textId="77777777" w:rsidR="00AB70EA" w:rsidRDefault="00AB70EA" w:rsidP="0028008A">
            <w:pPr>
              <w:pStyle w:val="TableParagraph"/>
              <w:spacing w:line="315" w:lineRule="exact"/>
              <w:ind w:left="287" w:right="280"/>
              <w:rPr>
                <w:sz w:val="18"/>
              </w:rPr>
            </w:pPr>
            <w:r>
              <w:rPr>
                <w:color w:val="FFFFFF"/>
                <w:spacing w:val="-5"/>
                <w:sz w:val="18"/>
              </w:rPr>
              <w:t>No</w:t>
            </w:r>
          </w:p>
        </w:tc>
        <w:tc>
          <w:tcPr>
            <w:tcW w:w="1844" w:type="dxa"/>
            <w:shd w:val="clear" w:color="auto" w:fill="006FC0"/>
          </w:tcPr>
          <w:p w14:paraId="6F3BD524" w14:textId="0C2BE9A7" w:rsidR="00AB70EA" w:rsidRDefault="00AB70EA" w:rsidP="0028008A">
            <w:pPr>
              <w:pStyle w:val="TableParagraph"/>
              <w:spacing w:line="315" w:lineRule="exact"/>
              <w:ind w:left="369" w:right="361"/>
              <w:rPr>
                <w:sz w:val="18"/>
              </w:rPr>
            </w:pPr>
            <w:r>
              <w:rPr>
                <w:color w:val="FFFFFF"/>
                <w:spacing w:val="-2"/>
                <w:sz w:val="18"/>
              </w:rPr>
              <w:t>Model</w:t>
            </w:r>
          </w:p>
        </w:tc>
        <w:tc>
          <w:tcPr>
            <w:tcW w:w="1275" w:type="dxa"/>
            <w:shd w:val="clear" w:color="auto" w:fill="006FC0"/>
          </w:tcPr>
          <w:p w14:paraId="656CA71C" w14:textId="77777777" w:rsidR="00AB70EA" w:rsidRDefault="00AB70EA" w:rsidP="0028008A">
            <w:pPr>
              <w:pStyle w:val="TableParagraph"/>
              <w:spacing w:line="315" w:lineRule="exact"/>
              <w:ind w:left="267" w:right="266"/>
              <w:rPr>
                <w:sz w:val="18"/>
              </w:rPr>
            </w:pPr>
            <w:r>
              <w:rPr>
                <w:color w:val="FFFFFF"/>
                <w:spacing w:val="-4"/>
                <w:sz w:val="18"/>
              </w:rPr>
              <w:t>RMSE</w:t>
            </w:r>
          </w:p>
        </w:tc>
      </w:tr>
      <w:tr w:rsidR="00AB70EA" w14:paraId="121363D3" w14:textId="77777777" w:rsidTr="0028008A">
        <w:trPr>
          <w:trHeight w:val="376"/>
        </w:trPr>
        <w:tc>
          <w:tcPr>
            <w:tcW w:w="847" w:type="dxa"/>
          </w:tcPr>
          <w:p w14:paraId="6BEE30C2" w14:textId="77777777" w:rsidR="00AB70EA" w:rsidRDefault="00AB70EA" w:rsidP="0028008A">
            <w:pPr>
              <w:pStyle w:val="TableParagraph"/>
              <w:spacing w:line="315" w:lineRule="exact"/>
              <w:ind w:left="8"/>
              <w:rPr>
                <w:sz w:val="18"/>
              </w:rPr>
            </w:pPr>
            <w:r>
              <w:rPr>
                <w:sz w:val="18"/>
              </w:rPr>
              <w:t>1</w:t>
            </w:r>
          </w:p>
        </w:tc>
        <w:tc>
          <w:tcPr>
            <w:tcW w:w="1844" w:type="dxa"/>
          </w:tcPr>
          <w:p w14:paraId="2BD1708C" w14:textId="489F0ACB" w:rsidR="00AB70EA" w:rsidRDefault="00AB70EA" w:rsidP="0028008A">
            <w:pPr>
              <w:pStyle w:val="TableParagraph"/>
              <w:spacing w:line="315" w:lineRule="exact"/>
              <w:ind w:left="369" w:right="365"/>
              <w:rPr>
                <w:sz w:val="18"/>
              </w:rPr>
            </w:pPr>
            <w:r>
              <w:rPr>
                <w:sz w:val="18"/>
              </w:rPr>
              <w:t>ARIMA</w:t>
            </w:r>
            <w:r>
              <w:rPr>
                <w:spacing w:val="-3"/>
                <w:sz w:val="18"/>
              </w:rPr>
              <w:t xml:space="preserve"> </w:t>
            </w:r>
            <w:r>
              <w:rPr>
                <w:spacing w:val="-2"/>
                <w:sz w:val="18"/>
              </w:rPr>
              <w:t>(</w:t>
            </w:r>
            <w:r w:rsidR="00ED500A">
              <w:rPr>
                <w:spacing w:val="-2"/>
                <w:sz w:val="18"/>
              </w:rPr>
              <w:t>0</w:t>
            </w:r>
            <w:r>
              <w:rPr>
                <w:spacing w:val="-2"/>
                <w:sz w:val="18"/>
              </w:rPr>
              <w:t>,</w:t>
            </w:r>
            <w:r w:rsidR="00ED500A">
              <w:rPr>
                <w:spacing w:val="-2"/>
                <w:sz w:val="18"/>
              </w:rPr>
              <w:t>0</w:t>
            </w:r>
            <w:r>
              <w:rPr>
                <w:spacing w:val="-2"/>
                <w:sz w:val="18"/>
              </w:rPr>
              <w:t>,</w:t>
            </w:r>
            <w:r w:rsidR="00ED500A">
              <w:rPr>
                <w:spacing w:val="-2"/>
                <w:sz w:val="18"/>
              </w:rPr>
              <w:t>1</w:t>
            </w:r>
            <w:r>
              <w:rPr>
                <w:spacing w:val="-2"/>
                <w:sz w:val="18"/>
              </w:rPr>
              <w:t>)</w:t>
            </w:r>
          </w:p>
        </w:tc>
        <w:tc>
          <w:tcPr>
            <w:tcW w:w="1275" w:type="dxa"/>
          </w:tcPr>
          <w:p w14:paraId="1CD77E42" w14:textId="446AC0D6" w:rsidR="00AB70EA" w:rsidRDefault="00ED500A" w:rsidP="0028008A">
            <w:pPr>
              <w:pStyle w:val="TableParagraph"/>
              <w:spacing w:line="315" w:lineRule="exact"/>
              <w:ind w:left="267" w:right="265"/>
              <w:rPr>
                <w:sz w:val="18"/>
              </w:rPr>
            </w:pPr>
            <w:r>
              <w:rPr>
                <w:spacing w:val="-2"/>
                <w:sz w:val="18"/>
              </w:rPr>
              <w:t>0</w:t>
            </w:r>
            <w:r w:rsidR="00AB70EA">
              <w:rPr>
                <w:spacing w:val="-2"/>
                <w:sz w:val="18"/>
              </w:rPr>
              <w:t>.</w:t>
            </w:r>
            <w:r>
              <w:rPr>
                <w:spacing w:val="-2"/>
                <w:sz w:val="18"/>
              </w:rPr>
              <w:t>2</w:t>
            </w:r>
            <w:r w:rsidR="00AB70EA">
              <w:rPr>
                <w:spacing w:val="-2"/>
                <w:sz w:val="18"/>
              </w:rPr>
              <w:t>1</w:t>
            </w:r>
            <w:r>
              <w:rPr>
                <w:spacing w:val="-2"/>
                <w:sz w:val="18"/>
              </w:rPr>
              <w:t>17</w:t>
            </w:r>
          </w:p>
        </w:tc>
      </w:tr>
      <w:tr w:rsidR="00AB70EA" w14:paraId="28A4C8D8" w14:textId="77777777" w:rsidTr="0028008A">
        <w:trPr>
          <w:trHeight w:val="378"/>
        </w:trPr>
        <w:tc>
          <w:tcPr>
            <w:tcW w:w="847" w:type="dxa"/>
          </w:tcPr>
          <w:p w14:paraId="0CE951D3" w14:textId="14FA2216" w:rsidR="00AB70EA" w:rsidRDefault="000F558A" w:rsidP="0028008A">
            <w:pPr>
              <w:pStyle w:val="TableParagraph"/>
              <w:spacing w:line="317" w:lineRule="exact"/>
              <w:ind w:left="8"/>
              <w:rPr>
                <w:sz w:val="18"/>
              </w:rPr>
            </w:pPr>
            <w:r>
              <w:rPr>
                <w:sz w:val="18"/>
              </w:rPr>
              <w:t>2</w:t>
            </w:r>
          </w:p>
        </w:tc>
        <w:tc>
          <w:tcPr>
            <w:tcW w:w="1844" w:type="dxa"/>
          </w:tcPr>
          <w:p w14:paraId="6DF4B9A8" w14:textId="2A5541E3" w:rsidR="00AB70EA" w:rsidRDefault="00AB70EA" w:rsidP="0028008A">
            <w:pPr>
              <w:pStyle w:val="TableParagraph"/>
              <w:spacing w:line="317" w:lineRule="exact"/>
              <w:ind w:left="369" w:right="365"/>
              <w:rPr>
                <w:sz w:val="18"/>
              </w:rPr>
            </w:pPr>
            <w:r>
              <w:rPr>
                <w:sz w:val="18"/>
              </w:rPr>
              <w:t>ARIMA</w:t>
            </w:r>
            <w:r>
              <w:rPr>
                <w:spacing w:val="-3"/>
                <w:sz w:val="18"/>
              </w:rPr>
              <w:t xml:space="preserve"> </w:t>
            </w:r>
            <w:r>
              <w:rPr>
                <w:spacing w:val="-2"/>
                <w:sz w:val="18"/>
              </w:rPr>
              <w:t>(</w:t>
            </w:r>
            <w:r w:rsidR="00ED500A">
              <w:rPr>
                <w:spacing w:val="-2"/>
                <w:sz w:val="18"/>
              </w:rPr>
              <w:t>3</w:t>
            </w:r>
            <w:r>
              <w:rPr>
                <w:spacing w:val="-2"/>
                <w:sz w:val="18"/>
              </w:rPr>
              <w:t>,</w:t>
            </w:r>
            <w:r w:rsidR="00ED500A">
              <w:rPr>
                <w:spacing w:val="-2"/>
                <w:sz w:val="18"/>
              </w:rPr>
              <w:t>1</w:t>
            </w:r>
            <w:r>
              <w:rPr>
                <w:spacing w:val="-2"/>
                <w:sz w:val="18"/>
              </w:rPr>
              <w:t>,1)</w:t>
            </w:r>
          </w:p>
        </w:tc>
        <w:tc>
          <w:tcPr>
            <w:tcW w:w="1275" w:type="dxa"/>
          </w:tcPr>
          <w:p w14:paraId="60835019" w14:textId="2CAAB460" w:rsidR="00AB70EA" w:rsidRDefault="00ED500A" w:rsidP="0028008A">
            <w:pPr>
              <w:pStyle w:val="TableParagraph"/>
              <w:spacing w:line="317" w:lineRule="exact"/>
              <w:ind w:left="267" w:right="267"/>
              <w:rPr>
                <w:sz w:val="18"/>
              </w:rPr>
            </w:pPr>
            <w:r w:rsidRPr="00ED500A">
              <w:rPr>
                <w:spacing w:val="-2"/>
                <w:sz w:val="18"/>
              </w:rPr>
              <w:t>0.2022</w:t>
            </w:r>
          </w:p>
        </w:tc>
      </w:tr>
      <w:tr w:rsidR="00AB70EA" w14:paraId="49DF8EB6" w14:textId="77777777" w:rsidTr="0028008A">
        <w:trPr>
          <w:trHeight w:val="376"/>
        </w:trPr>
        <w:tc>
          <w:tcPr>
            <w:tcW w:w="847" w:type="dxa"/>
          </w:tcPr>
          <w:p w14:paraId="54B9C050" w14:textId="77777777" w:rsidR="00AB70EA" w:rsidRDefault="00AB70EA" w:rsidP="0028008A">
            <w:pPr>
              <w:pStyle w:val="TableParagraph"/>
              <w:spacing w:line="315" w:lineRule="exact"/>
              <w:ind w:left="8"/>
              <w:rPr>
                <w:sz w:val="18"/>
              </w:rPr>
            </w:pPr>
            <w:r>
              <w:rPr>
                <w:sz w:val="18"/>
              </w:rPr>
              <w:t>3</w:t>
            </w:r>
          </w:p>
        </w:tc>
        <w:tc>
          <w:tcPr>
            <w:tcW w:w="1844" w:type="dxa"/>
          </w:tcPr>
          <w:p w14:paraId="75139F97" w14:textId="00378A7C" w:rsidR="00AB70EA" w:rsidRDefault="00AB70EA" w:rsidP="0028008A">
            <w:pPr>
              <w:pStyle w:val="TableParagraph"/>
              <w:spacing w:line="315" w:lineRule="exact"/>
              <w:ind w:left="369" w:right="363"/>
              <w:rPr>
                <w:sz w:val="18"/>
              </w:rPr>
            </w:pPr>
            <w:r>
              <w:rPr>
                <w:sz w:val="18"/>
              </w:rPr>
              <w:t>ARIMA</w:t>
            </w:r>
            <w:r>
              <w:rPr>
                <w:spacing w:val="-1"/>
                <w:sz w:val="18"/>
              </w:rPr>
              <w:t xml:space="preserve"> </w:t>
            </w:r>
            <w:r>
              <w:rPr>
                <w:spacing w:val="-2"/>
                <w:sz w:val="18"/>
              </w:rPr>
              <w:t>(</w:t>
            </w:r>
            <w:r w:rsidR="00ED500A">
              <w:rPr>
                <w:spacing w:val="-2"/>
                <w:sz w:val="18"/>
              </w:rPr>
              <w:t>3</w:t>
            </w:r>
            <w:r>
              <w:rPr>
                <w:spacing w:val="-2"/>
                <w:sz w:val="18"/>
              </w:rPr>
              <w:t>,2,</w:t>
            </w:r>
            <w:r w:rsidR="00ED500A">
              <w:rPr>
                <w:spacing w:val="-2"/>
                <w:sz w:val="18"/>
              </w:rPr>
              <w:t>2</w:t>
            </w:r>
            <w:r>
              <w:rPr>
                <w:spacing w:val="-2"/>
                <w:sz w:val="18"/>
              </w:rPr>
              <w:t>)</w:t>
            </w:r>
          </w:p>
        </w:tc>
        <w:tc>
          <w:tcPr>
            <w:tcW w:w="1275" w:type="dxa"/>
          </w:tcPr>
          <w:p w14:paraId="0CDE5E97" w14:textId="758B3E40" w:rsidR="00AB70EA" w:rsidRDefault="00ED500A" w:rsidP="0028008A">
            <w:pPr>
              <w:pStyle w:val="TableParagraph"/>
              <w:spacing w:line="315" w:lineRule="exact"/>
              <w:ind w:left="266" w:right="267"/>
              <w:rPr>
                <w:sz w:val="18"/>
              </w:rPr>
            </w:pPr>
            <w:r w:rsidRPr="00ED500A">
              <w:rPr>
                <w:spacing w:val="-2"/>
                <w:sz w:val="18"/>
              </w:rPr>
              <w:t>0.2091</w:t>
            </w:r>
          </w:p>
        </w:tc>
      </w:tr>
    </w:tbl>
    <w:p w14:paraId="491DB919" w14:textId="1BF13A02" w:rsidR="001557E9" w:rsidRDefault="00AB70EA" w:rsidP="002935A0">
      <w:pPr>
        <w:pStyle w:val="BodyText"/>
        <w:spacing w:before="127" w:line="249" w:lineRule="auto"/>
        <w:ind w:left="122" w:right="45" w:firstLine="288"/>
        <w:jc w:val="both"/>
      </w:pPr>
      <w:r>
        <w:t>The three order models in Table 2 are the results of an experiment to determine the best order model for the experiment to use for the longest period of time.</w:t>
      </w:r>
      <w:r w:rsidR="002935A0">
        <w:t xml:space="preserve"> </w:t>
      </w:r>
      <w:r w:rsidR="002935A0" w:rsidRPr="002935A0">
        <w:t>The results show that the AR(2) or ARIMA (3,1,1) model has the smallest RMSE, thus the appropriate model for KWh per capita electricity consumption data is ARIMA (3,1,1).</w:t>
      </w:r>
    </w:p>
    <w:p w14:paraId="37812E70" w14:textId="067A9519" w:rsidR="00D26DD2" w:rsidRDefault="00D26DD2" w:rsidP="00D26DD2">
      <w:pPr>
        <w:pStyle w:val="BodyText"/>
        <w:spacing w:before="189" w:line="249" w:lineRule="auto"/>
        <w:ind w:left="122" w:right="38" w:firstLine="288"/>
        <w:jc w:val="both"/>
      </w:pPr>
      <w:r>
        <w:t>The RMSE value represents</w:t>
      </w:r>
      <w:r>
        <w:rPr>
          <w:spacing w:val="-1"/>
        </w:rPr>
        <w:t xml:space="preserve"> </w:t>
      </w:r>
      <w:r>
        <w:t>the evaluation</w:t>
      </w:r>
      <w:r>
        <w:rPr>
          <w:spacing w:val="-2"/>
        </w:rPr>
        <w:t xml:space="preserve"> </w:t>
      </w:r>
      <w:r>
        <w:t>results</w:t>
      </w:r>
      <w:r>
        <w:rPr>
          <w:spacing w:val="-1"/>
        </w:rPr>
        <w:t xml:space="preserve"> </w:t>
      </w:r>
      <w:r>
        <w:t>of the prediction of renewable energy contribution in the best order determination experiment.</w:t>
      </w:r>
      <w:r>
        <w:rPr>
          <w:spacing w:val="40"/>
        </w:rPr>
        <w:t xml:space="preserve"> </w:t>
      </w:r>
      <w:r>
        <w:t>Predictions are made based on the prediction period</w:t>
      </w:r>
      <w:r w:rsidR="002935A0">
        <w:t xml:space="preserve"> for 5 years</w:t>
      </w:r>
      <w:r>
        <w:t>. The ARIMA model is used to predict period based</w:t>
      </w:r>
      <w:r>
        <w:rPr>
          <w:spacing w:val="-4"/>
        </w:rPr>
        <w:t xml:space="preserve"> </w:t>
      </w:r>
      <w:r>
        <w:t>on</w:t>
      </w:r>
      <w:r>
        <w:rPr>
          <w:spacing w:val="-6"/>
        </w:rPr>
        <w:t xml:space="preserve"> </w:t>
      </w:r>
      <w:r>
        <w:t>the</w:t>
      </w:r>
      <w:r>
        <w:rPr>
          <w:spacing w:val="-5"/>
        </w:rPr>
        <w:t xml:space="preserve"> </w:t>
      </w:r>
      <w:r>
        <w:t>results</w:t>
      </w:r>
      <w:r>
        <w:rPr>
          <w:spacing w:val="-6"/>
        </w:rPr>
        <w:t xml:space="preserve"> </w:t>
      </w:r>
      <w:r>
        <w:t>of</w:t>
      </w:r>
      <w:r>
        <w:rPr>
          <w:spacing w:val="-7"/>
        </w:rPr>
        <w:t xml:space="preserve"> </w:t>
      </w:r>
      <w:r>
        <w:t>determining</w:t>
      </w:r>
      <w:r>
        <w:rPr>
          <w:spacing w:val="-6"/>
        </w:rPr>
        <w:t xml:space="preserve"> </w:t>
      </w:r>
      <w:r>
        <w:t>the</w:t>
      </w:r>
      <w:r>
        <w:rPr>
          <w:spacing w:val="-5"/>
        </w:rPr>
        <w:t xml:space="preserve"> </w:t>
      </w:r>
      <w:r>
        <w:t>best</w:t>
      </w:r>
      <w:r>
        <w:rPr>
          <w:spacing w:val="-6"/>
        </w:rPr>
        <w:t xml:space="preserve"> </w:t>
      </w:r>
      <w:r>
        <w:t>order</w:t>
      </w:r>
      <w:r>
        <w:rPr>
          <w:spacing w:val="-4"/>
        </w:rPr>
        <w:t xml:space="preserve"> </w:t>
      </w:r>
      <w:r>
        <w:t>model</w:t>
      </w:r>
      <w:r w:rsidR="002935A0">
        <w:t>.</w:t>
      </w:r>
    </w:p>
    <w:p w14:paraId="36E88B9E" w14:textId="0496B654" w:rsidR="00D26DD2" w:rsidRDefault="00D26DD2" w:rsidP="00D26DD2">
      <w:pPr>
        <w:pStyle w:val="BodyText"/>
        <w:spacing w:before="128" w:line="249" w:lineRule="auto"/>
        <w:ind w:left="122" w:right="38" w:firstLine="288"/>
        <w:jc w:val="both"/>
        <w:rPr>
          <w:spacing w:val="-6"/>
        </w:rPr>
      </w:pPr>
      <w:r>
        <w:t>Experiments predicting the next month yielded the lowest RMSE in the ARIMA model (</w:t>
      </w:r>
      <w:r w:rsidR="00780E02">
        <w:t>3</w:t>
      </w:r>
      <w:r>
        <w:t>,</w:t>
      </w:r>
      <w:r w:rsidR="00780E02">
        <w:t>1</w:t>
      </w:r>
      <w:r>
        <w:t>.</w:t>
      </w:r>
      <w:r w:rsidR="00780E02">
        <w:t>1</w:t>
      </w:r>
      <w:r>
        <w:t>). The RMSE for the ARIMA model (</w:t>
      </w:r>
      <w:r w:rsidR="002935A0">
        <w:t>3</w:t>
      </w:r>
      <w:r>
        <w:t>,</w:t>
      </w:r>
      <w:r w:rsidR="002935A0">
        <w:t>1</w:t>
      </w:r>
      <w:r>
        <w:t>,</w:t>
      </w:r>
      <w:r w:rsidR="002935A0">
        <w:t>1</w:t>
      </w:r>
      <w:r>
        <w:t xml:space="preserve">) is </w:t>
      </w:r>
      <w:r w:rsidR="002935A0">
        <w:t>0.2022</w:t>
      </w:r>
      <w:r>
        <w:t>. The graph plot</w:t>
      </w:r>
      <w:r>
        <w:rPr>
          <w:spacing w:val="-13"/>
        </w:rPr>
        <w:t xml:space="preserve"> </w:t>
      </w:r>
      <w:r>
        <w:t>of</w:t>
      </w:r>
      <w:r>
        <w:rPr>
          <w:spacing w:val="-12"/>
        </w:rPr>
        <w:t xml:space="preserve"> </w:t>
      </w:r>
      <w:r>
        <w:t>the</w:t>
      </w:r>
      <w:r>
        <w:rPr>
          <w:spacing w:val="-13"/>
        </w:rPr>
        <w:t xml:space="preserve"> </w:t>
      </w:r>
      <w:r>
        <w:t>prediction</w:t>
      </w:r>
      <w:r>
        <w:rPr>
          <w:spacing w:val="-12"/>
        </w:rPr>
        <w:t xml:space="preserve"> </w:t>
      </w:r>
      <w:r>
        <w:t>results</w:t>
      </w:r>
      <w:r>
        <w:rPr>
          <w:spacing w:val="-12"/>
        </w:rPr>
        <w:t xml:space="preserve"> </w:t>
      </w:r>
      <w:r>
        <w:t>from</w:t>
      </w:r>
      <w:r>
        <w:rPr>
          <w:spacing w:val="-13"/>
        </w:rPr>
        <w:t xml:space="preserve"> </w:t>
      </w:r>
      <w:r>
        <w:t>the</w:t>
      </w:r>
      <w:r>
        <w:rPr>
          <w:spacing w:val="-8"/>
        </w:rPr>
        <w:t xml:space="preserve"> </w:t>
      </w:r>
      <w:r>
        <w:t>ARIMA</w:t>
      </w:r>
      <w:r>
        <w:rPr>
          <w:spacing w:val="-12"/>
        </w:rPr>
        <w:t xml:space="preserve"> </w:t>
      </w:r>
      <w:r>
        <w:t>model</w:t>
      </w:r>
      <w:r>
        <w:rPr>
          <w:spacing w:val="-12"/>
        </w:rPr>
        <w:t xml:space="preserve"> </w:t>
      </w:r>
      <w:r>
        <w:t xml:space="preserve">that has been made for the next </w:t>
      </w:r>
      <w:r w:rsidR="00780E02">
        <w:t>5 years</w:t>
      </w:r>
      <w:r>
        <w:t xml:space="preserve"> can be seen in Figure </w:t>
      </w:r>
      <w:r w:rsidR="00780E02">
        <w:rPr>
          <w:spacing w:val="-6"/>
        </w:rPr>
        <w:t>2</w:t>
      </w:r>
      <w:r>
        <w:rPr>
          <w:spacing w:val="-6"/>
        </w:rPr>
        <w:t>.</w:t>
      </w:r>
    </w:p>
    <w:p w14:paraId="68D4C0E7" w14:textId="5808E78E" w:rsidR="002935A0" w:rsidRDefault="002935A0" w:rsidP="00D26DD2">
      <w:pPr>
        <w:pStyle w:val="BodyText"/>
        <w:spacing w:before="128" w:line="249" w:lineRule="auto"/>
        <w:ind w:left="122" w:right="38" w:firstLine="288"/>
        <w:jc w:val="both"/>
        <w:rPr>
          <w:spacing w:val="-6"/>
        </w:rPr>
      </w:pPr>
      <w:r w:rsidRPr="005F75FD">
        <w:rPr>
          <w:noProof/>
        </w:rPr>
        <w:drawing>
          <wp:inline distT="0" distB="0" distL="0" distR="0" wp14:anchorId="68A82A78" wp14:editId="70EE2E56">
            <wp:extent cx="2638425" cy="1949450"/>
            <wp:effectExtent l="0" t="0" r="9525" b="0"/>
            <wp:docPr id="69658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90814" name=""/>
                    <pic:cNvPicPr/>
                  </pic:nvPicPr>
                  <pic:blipFill>
                    <a:blip r:embed="rId11"/>
                    <a:stretch>
                      <a:fillRect/>
                    </a:stretch>
                  </pic:blipFill>
                  <pic:spPr>
                    <a:xfrm>
                      <a:off x="0" y="0"/>
                      <a:ext cx="2638425" cy="1949450"/>
                    </a:xfrm>
                    <a:prstGeom prst="rect">
                      <a:avLst/>
                    </a:prstGeom>
                  </pic:spPr>
                </pic:pic>
              </a:graphicData>
            </a:graphic>
          </wp:inline>
        </w:drawing>
      </w:r>
    </w:p>
    <w:p w14:paraId="1240F5FB" w14:textId="77777777" w:rsidR="00D26DD2" w:rsidRDefault="00D26DD2" w:rsidP="00D26DD2">
      <w:pPr>
        <w:spacing w:before="4" w:after="24"/>
        <w:rPr>
          <w:sz w:val="6"/>
        </w:rPr>
      </w:pPr>
    </w:p>
    <w:p w14:paraId="61295FE5" w14:textId="4EC4FF44" w:rsidR="00D26DD2" w:rsidRDefault="00D26DD2" w:rsidP="00D26DD2">
      <w:pPr>
        <w:pStyle w:val="BodyText"/>
        <w:spacing w:before="125"/>
        <w:ind w:left="123"/>
      </w:pPr>
      <w:r>
        <w:rPr>
          <w:b/>
        </w:rPr>
        <w:t>Figure</w:t>
      </w:r>
      <w:r>
        <w:rPr>
          <w:b/>
          <w:spacing w:val="-5"/>
        </w:rPr>
        <w:t xml:space="preserve"> </w:t>
      </w:r>
      <w:r w:rsidR="00780E02">
        <w:rPr>
          <w:b/>
        </w:rPr>
        <w:t>2</w:t>
      </w:r>
      <w:r>
        <w:rPr>
          <w:b/>
          <w:spacing w:val="-2"/>
        </w:rPr>
        <w:t xml:space="preserve"> </w:t>
      </w:r>
      <w:r>
        <w:t>Graph</w:t>
      </w:r>
      <w:r>
        <w:rPr>
          <w:spacing w:val="-5"/>
        </w:rPr>
        <w:t xml:space="preserve"> </w:t>
      </w:r>
      <w:r>
        <w:t>of</w:t>
      </w:r>
      <w:r>
        <w:rPr>
          <w:spacing w:val="-6"/>
        </w:rPr>
        <w:t xml:space="preserve"> </w:t>
      </w:r>
      <w:r>
        <w:t>predictions</w:t>
      </w:r>
      <w:r>
        <w:rPr>
          <w:spacing w:val="-5"/>
        </w:rPr>
        <w:t xml:space="preserve"> </w:t>
      </w:r>
      <w:r>
        <w:t>for</w:t>
      </w:r>
      <w:r>
        <w:rPr>
          <w:spacing w:val="-4"/>
        </w:rPr>
        <w:t xml:space="preserve"> </w:t>
      </w:r>
      <w:r>
        <w:t>the</w:t>
      </w:r>
      <w:r>
        <w:rPr>
          <w:spacing w:val="-5"/>
        </w:rPr>
        <w:t xml:space="preserve"> </w:t>
      </w:r>
      <w:r>
        <w:t>next</w:t>
      </w:r>
      <w:r>
        <w:rPr>
          <w:spacing w:val="-2"/>
        </w:rPr>
        <w:t xml:space="preserve"> </w:t>
      </w:r>
      <w:r w:rsidR="002935A0">
        <w:rPr>
          <w:spacing w:val="-4"/>
        </w:rPr>
        <w:t>5 years</w:t>
      </w:r>
    </w:p>
    <w:p w14:paraId="306D8F11" w14:textId="77777777" w:rsidR="00D26DD2" w:rsidRDefault="00D26DD2">
      <w:pPr>
        <w:spacing w:line="249" w:lineRule="auto"/>
        <w:jc w:val="both"/>
      </w:pPr>
    </w:p>
    <w:p w14:paraId="77BCD287" w14:textId="178BEAE8" w:rsidR="00663D41" w:rsidRDefault="00663D41" w:rsidP="00663D41">
      <w:pPr>
        <w:pStyle w:val="BodyText"/>
        <w:jc w:val="both"/>
      </w:pPr>
      <w:r>
        <w:t xml:space="preserve">      The light blue color represents training data, the blue color represents test data, and the yellow color represents predicted data. The Y-Axis represents the total amount of renewable energy contribution, while the X-Axis represents the time of year.</w:t>
      </w:r>
    </w:p>
    <w:p w14:paraId="0D5866F1" w14:textId="77777777" w:rsidR="00663D41" w:rsidRDefault="00663D41" w:rsidP="00663D41">
      <w:pPr>
        <w:pStyle w:val="BodyText"/>
        <w:jc w:val="both"/>
      </w:pPr>
    </w:p>
    <w:p w14:paraId="76E34CF2" w14:textId="5BD97771" w:rsidR="00663D41" w:rsidRDefault="00663D41" w:rsidP="006214CF">
      <w:pPr>
        <w:pStyle w:val="BodyText"/>
        <w:jc w:val="both"/>
        <w:sectPr w:rsidR="00663D41" w:rsidSect="0094142E">
          <w:headerReference w:type="default" r:id="rId12"/>
          <w:footerReference w:type="default" r:id="rId13"/>
          <w:type w:val="continuous"/>
          <w:pgSz w:w="11910" w:h="16840"/>
          <w:pgMar w:top="1440" w:right="1440" w:bottom="1440" w:left="1440" w:header="243" w:footer="260" w:gutter="0"/>
          <w:cols w:num="2" w:space="720" w:equalWidth="0">
            <w:col w:w="4340" w:space="267"/>
            <w:col w:w="4423"/>
          </w:cols>
        </w:sectPr>
      </w:pPr>
      <w:r>
        <w:t xml:space="preserve">      According to the graph plot in Figure 3, the graph plot of the predicted results can follow the pattern of the graph plot of the test data.</w:t>
      </w:r>
      <w:r w:rsidR="00780E02">
        <w:t xml:space="preserve"> I</w:t>
      </w:r>
      <w:r>
        <w:t xml:space="preserve">n comparison, the ARIMA model (3,1,1) is used to forecast the next </w:t>
      </w:r>
      <w:r w:rsidR="00780E02">
        <w:t>five</w:t>
      </w:r>
      <w:r>
        <w:t xml:space="preserve"> years, yielding the highest RMSE value of 0.2022. Figure </w:t>
      </w:r>
      <w:r w:rsidR="00780E02">
        <w:t>3</w:t>
      </w:r>
      <w:r>
        <w:t xml:space="preserve"> depicts a graph plot of the compare data train and data test.</w:t>
      </w:r>
    </w:p>
    <w:p w14:paraId="3B2F36FC" w14:textId="05385F4B" w:rsidR="001557E9" w:rsidRDefault="00780E02">
      <w:pPr>
        <w:rPr>
          <w:sz w:val="17"/>
        </w:rPr>
        <w:sectPr w:rsidR="001557E9" w:rsidSect="0094142E">
          <w:pgSz w:w="11910" w:h="16840"/>
          <w:pgMar w:top="1440" w:right="1440" w:bottom="1440" w:left="1440" w:header="243" w:footer="260" w:gutter="0"/>
          <w:cols w:space="720"/>
        </w:sectPr>
      </w:pPr>
      <w:r w:rsidRPr="00273C48">
        <w:rPr>
          <w:noProof/>
        </w:rPr>
        <w:lastRenderedPageBreak/>
        <w:drawing>
          <wp:anchor distT="0" distB="0" distL="114300" distR="114300" simplePos="0" relativeHeight="487200768" behindDoc="1" locked="0" layoutInCell="1" allowOverlap="1" wp14:anchorId="1F73DE4C" wp14:editId="32C8E744">
            <wp:simplePos x="0" y="0"/>
            <wp:positionH relativeFrom="margin">
              <wp:align>left</wp:align>
            </wp:positionH>
            <wp:positionV relativeFrom="paragraph">
              <wp:posOffset>462</wp:posOffset>
            </wp:positionV>
            <wp:extent cx="2638425" cy="2017395"/>
            <wp:effectExtent l="0" t="0" r="9525" b="1905"/>
            <wp:wrapTight wrapText="bothSides">
              <wp:wrapPolygon edited="0">
                <wp:start x="0" y="0"/>
                <wp:lineTo x="0" y="21416"/>
                <wp:lineTo x="21522" y="21416"/>
                <wp:lineTo x="21522" y="0"/>
                <wp:lineTo x="0" y="0"/>
              </wp:wrapPolygon>
            </wp:wrapTight>
            <wp:docPr id="162602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24997" name=""/>
                    <pic:cNvPicPr/>
                  </pic:nvPicPr>
                  <pic:blipFill>
                    <a:blip r:embed="rId14">
                      <a:extLst>
                        <a:ext uri="{28A0092B-C50C-407E-A947-70E740481C1C}">
                          <a14:useLocalDpi xmlns:a14="http://schemas.microsoft.com/office/drawing/2010/main" val="0"/>
                        </a:ext>
                      </a:extLst>
                    </a:blip>
                    <a:stretch>
                      <a:fillRect/>
                    </a:stretch>
                  </pic:blipFill>
                  <pic:spPr>
                    <a:xfrm>
                      <a:off x="0" y="0"/>
                      <a:ext cx="2638425" cy="2017395"/>
                    </a:xfrm>
                    <a:prstGeom prst="rect">
                      <a:avLst/>
                    </a:prstGeom>
                  </pic:spPr>
                </pic:pic>
              </a:graphicData>
            </a:graphic>
            <wp14:sizeRelH relativeFrom="page">
              <wp14:pctWidth>0</wp14:pctWidth>
            </wp14:sizeRelH>
            <wp14:sizeRelV relativeFrom="page">
              <wp14:pctHeight>0</wp14:pctHeight>
            </wp14:sizeRelV>
          </wp:anchor>
        </w:drawing>
      </w:r>
    </w:p>
    <w:p w14:paraId="6B47C118" w14:textId="27DE6F5F" w:rsidR="001557E9" w:rsidRDefault="00000000">
      <w:pPr>
        <w:pStyle w:val="BodyText"/>
        <w:ind w:left="123"/>
      </w:pPr>
      <w:r>
        <w:rPr>
          <w:b/>
        </w:rPr>
        <w:t>Figure</w:t>
      </w:r>
      <w:r>
        <w:rPr>
          <w:b/>
          <w:spacing w:val="-4"/>
        </w:rPr>
        <w:t xml:space="preserve"> </w:t>
      </w:r>
      <w:r w:rsidR="00780E02">
        <w:rPr>
          <w:b/>
        </w:rPr>
        <w:t>3</w:t>
      </w:r>
      <w:r>
        <w:rPr>
          <w:b/>
          <w:spacing w:val="-2"/>
        </w:rPr>
        <w:t xml:space="preserve"> </w:t>
      </w:r>
      <w:r w:rsidR="002935A0">
        <w:t>Compare data train and data test</w:t>
      </w:r>
    </w:p>
    <w:p w14:paraId="3AC7A61D" w14:textId="1F197201" w:rsidR="001557E9" w:rsidRDefault="001557E9">
      <w:pPr>
        <w:pStyle w:val="BodyText"/>
        <w:rPr>
          <w:sz w:val="22"/>
        </w:rPr>
      </w:pPr>
    </w:p>
    <w:p w14:paraId="183C6BB2" w14:textId="5B2401F5" w:rsidR="001557E9" w:rsidRDefault="00000000">
      <w:pPr>
        <w:pStyle w:val="BodyText"/>
        <w:spacing w:line="249" w:lineRule="auto"/>
        <w:ind w:left="123" w:right="343" w:firstLine="288"/>
        <w:jc w:val="both"/>
      </w:pPr>
      <w:r>
        <w:t xml:space="preserve">The graph plot in Figure </w:t>
      </w:r>
      <w:r w:rsidR="00780E02">
        <w:t>3</w:t>
      </w:r>
      <w:r>
        <w:t xml:space="preserve"> shows that there is a significant difference between the prediction results and the</w:t>
      </w:r>
      <w:r>
        <w:rPr>
          <w:spacing w:val="-13"/>
        </w:rPr>
        <w:t xml:space="preserve"> </w:t>
      </w:r>
      <w:r>
        <w:t>actual</w:t>
      </w:r>
      <w:r>
        <w:rPr>
          <w:spacing w:val="-12"/>
        </w:rPr>
        <w:t xml:space="preserve"> </w:t>
      </w:r>
      <w:r>
        <w:t>results.</w:t>
      </w:r>
      <w:r>
        <w:rPr>
          <w:spacing w:val="-9"/>
        </w:rPr>
        <w:t xml:space="preserve"> </w:t>
      </w:r>
      <w:r>
        <w:t>When</w:t>
      </w:r>
      <w:r>
        <w:rPr>
          <w:spacing w:val="-11"/>
        </w:rPr>
        <w:t xml:space="preserve"> </w:t>
      </w:r>
      <w:r>
        <w:t>compared to other prediction periods, this produces the highest RMSE value.</w:t>
      </w:r>
    </w:p>
    <w:p w14:paraId="700EF78C" w14:textId="5AFA507A" w:rsidR="00D26DD2" w:rsidRDefault="00000000" w:rsidP="000F558A">
      <w:pPr>
        <w:pStyle w:val="BodyText"/>
        <w:spacing w:before="125" w:line="249" w:lineRule="auto"/>
        <w:ind w:left="123" w:right="338" w:firstLine="288"/>
        <w:jc w:val="both"/>
      </w:pPr>
      <w:r>
        <w:t xml:space="preserve">Table </w:t>
      </w:r>
      <w:r w:rsidR="00780E02">
        <w:t>2</w:t>
      </w:r>
      <w:r>
        <w:t xml:space="preserve"> shows the experimental results for the maximum</w:t>
      </w:r>
      <w:r>
        <w:rPr>
          <w:spacing w:val="-9"/>
        </w:rPr>
        <w:t xml:space="preserve"> </w:t>
      </w:r>
      <w:r>
        <w:t>period.</w:t>
      </w:r>
      <w:r>
        <w:rPr>
          <w:spacing w:val="-10"/>
        </w:rPr>
        <w:t xml:space="preserve"> </w:t>
      </w:r>
      <w:r>
        <w:t>Table</w:t>
      </w:r>
      <w:r>
        <w:rPr>
          <w:spacing w:val="-8"/>
        </w:rPr>
        <w:t xml:space="preserve"> </w:t>
      </w:r>
      <w:r>
        <w:t>4</w:t>
      </w:r>
      <w:r>
        <w:rPr>
          <w:spacing w:val="-7"/>
        </w:rPr>
        <w:t xml:space="preserve"> </w:t>
      </w:r>
      <w:r>
        <w:t>uses</w:t>
      </w:r>
      <w:r>
        <w:rPr>
          <w:spacing w:val="-8"/>
        </w:rPr>
        <w:t xml:space="preserve"> </w:t>
      </w:r>
      <w:r>
        <w:t>the</w:t>
      </w:r>
      <w:r>
        <w:rPr>
          <w:spacing w:val="-7"/>
        </w:rPr>
        <w:t xml:space="preserve"> </w:t>
      </w:r>
      <w:r>
        <w:t>term</w:t>
      </w:r>
      <w:r>
        <w:rPr>
          <w:spacing w:val="-12"/>
        </w:rPr>
        <w:t xml:space="preserve"> </w:t>
      </w:r>
      <w:r>
        <w:t>exp</w:t>
      </w:r>
      <w:r>
        <w:rPr>
          <w:spacing w:val="-7"/>
        </w:rPr>
        <w:t xml:space="preserve"> </w:t>
      </w:r>
      <w:r>
        <w:t>code</w:t>
      </w:r>
      <w:r>
        <w:rPr>
          <w:spacing w:val="-7"/>
        </w:rPr>
        <w:t xml:space="preserve"> </w:t>
      </w:r>
      <w:r>
        <w:t>to</w:t>
      </w:r>
      <w:r>
        <w:rPr>
          <w:spacing w:val="-7"/>
        </w:rPr>
        <w:t xml:space="preserve"> </w:t>
      </w:r>
      <w:r>
        <w:t xml:space="preserve">refer to the experiment code. In the ARIMA model, it can be seen that a period of one month produces the smallest RMSE value, with an RMSE value of </w:t>
      </w:r>
      <w:r w:rsidR="002935A0" w:rsidRPr="002935A0">
        <w:t xml:space="preserve">0.2022 </w:t>
      </w:r>
      <w:r w:rsidR="002935A0">
        <w:t xml:space="preserve"> </w:t>
      </w:r>
      <w:r>
        <w:t>(</w:t>
      </w:r>
      <w:r w:rsidR="002935A0">
        <w:t>3,1,1</w:t>
      </w:r>
      <w:r>
        <w:t xml:space="preserve">). Table 5 shows a comparison of the prediction results for the next </w:t>
      </w:r>
      <w:r w:rsidR="009E3EB7">
        <w:t>5 years</w:t>
      </w:r>
      <w:r>
        <w:t xml:space="preserve"> with the actual dat</w:t>
      </w:r>
      <w:r w:rsidR="00D26DD2">
        <w:t>a</w:t>
      </w:r>
    </w:p>
    <w:p w14:paraId="592DDD4D" w14:textId="77777777" w:rsidR="00D26DD2" w:rsidRDefault="00D26DD2" w:rsidP="00D26DD2">
      <w:pPr>
        <w:pStyle w:val="BodyText"/>
        <w:spacing w:before="8" w:after="1"/>
        <w:rPr>
          <w:sz w:val="13"/>
        </w:rPr>
      </w:pPr>
    </w:p>
    <w:tbl>
      <w:tblPr>
        <w:tblW w:w="4106" w:type="dxa"/>
        <w:tblInd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1643"/>
        <w:gridCol w:w="908"/>
      </w:tblGrid>
      <w:tr w:rsidR="00D26DD2" w14:paraId="73693DB0" w14:textId="77777777" w:rsidTr="00273C48">
        <w:trPr>
          <w:trHeight w:val="999"/>
        </w:trPr>
        <w:tc>
          <w:tcPr>
            <w:tcW w:w="1555" w:type="dxa"/>
            <w:shd w:val="clear" w:color="auto" w:fill="006FC0"/>
          </w:tcPr>
          <w:p w14:paraId="4F8FAD8F" w14:textId="77777777" w:rsidR="00D26DD2" w:rsidRDefault="00D26DD2" w:rsidP="0028008A">
            <w:pPr>
              <w:pStyle w:val="TableParagraph"/>
              <w:spacing w:before="29" w:line="230" w:lineRule="auto"/>
              <w:ind w:left="321" w:right="319" w:firstLine="204"/>
              <w:jc w:val="left"/>
              <w:rPr>
                <w:sz w:val="18"/>
              </w:rPr>
            </w:pPr>
            <w:r>
              <w:rPr>
                <w:color w:val="FFFFFF"/>
                <w:spacing w:val="-2"/>
                <w:sz w:val="18"/>
              </w:rPr>
              <w:t>Actual Data(MWh)</w:t>
            </w:r>
          </w:p>
        </w:tc>
        <w:tc>
          <w:tcPr>
            <w:tcW w:w="1643" w:type="dxa"/>
            <w:shd w:val="clear" w:color="auto" w:fill="006FC0"/>
          </w:tcPr>
          <w:p w14:paraId="560237F1" w14:textId="77777777" w:rsidR="00D26DD2" w:rsidRDefault="00D26DD2" w:rsidP="00273C48">
            <w:pPr>
              <w:pStyle w:val="TableParagraph"/>
              <w:spacing w:before="29" w:line="230" w:lineRule="auto"/>
              <w:ind w:left="323" w:right="322" w:firstLine="79"/>
              <w:jc w:val="both"/>
              <w:rPr>
                <w:sz w:val="18"/>
              </w:rPr>
            </w:pPr>
            <w:r>
              <w:rPr>
                <w:color w:val="FFFFFF"/>
                <w:spacing w:val="-2"/>
                <w:sz w:val="18"/>
              </w:rPr>
              <w:t>Predicted Data(MWh)</w:t>
            </w:r>
          </w:p>
        </w:tc>
        <w:tc>
          <w:tcPr>
            <w:tcW w:w="908" w:type="dxa"/>
            <w:shd w:val="clear" w:color="auto" w:fill="006FC0"/>
          </w:tcPr>
          <w:p w14:paraId="2E28EF18" w14:textId="77777777" w:rsidR="00D26DD2" w:rsidRDefault="00D26DD2" w:rsidP="0028008A">
            <w:pPr>
              <w:pStyle w:val="TableParagraph"/>
              <w:spacing w:before="175"/>
              <w:ind w:left="134" w:right="133"/>
              <w:rPr>
                <w:sz w:val="18"/>
              </w:rPr>
            </w:pPr>
            <w:r>
              <w:rPr>
                <w:color w:val="FFFFFF"/>
                <w:sz w:val="18"/>
              </w:rPr>
              <w:t>Error</w:t>
            </w:r>
            <w:r>
              <w:rPr>
                <w:color w:val="FFFFFF"/>
                <w:spacing w:val="-1"/>
                <w:sz w:val="18"/>
              </w:rPr>
              <w:t xml:space="preserve"> </w:t>
            </w:r>
            <w:r>
              <w:rPr>
                <w:color w:val="FFFFFF"/>
                <w:spacing w:val="-5"/>
                <w:sz w:val="18"/>
              </w:rPr>
              <w:t>(%)</w:t>
            </w:r>
          </w:p>
        </w:tc>
      </w:tr>
      <w:tr w:rsidR="00D26DD2" w14:paraId="4BF0B597" w14:textId="77777777" w:rsidTr="00273C48">
        <w:trPr>
          <w:trHeight w:val="366"/>
        </w:trPr>
        <w:tc>
          <w:tcPr>
            <w:tcW w:w="1555" w:type="dxa"/>
          </w:tcPr>
          <w:p w14:paraId="27707E34" w14:textId="3F8475BA" w:rsidR="00D26DD2" w:rsidRDefault="002935A0" w:rsidP="002935A0">
            <w:pPr>
              <w:pStyle w:val="TableParagraph"/>
              <w:spacing w:before="22" w:line="325" w:lineRule="exact"/>
              <w:ind w:left="234" w:right="235"/>
              <w:rPr>
                <w:sz w:val="18"/>
              </w:rPr>
            </w:pPr>
            <w:r w:rsidRPr="002935A0">
              <w:rPr>
                <w:spacing w:val="-2"/>
                <w:sz w:val="18"/>
              </w:rPr>
              <w:t>5.049508</w:t>
            </w:r>
          </w:p>
        </w:tc>
        <w:tc>
          <w:tcPr>
            <w:tcW w:w="1643" w:type="dxa"/>
          </w:tcPr>
          <w:p w14:paraId="21A64EB5" w14:textId="5A639042" w:rsidR="00D26DD2" w:rsidRDefault="002935A0" w:rsidP="002935A0">
            <w:pPr>
              <w:pStyle w:val="TableParagraph"/>
              <w:spacing w:before="22" w:line="325" w:lineRule="exact"/>
              <w:ind w:left="271"/>
              <w:jc w:val="left"/>
              <w:rPr>
                <w:sz w:val="18"/>
              </w:rPr>
            </w:pPr>
            <w:r w:rsidRPr="002935A0">
              <w:rPr>
                <w:spacing w:val="-2"/>
                <w:sz w:val="18"/>
              </w:rPr>
              <w:t>5.192724</w:t>
            </w:r>
          </w:p>
        </w:tc>
        <w:tc>
          <w:tcPr>
            <w:tcW w:w="908" w:type="dxa"/>
          </w:tcPr>
          <w:p w14:paraId="042649FA" w14:textId="67F03930" w:rsidR="00D26DD2" w:rsidRDefault="009E3EB7" w:rsidP="002935A0">
            <w:pPr>
              <w:pStyle w:val="TableParagraph"/>
              <w:spacing w:before="22" w:line="325" w:lineRule="exact"/>
              <w:ind w:left="134" w:right="132"/>
              <w:rPr>
                <w:sz w:val="18"/>
              </w:rPr>
            </w:pPr>
            <w:r w:rsidRPr="009E3EB7">
              <w:rPr>
                <w:spacing w:val="-4"/>
                <w:sz w:val="18"/>
              </w:rPr>
              <w:t>2.83</w:t>
            </w:r>
          </w:p>
        </w:tc>
      </w:tr>
      <w:tr w:rsidR="00D26DD2" w14:paraId="52A48A9C" w14:textId="77777777" w:rsidTr="00273C48">
        <w:trPr>
          <w:trHeight w:val="366"/>
        </w:trPr>
        <w:tc>
          <w:tcPr>
            <w:tcW w:w="1555" w:type="dxa"/>
          </w:tcPr>
          <w:p w14:paraId="6C733D6A" w14:textId="0045A74B" w:rsidR="00D26DD2" w:rsidRDefault="002935A0" w:rsidP="002935A0">
            <w:pPr>
              <w:pStyle w:val="TableParagraph"/>
              <w:spacing w:before="19"/>
              <w:ind w:left="234" w:right="234"/>
              <w:rPr>
                <w:sz w:val="18"/>
              </w:rPr>
            </w:pPr>
            <w:r w:rsidRPr="002935A0">
              <w:rPr>
                <w:spacing w:val="-2"/>
                <w:sz w:val="18"/>
              </w:rPr>
              <w:t>4.775927</w:t>
            </w:r>
          </w:p>
        </w:tc>
        <w:tc>
          <w:tcPr>
            <w:tcW w:w="1643" w:type="dxa"/>
          </w:tcPr>
          <w:p w14:paraId="1C080A5D" w14:textId="292E4A23" w:rsidR="00D26DD2" w:rsidRDefault="002935A0" w:rsidP="002935A0">
            <w:pPr>
              <w:pStyle w:val="TableParagraph"/>
              <w:spacing w:before="19"/>
              <w:ind w:left="285"/>
              <w:jc w:val="left"/>
              <w:rPr>
                <w:sz w:val="18"/>
              </w:rPr>
            </w:pPr>
            <w:r w:rsidRPr="002935A0">
              <w:rPr>
                <w:spacing w:val="-2"/>
                <w:sz w:val="18"/>
              </w:rPr>
              <w:t>5.015602</w:t>
            </w:r>
          </w:p>
        </w:tc>
        <w:tc>
          <w:tcPr>
            <w:tcW w:w="908" w:type="dxa"/>
          </w:tcPr>
          <w:p w14:paraId="7B825930" w14:textId="008A750C" w:rsidR="00D26DD2" w:rsidRDefault="009E3EB7" w:rsidP="002935A0">
            <w:pPr>
              <w:pStyle w:val="TableParagraph"/>
              <w:spacing w:before="19"/>
              <w:ind w:left="134" w:right="130"/>
              <w:rPr>
                <w:sz w:val="18"/>
              </w:rPr>
            </w:pPr>
            <w:r>
              <w:rPr>
                <w:spacing w:val="-4"/>
                <w:sz w:val="18"/>
              </w:rPr>
              <w:t>5.01</w:t>
            </w:r>
          </w:p>
        </w:tc>
      </w:tr>
      <w:tr w:rsidR="00D26DD2" w14:paraId="309ECD25" w14:textId="77777777" w:rsidTr="00273C48">
        <w:trPr>
          <w:trHeight w:val="366"/>
        </w:trPr>
        <w:tc>
          <w:tcPr>
            <w:tcW w:w="1555" w:type="dxa"/>
          </w:tcPr>
          <w:p w14:paraId="0D666C66" w14:textId="07C91257" w:rsidR="00D26DD2" w:rsidRDefault="002935A0" w:rsidP="002935A0">
            <w:pPr>
              <w:pStyle w:val="TableParagraph"/>
              <w:spacing w:before="19"/>
              <w:ind w:left="233" w:right="235"/>
              <w:rPr>
                <w:sz w:val="18"/>
              </w:rPr>
            </w:pPr>
            <w:r w:rsidRPr="002935A0">
              <w:rPr>
                <w:spacing w:val="-2"/>
                <w:sz w:val="18"/>
              </w:rPr>
              <w:t>5.335481</w:t>
            </w:r>
          </w:p>
        </w:tc>
        <w:tc>
          <w:tcPr>
            <w:tcW w:w="1643" w:type="dxa"/>
          </w:tcPr>
          <w:p w14:paraId="2D5943D9" w14:textId="702D58CE" w:rsidR="00D26DD2" w:rsidRDefault="002935A0" w:rsidP="002935A0">
            <w:pPr>
              <w:pStyle w:val="TableParagraph"/>
              <w:spacing w:before="19"/>
              <w:ind w:left="244"/>
              <w:jc w:val="left"/>
              <w:rPr>
                <w:sz w:val="18"/>
              </w:rPr>
            </w:pPr>
            <w:r w:rsidRPr="002935A0">
              <w:rPr>
                <w:spacing w:val="-2"/>
                <w:sz w:val="18"/>
              </w:rPr>
              <w:t>4.999035</w:t>
            </w:r>
          </w:p>
        </w:tc>
        <w:tc>
          <w:tcPr>
            <w:tcW w:w="908" w:type="dxa"/>
          </w:tcPr>
          <w:p w14:paraId="548C978D" w14:textId="0F9A48CB" w:rsidR="00D26DD2" w:rsidRDefault="00D26DD2" w:rsidP="002935A0">
            <w:pPr>
              <w:pStyle w:val="TableParagraph"/>
              <w:spacing w:before="19"/>
              <w:ind w:left="134" w:right="132"/>
              <w:rPr>
                <w:sz w:val="18"/>
              </w:rPr>
            </w:pPr>
            <w:r>
              <w:rPr>
                <w:spacing w:val="-4"/>
                <w:sz w:val="18"/>
              </w:rPr>
              <w:t>6.</w:t>
            </w:r>
            <w:r w:rsidR="009E3EB7">
              <w:rPr>
                <w:spacing w:val="-4"/>
                <w:sz w:val="18"/>
              </w:rPr>
              <w:t>3</w:t>
            </w:r>
          </w:p>
        </w:tc>
      </w:tr>
      <w:tr w:rsidR="00D26DD2" w14:paraId="6F5D64D9" w14:textId="77777777" w:rsidTr="00273C48">
        <w:trPr>
          <w:trHeight w:val="367"/>
        </w:trPr>
        <w:tc>
          <w:tcPr>
            <w:tcW w:w="1555" w:type="dxa"/>
          </w:tcPr>
          <w:p w14:paraId="5730E4DF" w14:textId="774DD83E" w:rsidR="00D26DD2" w:rsidRDefault="002935A0" w:rsidP="002935A0">
            <w:pPr>
              <w:pStyle w:val="TableParagraph"/>
              <w:spacing w:before="20"/>
              <w:ind w:left="233" w:right="235"/>
              <w:rPr>
                <w:sz w:val="18"/>
              </w:rPr>
            </w:pPr>
            <w:r w:rsidRPr="002935A0">
              <w:rPr>
                <w:spacing w:val="-2"/>
                <w:sz w:val="18"/>
              </w:rPr>
              <w:t>5.142876</w:t>
            </w:r>
          </w:p>
        </w:tc>
        <w:tc>
          <w:tcPr>
            <w:tcW w:w="1643" w:type="dxa"/>
          </w:tcPr>
          <w:p w14:paraId="09C93673" w14:textId="0D25AE52" w:rsidR="00D26DD2" w:rsidRDefault="002935A0" w:rsidP="002935A0">
            <w:pPr>
              <w:pStyle w:val="TableParagraph"/>
              <w:spacing w:before="20"/>
              <w:ind w:left="280"/>
              <w:jc w:val="left"/>
              <w:rPr>
                <w:sz w:val="18"/>
              </w:rPr>
            </w:pPr>
            <w:r w:rsidRPr="002935A0">
              <w:rPr>
                <w:spacing w:val="-2"/>
                <w:sz w:val="18"/>
              </w:rPr>
              <w:t>5.029618</w:t>
            </w:r>
          </w:p>
        </w:tc>
        <w:tc>
          <w:tcPr>
            <w:tcW w:w="908" w:type="dxa"/>
          </w:tcPr>
          <w:p w14:paraId="073AA1CA" w14:textId="11B31F81" w:rsidR="00D26DD2" w:rsidRDefault="009E3EB7" w:rsidP="002935A0">
            <w:pPr>
              <w:pStyle w:val="TableParagraph"/>
              <w:spacing w:before="20"/>
              <w:ind w:left="134" w:right="132"/>
              <w:rPr>
                <w:sz w:val="18"/>
              </w:rPr>
            </w:pPr>
            <w:r>
              <w:rPr>
                <w:spacing w:val="-4"/>
                <w:sz w:val="18"/>
              </w:rPr>
              <w:t>2.2</w:t>
            </w:r>
          </w:p>
        </w:tc>
      </w:tr>
      <w:tr w:rsidR="00D26DD2" w14:paraId="08212CA2" w14:textId="77777777" w:rsidTr="00273C48">
        <w:trPr>
          <w:trHeight w:val="366"/>
        </w:trPr>
        <w:tc>
          <w:tcPr>
            <w:tcW w:w="1555" w:type="dxa"/>
          </w:tcPr>
          <w:p w14:paraId="4FDD0802" w14:textId="30EA3347" w:rsidR="00D26DD2" w:rsidRDefault="002935A0" w:rsidP="002935A0">
            <w:pPr>
              <w:pStyle w:val="TableParagraph"/>
              <w:spacing w:before="22" w:line="325" w:lineRule="exact"/>
              <w:ind w:left="234" w:right="235"/>
              <w:rPr>
                <w:sz w:val="18"/>
              </w:rPr>
            </w:pPr>
            <w:r w:rsidRPr="002935A0">
              <w:rPr>
                <w:spacing w:val="-2"/>
                <w:sz w:val="18"/>
              </w:rPr>
              <w:t>5.003898</w:t>
            </w:r>
          </w:p>
        </w:tc>
        <w:tc>
          <w:tcPr>
            <w:tcW w:w="1643" w:type="dxa"/>
          </w:tcPr>
          <w:p w14:paraId="6D890F50" w14:textId="28954C14" w:rsidR="00D26DD2" w:rsidRDefault="002935A0" w:rsidP="002935A0">
            <w:pPr>
              <w:pStyle w:val="TableParagraph"/>
              <w:spacing w:before="22" w:line="325" w:lineRule="exact"/>
              <w:ind w:left="256"/>
              <w:jc w:val="left"/>
              <w:rPr>
                <w:sz w:val="18"/>
              </w:rPr>
            </w:pPr>
            <w:r w:rsidRPr="002935A0">
              <w:rPr>
                <w:spacing w:val="-2"/>
                <w:sz w:val="18"/>
              </w:rPr>
              <w:t>5.027521</w:t>
            </w:r>
          </w:p>
        </w:tc>
        <w:tc>
          <w:tcPr>
            <w:tcW w:w="908" w:type="dxa"/>
          </w:tcPr>
          <w:p w14:paraId="3E1D610E" w14:textId="1BF9DEFD" w:rsidR="00D26DD2" w:rsidRDefault="009E3EB7" w:rsidP="002935A0">
            <w:pPr>
              <w:pStyle w:val="TableParagraph"/>
              <w:spacing w:before="22" w:line="325" w:lineRule="exact"/>
              <w:ind w:left="133" w:right="133"/>
              <w:rPr>
                <w:sz w:val="18"/>
              </w:rPr>
            </w:pPr>
            <w:r>
              <w:rPr>
                <w:spacing w:val="-2"/>
                <w:sz w:val="18"/>
              </w:rPr>
              <w:t>0.47</w:t>
            </w:r>
          </w:p>
        </w:tc>
      </w:tr>
    </w:tbl>
    <w:p w14:paraId="3117FBF4" w14:textId="77777777" w:rsidR="00D26DD2" w:rsidRDefault="00D26DD2" w:rsidP="00D26DD2">
      <w:pPr>
        <w:pStyle w:val="BodyText"/>
        <w:spacing w:before="10"/>
        <w:rPr>
          <w:sz w:val="21"/>
        </w:rPr>
      </w:pPr>
    </w:p>
    <w:p w14:paraId="52A3ED32" w14:textId="77777777" w:rsidR="000F558A" w:rsidRDefault="000F558A" w:rsidP="000F558A">
      <w:pPr>
        <w:pStyle w:val="BodyText"/>
        <w:ind w:left="122"/>
      </w:pPr>
      <w:r>
        <w:rPr>
          <w:b/>
        </w:rPr>
        <w:t>Table</w:t>
      </w:r>
      <w:r>
        <w:rPr>
          <w:b/>
          <w:spacing w:val="-5"/>
        </w:rPr>
        <w:t xml:space="preserve"> </w:t>
      </w:r>
      <w:r>
        <w:rPr>
          <w:b/>
        </w:rPr>
        <w:t>2.</w:t>
      </w:r>
      <w:r>
        <w:rPr>
          <w:b/>
          <w:spacing w:val="-2"/>
        </w:rPr>
        <w:t xml:space="preserve"> </w:t>
      </w:r>
      <w:r>
        <w:t>Comparison</w:t>
      </w:r>
      <w:r>
        <w:rPr>
          <w:spacing w:val="-4"/>
        </w:rPr>
        <w:t xml:space="preserve"> </w:t>
      </w:r>
      <w:r>
        <w:t>of</w:t>
      </w:r>
      <w:r>
        <w:rPr>
          <w:spacing w:val="-5"/>
        </w:rPr>
        <w:t xml:space="preserve"> </w:t>
      </w:r>
      <w:r>
        <w:t>actual</w:t>
      </w:r>
      <w:r>
        <w:rPr>
          <w:spacing w:val="-5"/>
        </w:rPr>
        <w:t xml:space="preserve"> </w:t>
      </w:r>
      <w:r>
        <w:t>data</w:t>
      </w:r>
      <w:r>
        <w:rPr>
          <w:spacing w:val="45"/>
        </w:rPr>
        <w:t xml:space="preserve"> </w:t>
      </w:r>
      <w:r>
        <w:t>and</w:t>
      </w:r>
      <w:r>
        <w:rPr>
          <w:spacing w:val="-3"/>
        </w:rPr>
        <w:t xml:space="preserve"> </w:t>
      </w:r>
      <w:r>
        <w:t>predicted</w:t>
      </w:r>
      <w:r>
        <w:rPr>
          <w:spacing w:val="-4"/>
        </w:rPr>
        <w:t xml:space="preserve"> data</w:t>
      </w:r>
    </w:p>
    <w:p w14:paraId="1D88603C" w14:textId="77777777" w:rsidR="000F558A" w:rsidRDefault="000F558A" w:rsidP="00D26DD2">
      <w:pPr>
        <w:pStyle w:val="BodyText"/>
        <w:spacing w:before="10"/>
        <w:rPr>
          <w:sz w:val="21"/>
        </w:rPr>
      </w:pPr>
    </w:p>
    <w:p w14:paraId="00297E49" w14:textId="7FF8C136" w:rsidR="00D26DD2" w:rsidRDefault="00D26DD2" w:rsidP="00D26DD2">
      <w:pPr>
        <w:pStyle w:val="BodyText"/>
        <w:spacing w:line="249" w:lineRule="auto"/>
        <w:ind w:left="122" w:right="38" w:firstLine="288"/>
        <w:jc w:val="both"/>
      </w:pPr>
      <w:r>
        <w:t xml:space="preserve">From Table </w:t>
      </w:r>
      <w:r w:rsidR="000F558A">
        <w:t>2</w:t>
      </w:r>
      <w:r>
        <w:t>, it can be seen the comparison of the actual data and the predicted results, with an error of up to</w:t>
      </w:r>
      <w:r>
        <w:rPr>
          <w:spacing w:val="-2"/>
        </w:rPr>
        <w:t xml:space="preserve"> </w:t>
      </w:r>
      <w:r>
        <w:t>millions</w:t>
      </w:r>
      <w:r>
        <w:rPr>
          <w:spacing w:val="-4"/>
        </w:rPr>
        <w:t xml:space="preserve"> </w:t>
      </w:r>
      <w:r>
        <w:t>of</w:t>
      </w:r>
      <w:r>
        <w:rPr>
          <w:spacing w:val="-5"/>
        </w:rPr>
        <w:t xml:space="preserve"> </w:t>
      </w:r>
      <w:r>
        <w:t>MWh</w:t>
      </w:r>
      <w:r>
        <w:rPr>
          <w:spacing w:val="-4"/>
        </w:rPr>
        <w:t xml:space="preserve"> </w:t>
      </w:r>
      <w:r>
        <w:t>and</w:t>
      </w:r>
      <w:r>
        <w:rPr>
          <w:spacing w:val="-2"/>
        </w:rPr>
        <w:t xml:space="preserve"> </w:t>
      </w:r>
      <w:r>
        <w:t>an</w:t>
      </w:r>
      <w:r>
        <w:rPr>
          <w:spacing w:val="-4"/>
        </w:rPr>
        <w:t xml:space="preserve"> </w:t>
      </w:r>
      <w:r>
        <w:t>error</w:t>
      </w:r>
      <w:r>
        <w:rPr>
          <w:spacing w:val="-3"/>
        </w:rPr>
        <w:t xml:space="preserve"> </w:t>
      </w:r>
      <w:r>
        <w:t>of</w:t>
      </w:r>
      <w:r>
        <w:rPr>
          <w:spacing w:val="-5"/>
        </w:rPr>
        <w:t xml:space="preserve"> </w:t>
      </w:r>
      <w:r>
        <w:t>up</w:t>
      </w:r>
      <w:r>
        <w:rPr>
          <w:spacing w:val="-2"/>
        </w:rPr>
        <w:t xml:space="preserve"> </w:t>
      </w:r>
      <w:r>
        <w:t>to</w:t>
      </w:r>
      <w:r>
        <w:rPr>
          <w:spacing w:val="-2"/>
        </w:rPr>
        <w:t xml:space="preserve"> </w:t>
      </w:r>
      <w:r>
        <w:t>10%.</w:t>
      </w:r>
      <w:r>
        <w:rPr>
          <w:spacing w:val="-3"/>
        </w:rPr>
        <w:t xml:space="preserve"> </w:t>
      </w:r>
    </w:p>
    <w:p w14:paraId="38E9F73D" w14:textId="77777777" w:rsidR="00D26DD2" w:rsidRDefault="00D26DD2" w:rsidP="00D26DD2">
      <w:pPr>
        <w:pStyle w:val="Heading1"/>
        <w:numPr>
          <w:ilvl w:val="0"/>
          <w:numId w:val="4"/>
        </w:numPr>
        <w:tabs>
          <w:tab w:val="left" w:pos="354"/>
        </w:tabs>
        <w:spacing w:before="96"/>
        <w:ind w:left="353" w:hanging="232"/>
      </w:pPr>
      <w:r>
        <w:rPr>
          <w:spacing w:val="-2"/>
        </w:rPr>
        <w:t>CONCLUSION</w:t>
      </w:r>
    </w:p>
    <w:p w14:paraId="02BEB85E" w14:textId="70B2BA86" w:rsidR="00D26DD2" w:rsidRDefault="00102856" w:rsidP="00102856">
      <w:pPr>
        <w:pStyle w:val="BodyText"/>
        <w:spacing w:before="186" w:line="249" w:lineRule="auto"/>
        <w:ind w:right="338"/>
        <w:jc w:val="both"/>
      </w:pPr>
      <w:r>
        <w:t xml:space="preserve">      </w:t>
      </w:r>
      <w:r w:rsidR="00D26DD2" w:rsidRPr="005F75FD">
        <w:t xml:space="preserve">Based on the results of data analysis and discussion, this research concludes that the ARIMA(3,1,2) method was suitable for forecasting the data of renewable energy (total primary energy supply) in Indonesia. This conclusion is supported by the RMSE value of ARIMA(3,1,2), which is 0.2584, indicating a good </w:t>
      </w:r>
      <w:r w:rsidR="00D26DD2" w:rsidRPr="005F75FD">
        <w:t>fit for the data.</w:t>
      </w:r>
      <w:r w:rsidR="00D26DD2">
        <w:t xml:space="preserve"> </w:t>
      </w:r>
      <w:r w:rsidR="00D26DD2" w:rsidRPr="005F75FD">
        <w:t>The lower RMSE value demonstrates that the ARIMA(3,1,2) method can effectively capture the patterns and trends in the historical data, providing reliable forecasts that can aid in strategic planning and decision-making for the sustainable energy transition in Indonesia.</w:t>
      </w:r>
    </w:p>
    <w:p w14:paraId="69B397CE" w14:textId="77777777" w:rsidR="00D26DD2" w:rsidRDefault="00D26DD2" w:rsidP="00D26DD2">
      <w:pPr>
        <w:pStyle w:val="BodyText"/>
        <w:spacing w:before="3"/>
        <w:rPr>
          <w:sz w:val="21"/>
        </w:rPr>
      </w:pPr>
    </w:p>
    <w:p w14:paraId="29D3B9BE" w14:textId="77777777" w:rsidR="00D26DD2" w:rsidRDefault="00D26DD2" w:rsidP="00D26DD2">
      <w:pPr>
        <w:pStyle w:val="Heading1"/>
        <w:ind w:left="122" w:firstLine="0"/>
      </w:pPr>
      <w:r>
        <w:rPr>
          <w:spacing w:val="-2"/>
        </w:rPr>
        <w:t>REFERENCES</w:t>
      </w:r>
    </w:p>
    <w:p w14:paraId="3A897AD3" w14:textId="77777777" w:rsidR="00D26DD2" w:rsidRDefault="00D26DD2" w:rsidP="00D26DD2">
      <w:pPr>
        <w:pStyle w:val="ListParagraph"/>
        <w:numPr>
          <w:ilvl w:val="0"/>
          <w:numId w:val="1"/>
        </w:numPr>
        <w:tabs>
          <w:tab w:val="left" w:pos="550"/>
        </w:tabs>
        <w:spacing w:before="122"/>
        <w:ind w:right="338"/>
        <w:jc w:val="both"/>
        <w:rPr>
          <w:sz w:val="20"/>
        </w:rPr>
      </w:pPr>
      <w:r w:rsidRPr="00AB6973">
        <w:rPr>
          <w:sz w:val="20"/>
        </w:rPr>
        <w:t>Energy Institute - Statistical Review of World Energy (2023) – with major processing by Our World in Data</w:t>
      </w:r>
    </w:p>
    <w:p w14:paraId="4739D176" w14:textId="77777777" w:rsidR="00D26DD2" w:rsidRDefault="00D26DD2" w:rsidP="00D26DD2">
      <w:pPr>
        <w:pStyle w:val="ListParagraph"/>
        <w:numPr>
          <w:ilvl w:val="0"/>
          <w:numId w:val="1"/>
        </w:numPr>
        <w:tabs>
          <w:tab w:val="left" w:pos="550"/>
        </w:tabs>
        <w:spacing w:before="122"/>
        <w:ind w:right="338"/>
        <w:jc w:val="both"/>
        <w:rPr>
          <w:sz w:val="20"/>
        </w:rPr>
      </w:pPr>
      <w:r w:rsidRPr="00AB6973">
        <w:rPr>
          <w:sz w:val="20"/>
        </w:rPr>
        <w:t>Ozturk, S., &amp; Ozturk, F. 2018. Forecasting Energy Consumption of Turkey by Arima Model. Journal of Asian Scientific Research. Asian Economic and Social Society.</w:t>
      </w:r>
    </w:p>
    <w:p w14:paraId="1025696C" w14:textId="77777777" w:rsidR="00D26DD2" w:rsidRDefault="00D26DD2" w:rsidP="00D26DD2">
      <w:pPr>
        <w:pStyle w:val="ListParagraph"/>
        <w:numPr>
          <w:ilvl w:val="0"/>
          <w:numId w:val="1"/>
        </w:numPr>
        <w:tabs>
          <w:tab w:val="left" w:pos="550"/>
        </w:tabs>
        <w:spacing w:before="119"/>
        <w:ind w:right="341"/>
        <w:jc w:val="both"/>
        <w:rPr>
          <w:sz w:val="20"/>
        </w:rPr>
      </w:pPr>
      <w:r w:rsidRPr="00AB6973">
        <w:rPr>
          <w:sz w:val="20"/>
        </w:rPr>
        <w:t xml:space="preserve">Barak, S., &amp; Sadegh, S. S. (2016). Forecasting energy consumption using ensemble ARIMA–ANFIS hybrid algorithm. In International Journal of Electrical Power &amp;amp; Energy Systems (Vol. 82, pp. 92–104). Elsevier BV. </w:t>
      </w:r>
    </w:p>
    <w:p w14:paraId="064A07A4" w14:textId="565F3350" w:rsidR="00D26DD2" w:rsidRDefault="00D26DD2" w:rsidP="00D26DD2">
      <w:pPr>
        <w:pStyle w:val="ListParagraph"/>
        <w:numPr>
          <w:ilvl w:val="0"/>
          <w:numId w:val="1"/>
        </w:numPr>
        <w:tabs>
          <w:tab w:val="left" w:pos="550"/>
          <w:tab w:val="left" w:pos="1634"/>
          <w:tab w:val="left" w:pos="2593"/>
          <w:tab w:val="left" w:pos="3827"/>
        </w:tabs>
        <w:spacing w:before="121"/>
        <w:ind w:right="337"/>
        <w:rPr>
          <w:sz w:val="20"/>
        </w:rPr>
      </w:pPr>
      <w:r>
        <w:rPr>
          <w:sz w:val="20"/>
        </w:rPr>
        <w:t>R.</w:t>
      </w:r>
      <w:r>
        <w:rPr>
          <w:spacing w:val="80"/>
          <w:sz w:val="20"/>
        </w:rPr>
        <w:t xml:space="preserve"> </w:t>
      </w:r>
      <w:r>
        <w:rPr>
          <w:sz w:val="20"/>
        </w:rPr>
        <w:t>Mulla,</w:t>
      </w:r>
      <w:r>
        <w:rPr>
          <w:spacing w:val="80"/>
          <w:sz w:val="20"/>
        </w:rPr>
        <w:t xml:space="preserve"> </w:t>
      </w:r>
      <w:r>
        <w:rPr>
          <w:sz w:val="20"/>
        </w:rPr>
        <w:t>“Hourly</w:t>
      </w:r>
      <w:r>
        <w:rPr>
          <w:spacing w:val="80"/>
          <w:sz w:val="20"/>
        </w:rPr>
        <w:t xml:space="preserve"> </w:t>
      </w:r>
      <w:r>
        <w:rPr>
          <w:sz w:val="20"/>
        </w:rPr>
        <w:t>Energy</w:t>
      </w:r>
      <w:r w:rsidR="008E0C9E">
        <w:rPr>
          <w:spacing w:val="80"/>
          <w:sz w:val="20"/>
        </w:rPr>
        <w:t xml:space="preserve"> </w:t>
      </w:r>
      <w:r>
        <w:rPr>
          <w:sz w:val="20"/>
        </w:rPr>
        <w:t>Consumption,”</w:t>
      </w:r>
      <w:r w:rsidR="008E0C9E">
        <w:rPr>
          <w:spacing w:val="80"/>
          <w:sz w:val="20"/>
        </w:rPr>
        <w:t xml:space="preserve"> </w:t>
      </w:r>
      <w:r>
        <w:rPr>
          <w:sz w:val="20"/>
        </w:rPr>
        <w:t xml:space="preserve">30 </w:t>
      </w:r>
      <w:r>
        <w:rPr>
          <w:spacing w:val="-2"/>
          <w:sz w:val="20"/>
        </w:rPr>
        <w:t>August</w:t>
      </w:r>
      <w:r w:rsidR="008E0C9E">
        <w:rPr>
          <w:spacing w:val="-2"/>
          <w:sz w:val="20"/>
        </w:rPr>
        <w:t xml:space="preserve"> </w:t>
      </w:r>
      <w:r>
        <w:rPr>
          <w:spacing w:val="-4"/>
          <w:sz w:val="20"/>
        </w:rPr>
        <w:t>2018.</w:t>
      </w:r>
      <w:r w:rsidR="008E0C9E">
        <w:rPr>
          <w:sz w:val="20"/>
        </w:rPr>
        <w:t xml:space="preserve"> </w:t>
      </w:r>
      <w:r>
        <w:rPr>
          <w:spacing w:val="-2"/>
          <w:sz w:val="20"/>
        </w:rPr>
        <w:t>[Online].</w:t>
      </w:r>
      <w:r w:rsidR="008E0C9E">
        <w:rPr>
          <w:sz w:val="20"/>
        </w:rPr>
        <w:t xml:space="preserve"> </w:t>
      </w:r>
      <w:r>
        <w:rPr>
          <w:spacing w:val="-2"/>
          <w:sz w:val="20"/>
        </w:rPr>
        <w:t>Available:</w:t>
      </w:r>
      <w:r w:rsidR="008E0C9E">
        <w:rPr>
          <w:spacing w:val="-2"/>
          <w:sz w:val="20"/>
        </w:rPr>
        <w:t xml:space="preserve"> </w:t>
      </w:r>
      <w:r>
        <w:rPr>
          <w:spacing w:val="-2"/>
          <w:sz w:val="20"/>
        </w:rPr>
        <w:t>https://</w:t>
      </w:r>
      <w:hyperlink r:id="rId15">
        <w:r>
          <w:rPr>
            <w:spacing w:val="-2"/>
            <w:sz w:val="20"/>
          </w:rPr>
          <w:t>www.kaggle.com/robikscube/hourly-</w:t>
        </w:r>
      </w:hyperlink>
      <w:r>
        <w:rPr>
          <w:spacing w:val="40"/>
          <w:sz w:val="20"/>
        </w:rPr>
        <w:t xml:space="preserve"> </w:t>
      </w:r>
      <w:r>
        <w:rPr>
          <w:sz w:val="20"/>
        </w:rPr>
        <w:t>energy-consumption. [Accessed 30 January 2019].</w:t>
      </w:r>
    </w:p>
    <w:p w14:paraId="6113C2EB" w14:textId="77777777" w:rsidR="00D26DD2" w:rsidRDefault="00D26DD2" w:rsidP="00D26DD2">
      <w:pPr>
        <w:pStyle w:val="ListParagraph"/>
        <w:numPr>
          <w:ilvl w:val="0"/>
          <w:numId w:val="1"/>
        </w:numPr>
        <w:tabs>
          <w:tab w:val="left" w:pos="550"/>
        </w:tabs>
        <w:spacing w:before="119"/>
        <w:ind w:right="339"/>
        <w:rPr>
          <w:sz w:val="20"/>
        </w:rPr>
      </w:pPr>
      <w:r>
        <w:rPr>
          <w:sz w:val="20"/>
        </w:rPr>
        <w:t>M. I. Fauzan, "Analisis Pemrosesan Paralel dalam Mendukung Layanan Prediksi Cuaca," 2018.</w:t>
      </w:r>
    </w:p>
    <w:p w14:paraId="2C25E75A" w14:textId="77777777" w:rsidR="004F3555" w:rsidRDefault="00D26DD2" w:rsidP="004F3555">
      <w:pPr>
        <w:pStyle w:val="ListParagraph"/>
        <w:numPr>
          <w:ilvl w:val="0"/>
          <w:numId w:val="1"/>
        </w:numPr>
        <w:tabs>
          <w:tab w:val="left" w:pos="550"/>
        </w:tabs>
        <w:spacing w:before="121"/>
        <w:ind w:right="338"/>
        <w:jc w:val="both"/>
        <w:rPr>
          <w:sz w:val="20"/>
        </w:rPr>
      </w:pPr>
      <w:r>
        <w:rPr>
          <w:sz w:val="20"/>
        </w:rPr>
        <w:t>Z. Reitermanov´a, “Data Splitting,” WDS’10 Proceedings of Contributed Papers, vol. Part I, p. 31–36, 2010.</w:t>
      </w:r>
    </w:p>
    <w:p w14:paraId="4BD20E6D" w14:textId="72A3237C" w:rsidR="004F3555" w:rsidRPr="004F3555" w:rsidRDefault="004F3555" w:rsidP="004F3555">
      <w:pPr>
        <w:pStyle w:val="ListParagraph"/>
        <w:numPr>
          <w:ilvl w:val="0"/>
          <w:numId w:val="1"/>
        </w:numPr>
        <w:tabs>
          <w:tab w:val="left" w:pos="550"/>
        </w:tabs>
        <w:spacing w:before="121"/>
        <w:ind w:right="338"/>
        <w:jc w:val="both"/>
        <w:rPr>
          <w:sz w:val="20"/>
        </w:rPr>
        <w:sectPr w:rsidR="004F3555" w:rsidRPr="004F3555" w:rsidSect="0094142E">
          <w:type w:val="continuous"/>
          <w:pgSz w:w="11910" w:h="16840"/>
          <w:pgMar w:top="1440" w:right="1440" w:bottom="1440" w:left="1440" w:header="243" w:footer="260" w:gutter="0"/>
          <w:cols w:num="2" w:space="720" w:equalWidth="0">
            <w:col w:w="4341" w:space="265"/>
            <w:col w:w="4424"/>
          </w:cols>
        </w:sectPr>
      </w:pPr>
      <w:r w:rsidRPr="004F3555">
        <w:rPr>
          <w:sz w:val="20"/>
        </w:rPr>
        <w:t>Wei, W. W. S. (2006). Time Series Analysis: Univariate and Multivariate Methods. In Department</w:t>
      </w:r>
      <w:r>
        <w:rPr>
          <w:sz w:val="20"/>
        </w:rPr>
        <w:t xml:space="preserve"> </w:t>
      </w:r>
      <w:r w:rsidRPr="004F3555">
        <w:rPr>
          <w:sz w:val="20"/>
        </w:rPr>
        <w:t xml:space="preserve">of Statistics The Fox School of Business and Management Temple University (Issue </w:t>
      </w:r>
      <w:r w:rsidR="007539E1">
        <w:rPr>
          <w:sz w:val="20"/>
        </w:rPr>
        <w:t>)</w:t>
      </w:r>
    </w:p>
    <w:p w14:paraId="318A66FE" w14:textId="77777777" w:rsidR="001557E9" w:rsidRDefault="001557E9">
      <w:pPr>
        <w:rPr>
          <w:sz w:val="17"/>
        </w:rPr>
        <w:sectPr w:rsidR="001557E9" w:rsidSect="0094142E">
          <w:pgSz w:w="11910" w:h="16840"/>
          <w:pgMar w:top="1440" w:right="1440" w:bottom="1440" w:left="1440" w:header="244" w:footer="261" w:gutter="0"/>
          <w:cols w:space="720"/>
        </w:sectPr>
      </w:pPr>
    </w:p>
    <w:p w14:paraId="2F422568" w14:textId="380E2FFF" w:rsidR="001557E9" w:rsidRDefault="001557E9" w:rsidP="0065619F">
      <w:pPr>
        <w:pStyle w:val="BodyText"/>
      </w:pPr>
    </w:p>
    <w:sectPr w:rsidR="001557E9" w:rsidSect="0094142E">
      <w:type w:val="continuous"/>
      <w:pgSz w:w="11910" w:h="16840"/>
      <w:pgMar w:top="1440" w:right="1440" w:bottom="1440" w:left="1440" w:header="243" w:footer="260" w:gutter="0"/>
      <w:cols w:num="2" w:space="720" w:equalWidth="0">
        <w:col w:w="4342" w:space="264"/>
        <w:col w:w="44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CC939" w14:textId="77777777" w:rsidR="004E6BE8" w:rsidRDefault="004E6BE8">
      <w:r>
        <w:separator/>
      </w:r>
    </w:p>
  </w:endnote>
  <w:endnote w:type="continuationSeparator" w:id="0">
    <w:p w14:paraId="4E104478" w14:textId="77777777" w:rsidR="004E6BE8" w:rsidRDefault="004E6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Semilight">
    <w:altName w:val="Malgun Gothic Semilight"/>
    <w:panose1 w:val="020B0502040204020203"/>
    <w:charset w:val="80"/>
    <w:family w:val="swiss"/>
    <w:pitch w:val="variable"/>
    <w:sig w:usb0="B0000AAF" w:usb1="09DF7CFB" w:usb2="00000012" w:usb3="00000000" w:csb0="003E01BD"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7376264"/>
      <w:docPartObj>
        <w:docPartGallery w:val="Page Numbers (Bottom of Page)"/>
        <w:docPartUnique/>
      </w:docPartObj>
    </w:sdtPr>
    <w:sdtEndPr>
      <w:rPr>
        <w:noProof/>
      </w:rPr>
    </w:sdtEndPr>
    <w:sdtContent>
      <w:p w14:paraId="35616DE6" w14:textId="42E77EC5" w:rsidR="0094142E" w:rsidRDefault="009414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B8F61E" w14:textId="359E981B" w:rsidR="00CC3651" w:rsidRDefault="00CC3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1848644"/>
      <w:docPartObj>
        <w:docPartGallery w:val="Page Numbers (Bottom of Page)"/>
        <w:docPartUnique/>
      </w:docPartObj>
    </w:sdtPr>
    <w:sdtEndPr>
      <w:rPr>
        <w:noProof/>
      </w:rPr>
    </w:sdtEndPr>
    <w:sdtContent>
      <w:p w14:paraId="4448E253" w14:textId="75DBCB12" w:rsidR="00CC3651" w:rsidRDefault="00CC36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638997" w14:textId="6A150AB6" w:rsidR="001557E9" w:rsidRDefault="001557E9">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CC310" w14:textId="77777777" w:rsidR="004E6BE8" w:rsidRDefault="004E6BE8">
      <w:r>
        <w:separator/>
      </w:r>
    </w:p>
  </w:footnote>
  <w:footnote w:type="continuationSeparator" w:id="0">
    <w:p w14:paraId="608E084D" w14:textId="77777777" w:rsidR="004E6BE8" w:rsidRDefault="004E6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05B37" w14:textId="1821B494" w:rsidR="001557E9" w:rsidRDefault="001557E9">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35934" w14:textId="12A6D555" w:rsidR="001557E9" w:rsidRDefault="001557E9">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B79FD"/>
    <w:multiLevelType w:val="hybridMultilevel"/>
    <w:tmpl w:val="5036AB22"/>
    <w:lvl w:ilvl="0" w:tplc="E5684BA8">
      <w:start w:val="1"/>
      <w:numFmt w:val="decimal"/>
      <w:lvlText w:val="[%1]"/>
      <w:lvlJc w:val="left"/>
      <w:pPr>
        <w:ind w:left="550" w:hanging="428"/>
      </w:pPr>
      <w:rPr>
        <w:rFonts w:ascii="Times New Roman" w:eastAsia="Times New Roman" w:hAnsi="Times New Roman" w:cs="Times New Roman" w:hint="default"/>
        <w:b w:val="0"/>
        <w:bCs w:val="0"/>
        <w:i w:val="0"/>
        <w:iCs w:val="0"/>
        <w:w w:val="99"/>
        <w:sz w:val="20"/>
        <w:szCs w:val="20"/>
        <w:lang w:val="en-US" w:eastAsia="en-US" w:bidi="ar-SA"/>
      </w:rPr>
    </w:lvl>
    <w:lvl w:ilvl="1" w:tplc="CB12061C">
      <w:numFmt w:val="bullet"/>
      <w:lvlText w:val="•"/>
      <w:lvlJc w:val="left"/>
      <w:pPr>
        <w:ind w:left="1003" w:hanging="428"/>
      </w:pPr>
      <w:rPr>
        <w:rFonts w:hint="default"/>
        <w:lang w:val="en-US" w:eastAsia="en-US" w:bidi="ar-SA"/>
      </w:rPr>
    </w:lvl>
    <w:lvl w:ilvl="2" w:tplc="BE5660A4">
      <w:numFmt w:val="bullet"/>
      <w:lvlText w:val="•"/>
      <w:lvlJc w:val="left"/>
      <w:pPr>
        <w:ind w:left="1447" w:hanging="428"/>
      </w:pPr>
      <w:rPr>
        <w:rFonts w:hint="default"/>
        <w:lang w:val="en-US" w:eastAsia="en-US" w:bidi="ar-SA"/>
      </w:rPr>
    </w:lvl>
    <w:lvl w:ilvl="3" w:tplc="08CE1568">
      <w:numFmt w:val="bullet"/>
      <w:lvlText w:val="•"/>
      <w:lvlJc w:val="left"/>
      <w:pPr>
        <w:ind w:left="1891" w:hanging="428"/>
      </w:pPr>
      <w:rPr>
        <w:rFonts w:hint="default"/>
        <w:lang w:val="en-US" w:eastAsia="en-US" w:bidi="ar-SA"/>
      </w:rPr>
    </w:lvl>
    <w:lvl w:ilvl="4" w:tplc="A3FECE5C">
      <w:numFmt w:val="bullet"/>
      <w:lvlText w:val="•"/>
      <w:lvlJc w:val="left"/>
      <w:pPr>
        <w:ind w:left="2335" w:hanging="428"/>
      </w:pPr>
      <w:rPr>
        <w:rFonts w:hint="default"/>
        <w:lang w:val="en-US" w:eastAsia="en-US" w:bidi="ar-SA"/>
      </w:rPr>
    </w:lvl>
    <w:lvl w:ilvl="5" w:tplc="5B649C40">
      <w:numFmt w:val="bullet"/>
      <w:lvlText w:val="•"/>
      <w:lvlJc w:val="left"/>
      <w:pPr>
        <w:ind w:left="2779" w:hanging="428"/>
      </w:pPr>
      <w:rPr>
        <w:rFonts w:hint="default"/>
        <w:lang w:val="en-US" w:eastAsia="en-US" w:bidi="ar-SA"/>
      </w:rPr>
    </w:lvl>
    <w:lvl w:ilvl="6" w:tplc="ED929416">
      <w:numFmt w:val="bullet"/>
      <w:lvlText w:val="•"/>
      <w:lvlJc w:val="left"/>
      <w:pPr>
        <w:ind w:left="3223" w:hanging="428"/>
      </w:pPr>
      <w:rPr>
        <w:rFonts w:hint="default"/>
        <w:lang w:val="en-US" w:eastAsia="en-US" w:bidi="ar-SA"/>
      </w:rPr>
    </w:lvl>
    <w:lvl w:ilvl="7" w:tplc="99303CA8">
      <w:numFmt w:val="bullet"/>
      <w:lvlText w:val="•"/>
      <w:lvlJc w:val="left"/>
      <w:pPr>
        <w:ind w:left="3667" w:hanging="428"/>
      </w:pPr>
      <w:rPr>
        <w:rFonts w:hint="default"/>
        <w:lang w:val="en-US" w:eastAsia="en-US" w:bidi="ar-SA"/>
      </w:rPr>
    </w:lvl>
    <w:lvl w:ilvl="8" w:tplc="67769AEC">
      <w:numFmt w:val="bullet"/>
      <w:lvlText w:val="•"/>
      <w:lvlJc w:val="left"/>
      <w:pPr>
        <w:ind w:left="4111" w:hanging="428"/>
      </w:pPr>
      <w:rPr>
        <w:rFonts w:hint="default"/>
        <w:lang w:val="en-US" w:eastAsia="en-US" w:bidi="ar-SA"/>
      </w:rPr>
    </w:lvl>
  </w:abstractNum>
  <w:abstractNum w:abstractNumId="1" w15:restartNumberingAfterBreak="0">
    <w:nsid w:val="35343C8D"/>
    <w:multiLevelType w:val="hybridMultilevel"/>
    <w:tmpl w:val="8104F964"/>
    <w:lvl w:ilvl="0" w:tplc="2A4AAC24">
      <w:numFmt w:val="bullet"/>
      <w:lvlText w:val="•"/>
      <w:lvlJc w:val="left"/>
      <w:pPr>
        <w:ind w:left="5629" w:hanging="541"/>
      </w:pPr>
      <w:rPr>
        <w:rFonts w:ascii="Times New Roman" w:eastAsia="Times New Roman" w:hAnsi="Times New Roman" w:cs="Times New Roman" w:hint="default"/>
        <w:b w:val="0"/>
        <w:bCs w:val="0"/>
        <w:i w:val="0"/>
        <w:iCs w:val="0"/>
        <w:w w:val="100"/>
        <w:sz w:val="24"/>
        <w:szCs w:val="24"/>
        <w:lang w:val="en-US" w:eastAsia="en-US" w:bidi="ar-SA"/>
      </w:rPr>
    </w:lvl>
    <w:lvl w:ilvl="1" w:tplc="8CFC2610">
      <w:numFmt w:val="bullet"/>
      <w:lvlText w:val="•"/>
      <w:lvlJc w:val="left"/>
      <w:pPr>
        <w:ind w:left="6054" w:hanging="541"/>
      </w:pPr>
      <w:rPr>
        <w:rFonts w:hint="default"/>
        <w:lang w:val="en-US" w:eastAsia="en-US" w:bidi="ar-SA"/>
      </w:rPr>
    </w:lvl>
    <w:lvl w:ilvl="2" w:tplc="9B6E53D8">
      <w:numFmt w:val="bullet"/>
      <w:lvlText w:val="•"/>
      <w:lvlJc w:val="left"/>
      <w:pPr>
        <w:ind w:left="6489" w:hanging="541"/>
      </w:pPr>
      <w:rPr>
        <w:rFonts w:hint="default"/>
        <w:lang w:val="en-US" w:eastAsia="en-US" w:bidi="ar-SA"/>
      </w:rPr>
    </w:lvl>
    <w:lvl w:ilvl="3" w:tplc="1CCAE346">
      <w:numFmt w:val="bullet"/>
      <w:lvlText w:val="•"/>
      <w:lvlJc w:val="left"/>
      <w:pPr>
        <w:ind w:left="6923" w:hanging="541"/>
      </w:pPr>
      <w:rPr>
        <w:rFonts w:hint="default"/>
        <w:lang w:val="en-US" w:eastAsia="en-US" w:bidi="ar-SA"/>
      </w:rPr>
    </w:lvl>
    <w:lvl w:ilvl="4" w:tplc="A5D0C95E">
      <w:numFmt w:val="bullet"/>
      <w:lvlText w:val="•"/>
      <w:lvlJc w:val="left"/>
      <w:pPr>
        <w:ind w:left="7358" w:hanging="541"/>
      </w:pPr>
      <w:rPr>
        <w:rFonts w:hint="default"/>
        <w:lang w:val="en-US" w:eastAsia="en-US" w:bidi="ar-SA"/>
      </w:rPr>
    </w:lvl>
    <w:lvl w:ilvl="5" w:tplc="A6826C6C">
      <w:numFmt w:val="bullet"/>
      <w:lvlText w:val="•"/>
      <w:lvlJc w:val="left"/>
      <w:pPr>
        <w:ind w:left="7793" w:hanging="541"/>
      </w:pPr>
      <w:rPr>
        <w:rFonts w:hint="default"/>
        <w:lang w:val="en-US" w:eastAsia="en-US" w:bidi="ar-SA"/>
      </w:rPr>
    </w:lvl>
    <w:lvl w:ilvl="6" w:tplc="C772F31A">
      <w:numFmt w:val="bullet"/>
      <w:lvlText w:val="•"/>
      <w:lvlJc w:val="left"/>
      <w:pPr>
        <w:ind w:left="8227" w:hanging="541"/>
      </w:pPr>
      <w:rPr>
        <w:rFonts w:hint="default"/>
        <w:lang w:val="en-US" w:eastAsia="en-US" w:bidi="ar-SA"/>
      </w:rPr>
    </w:lvl>
    <w:lvl w:ilvl="7" w:tplc="AF40B606">
      <w:numFmt w:val="bullet"/>
      <w:lvlText w:val="•"/>
      <w:lvlJc w:val="left"/>
      <w:pPr>
        <w:ind w:left="8662" w:hanging="541"/>
      </w:pPr>
      <w:rPr>
        <w:rFonts w:hint="default"/>
        <w:lang w:val="en-US" w:eastAsia="en-US" w:bidi="ar-SA"/>
      </w:rPr>
    </w:lvl>
    <w:lvl w:ilvl="8" w:tplc="AC84DC20">
      <w:numFmt w:val="bullet"/>
      <w:lvlText w:val="•"/>
      <w:lvlJc w:val="left"/>
      <w:pPr>
        <w:ind w:left="9097" w:hanging="541"/>
      </w:pPr>
      <w:rPr>
        <w:rFonts w:hint="default"/>
        <w:lang w:val="en-US" w:eastAsia="en-US" w:bidi="ar-SA"/>
      </w:rPr>
    </w:lvl>
  </w:abstractNum>
  <w:abstractNum w:abstractNumId="2" w15:restartNumberingAfterBreak="0">
    <w:nsid w:val="6A382C1E"/>
    <w:multiLevelType w:val="multilevel"/>
    <w:tmpl w:val="70501232"/>
    <w:lvl w:ilvl="0">
      <w:start w:val="1"/>
      <w:numFmt w:val="decimal"/>
      <w:lvlText w:val="%1."/>
      <w:lvlJc w:val="left"/>
      <w:pPr>
        <w:ind w:left="352" w:hanging="231"/>
      </w:pPr>
      <w:rPr>
        <w:rFonts w:ascii="Times New Roman" w:eastAsia="Times New Roman" w:hAnsi="Times New Roman" w:cs="Times New Roman" w:hint="default"/>
        <w:b/>
        <w:bCs/>
        <w:i w:val="0"/>
        <w:iCs w:val="0"/>
        <w:w w:val="100"/>
        <w:sz w:val="23"/>
        <w:szCs w:val="23"/>
        <w:lang w:val="en-US" w:eastAsia="en-US" w:bidi="ar-SA"/>
      </w:rPr>
    </w:lvl>
    <w:lvl w:ilvl="1">
      <w:start w:val="1"/>
      <w:numFmt w:val="decimal"/>
      <w:lvlText w:val="%1.%2."/>
      <w:lvlJc w:val="left"/>
      <w:pPr>
        <w:ind w:left="122" w:hanging="404"/>
      </w:pPr>
      <w:rPr>
        <w:rFonts w:ascii="Times New Roman" w:eastAsia="Times New Roman" w:hAnsi="Times New Roman" w:cs="Times New Roman" w:hint="default"/>
        <w:b/>
        <w:bCs/>
        <w:i/>
        <w:iCs/>
        <w:w w:val="100"/>
        <w:sz w:val="23"/>
        <w:szCs w:val="23"/>
        <w:lang w:val="en-US" w:eastAsia="en-US" w:bidi="ar-SA"/>
      </w:rPr>
    </w:lvl>
    <w:lvl w:ilvl="2">
      <w:start w:val="1"/>
      <w:numFmt w:val="decimal"/>
      <w:lvlText w:val="%1.%2.%3."/>
      <w:lvlJc w:val="left"/>
      <w:pPr>
        <w:ind w:left="698" w:hanging="576"/>
      </w:pPr>
      <w:rPr>
        <w:rFonts w:ascii="Times New Roman" w:eastAsia="Times New Roman" w:hAnsi="Times New Roman" w:cs="Times New Roman" w:hint="default"/>
        <w:b w:val="0"/>
        <w:bCs w:val="0"/>
        <w:i/>
        <w:iCs/>
        <w:w w:val="100"/>
        <w:sz w:val="23"/>
        <w:szCs w:val="23"/>
        <w:lang w:val="en-US" w:eastAsia="en-US" w:bidi="ar-SA"/>
      </w:rPr>
    </w:lvl>
    <w:lvl w:ilvl="3">
      <w:numFmt w:val="bullet"/>
      <w:lvlText w:val="•"/>
      <w:lvlJc w:val="left"/>
      <w:pPr>
        <w:ind w:left="482" w:hanging="361"/>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700" w:hanging="361"/>
      </w:pPr>
      <w:rPr>
        <w:rFonts w:hint="default"/>
        <w:lang w:val="en-US" w:eastAsia="en-US" w:bidi="ar-SA"/>
      </w:rPr>
    </w:lvl>
    <w:lvl w:ilvl="5">
      <w:numFmt w:val="bullet"/>
      <w:lvlText w:val="•"/>
      <w:lvlJc w:val="left"/>
      <w:pPr>
        <w:ind w:left="538" w:hanging="361"/>
      </w:pPr>
      <w:rPr>
        <w:rFonts w:hint="default"/>
        <w:lang w:val="en-US" w:eastAsia="en-US" w:bidi="ar-SA"/>
      </w:rPr>
    </w:lvl>
    <w:lvl w:ilvl="6">
      <w:numFmt w:val="bullet"/>
      <w:lvlText w:val="•"/>
      <w:lvlJc w:val="left"/>
      <w:pPr>
        <w:ind w:left="377" w:hanging="361"/>
      </w:pPr>
      <w:rPr>
        <w:rFonts w:hint="default"/>
        <w:lang w:val="en-US" w:eastAsia="en-US" w:bidi="ar-SA"/>
      </w:rPr>
    </w:lvl>
    <w:lvl w:ilvl="7">
      <w:numFmt w:val="bullet"/>
      <w:lvlText w:val="•"/>
      <w:lvlJc w:val="left"/>
      <w:pPr>
        <w:ind w:left="215" w:hanging="361"/>
      </w:pPr>
      <w:rPr>
        <w:rFonts w:hint="default"/>
        <w:lang w:val="en-US" w:eastAsia="en-US" w:bidi="ar-SA"/>
      </w:rPr>
    </w:lvl>
    <w:lvl w:ilvl="8">
      <w:numFmt w:val="bullet"/>
      <w:lvlText w:val="•"/>
      <w:lvlJc w:val="left"/>
      <w:pPr>
        <w:ind w:left="54" w:hanging="361"/>
      </w:pPr>
      <w:rPr>
        <w:rFonts w:hint="default"/>
        <w:lang w:val="en-US" w:eastAsia="en-US" w:bidi="ar-SA"/>
      </w:rPr>
    </w:lvl>
  </w:abstractNum>
  <w:abstractNum w:abstractNumId="3" w15:restartNumberingAfterBreak="0">
    <w:nsid w:val="75F45A60"/>
    <w:multiLevelType w:val="hybridMultilevel"/>
    <w:tmpl w:val="E01C1220"/>
    <w:lvl w:ilvl="0" w:tplc="B4E0635C">
      <w:numFmt w:val="bullet"/>
      <w:lvlText w:val="•"/>
      <w:lvlJc w:val="left"/>
      <w:pPr>
        <w:ind w:left="482" w:hanging="361"/>
      </w:pPr>
      <w:rPr>
        <w:rFonts w:ascii="Times New Roman" w:eastAsia="Times New Roman" w:hAnsi="Times New Roman" w:cs="Times New Roman" w:hint="default"/>
        <w:b w:val="0"/>
        <w:bCs w:val="0"/>
        <w:i w:val="0"/>
        <w:iCs w:val="0"/>
        <w:w w:val="100"/>
        <w:sz w:val="24"/>
        <w:szCs w:val="24"/>
        <w:lang w:val="en-US" w:eastAsia="en-US" w:bidi="ar-SA"/>
      </w:rPr>
    </w:lvl>
    <w:lvl w:ilvl="1" w:tplc="1FD45262">
      <w:numFmt w:val="bullet"/>
      <w:lvlText w:val="•"/>
      <w:lvlJc w:val="left"/>
      <w:pPr>
        <w:ind w:left="902" w:hanging="361"/>
      </w:pPr>
      <w:rPr>
        <w:rFonts w:hint="default"/>
        <w:lang w:val="en-US" w:eastAsia="en-US" w:bidi="ar-SA"/>
      </w:rPr>
    </w:lvl>
    <w:lvl w:ilvl="2" w:tplc="DB66962A">
      <w:numFmt w:val="bullet"/>
      <w:lvlText w:val="•"/>
      <w:lvlJc w:val="left"/>
      <w:pPr>
        <w:ind w:left="1324" w:hanging="361"/>
      </w:pPr>
      <w:rPr>
        <w:rFonts w:hint="default"/>
        <w:lang w:val="en-US" w:eastAsia="en-US" w:bidi="ar-SA"/>
      </w:rPr>
    </w:lvl>
    <w:lvl w:ilvl="3" w:tplc="77243194">
      <w:numFmt w:val="bullet"/>
      <w:lvlText w:val="•"/>
      <w:lvlJc w:val="left"/>
      <w:pPr>
        <w:ind w:left="1746" w:hanging="361"/>
      </w:pPr>
      <w:rPr>
        <w:rFonts w:hint="default"/>
        <w:lang w:val="en-US" w:eastAsia="en-US" w:bidi="ar-SA"/>
      </w:rPr>
    </w:lvl>
    <w:lvl w:ilvl="4" w:tplc="5EA2DF7C">
      <w:numFmt w:val="bullet"/>
      <w:lvlText w:val="•"/>
      <w:lvlJc w:val="left"/>
      <w:pPr>
        <w:ind w:left="2168" w:hanging="361"/>
      </w:pPr>
      <w:rPr>
        <w:rFonts w:hint="default"/>
        <w:lang w:val="en-US" w:eastAsia="en-US" w:bidi="ar-SA"/>
      </w:rPr>
    </w:lvl>
    <w:lvl w:ilvl="5" w:tplc="241CCC3C">
      <w:numFmt w:val="bullet"/>
      <w:lvlText w:val="•"/>
      <w:lvlJc w:val="left"/>
      <w:pPr>
        <w:ind w:left="2590" w:hanging="361"/>
      </w:pPr>
      <w:rPr>
        <w:rFonts w:hint="default"/>
        <w:lang w:val="en-US" w:eastAsia="en-US" w:bidi="ar-SA"/>
      </w:rPr>
    </w:lvl>
    <w:lvl w:ilvl="6" w:tplc="AB06880E">
      <w:numFmt w:val="bullet"/>
      <w:lvlText w:val="•"/>
      <w:lvlJc w:val="left"/>
      <w:pPr>
        <w:ind w:left="3012" w:hanging="361"/>
      </w:pPr>
      <w:rPr>
        <w:rFonts w:hint="default"/>
        <w:lang w:val="en-US" w:eastAsia="en-US" w:bidi="ar-SA"/>
      </w:rPr>
    </w:lvl>
    <w:lvl w:ilvl="7" w:tplc="2A5EAE26">
      <w:numFmt w:val="bullet"/>
      <w:lvlText w:val="•"/>
      <w:lvlJc w:val="left"/>
      <w:pPr>
        <w:ind w:left="3434" w:hanging="361"/>
      </w:pPr>
      <w:rPr>
        <w:rFonts w:hint="default"/>
        <w:lang w:val="en-US" w:eastAsia="en-US" w:bidi="ar-SA"/>
      </w:rPr>
    </w:lvl>
    <w:lvl w:ilvl="8" w:tplc="64941A62">
      <w:numFmt w:val="bullet"/>
      <w:lvlText w:val="•"/>
      <w:lvlJc w:val="left"/>
      <w:pPr>
        <w:ind w:left="3856" w:hanging="361"/>
      </w:pPr>
      <w:rPr>
        <w:rFonts w:hint="default"/>
        <w:lang w:val="en-US" w:eastAsia="en-US" w:bidi="ar-SA"/>
      </w:rPr>
    </w:lvl>
  </w:abstractNum>
  <w:num w:numId="1" w16cid:durableId="1357266820">
    <w:abstractNumId w:val="0"/>
  </w:num>
  <w:num w:numId="2" w16cid:durableId="1657606586">
    <w:abstractNumId w:val="1"/>
  </w:num>
  <w:num w:numId="3" w16cid:durableId="109860643">
    <w:abstractNumId w:val="3"/>
  </w:num>
  <w:num w:numId="4" w16cid:durableId="397095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E9"/>
    <w:rsid w:val="000871AB"/>
    <w:rsid w:val="000F558A"/>
    <w:rsid w:val="00102856"/>
    <w:rsid w:val="001200C6"/>
    <w:rsid w:val="00130B1A"/>
    <w:rsid w:val="00155394"/>
    <w:rsid w:val="001557E9"/>
    <w:rsid w:val="00216C3F"/>
    <w:rsid w:val="0022573E"/>
    <w:rsid w:val="00227BFC"/>
    <w:rsid w:val="00243864"/>
    <w:rsid w:val="00273C48"/>
    <w:rsid w:val="0028159C"/>
    <w:rsid w:val="002935A0"/>
    <w:rsid w:val="003B045C"/>
    <w:rsid w:val="003E4A4D"/>
    <w:rsid w:val="00482DF3"/>
    <w:rsid w:val="004A321A"/>
    <w:rsid w:val="004B0D50"/>
    <w:rsid w:val="004E6BE8"/>
    <w:rsid w:val="004F3555"/>
    <w:rsid w:val="00562ED7"/>
    <w:rsid w:val="0057232C"/>
    <w:rsid w:val="005F75FD"/>
    <w:rsid w:val="006214CF"/>
    <w:rsid w:val="0065619F"/>
    <w:rsid w:val="00663187"/>
    <w:rsid w:val="00663D41"/>
    <w:rsid w:val="007539E1"/>
    <w:rsid w:val="00780E02"/>
    <w:rsid w:val="007A5822"/>
    <w:rsid w:val="007C7D27"/>
    <w:rsid w:val="007D2A76"/>
    <w:rsid w:val="008035B1"/>
    <w:rsid w:val="008403B1"/>
    <w:rsid w:val="00863E5E"/>
    <w:rsid w:val="008B07BF"/>
    <w:rsid w:val="008E0C9E"/>
    <w:rsid w:val="0094142E"/>
    <w:rsid w:val="009E3EB7"/>
    <w:rsid w:val="009E6120"/>
    <w:rsid w:val="00A27296"/>
    <w:rsid w:val="00A51665"/>
    <w:rsid w:val="00A82B59"/>
    <w:rsid w:val="00A91E9F"/>
    <w:rsid w:val="00AB6973"/>
    <w:rsid w:val="00AB70EA"/>
    <w:rsid w:val="00AE63D8"/>
    <w:rsid w:val="00B110DC"/>
    <w:rsid w:val="00B357F6"/>
    <w:rsid w:val="00BD4E78"/>
    <w:rsid w:val="00C55076"/>
    <w:rsid w:val="00CC3651"/>
    <w:rsid w:val="00CF46EB"/>
    <w:rsid w:val="00D26DD2"/>
    <w:rsid w:val="00D326DB"/>
    <w:rsid w:val="00D329E3"/>
    <w:rsid w:val="00DB3F01"/>
    <w:rsid w:val="00E2483F"/>
    <w:rsid w:val="00ED500A"/>
    <w:rsid w:val="00FC3C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9837E"/>
  <w15:docId w15:val="{017FF812-AC0C-4895-9FDE-937FC137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352" w:hanging="232"/>
      <w:outlineLvl w:val="0"/>
    </w:pPr>
    <w:rPr>
      <w:b/>
      <w:bCs/>
      <w:sz w:val="23"/>
      <w:szCs w:val="23"/>
    </w:rPr>
  </w:style>
  <w:style w:type="paragraph" w:styleId="Heading2">
    <w:name w:val="heading 2"/>
    <w:basedOn w:val="Normal"/>
    <w:link w:val="Heading2Char"/>
    <w:uiPriority w:val="9"/>
    <w:unhideWhenUsed/>
    <w:qFormat/>
    <w:pPr>
      <w:ind w:left="122" w:hanging="404"/>
      <w:outlineLvl w:val="1"/>
    </w:pPr>
    <w:rPr>
      <w:b/>
      <w:bCs/>
      <w:i/>
      <w:iCs/>
      <w:sz w:val="23"/>
      <w:szCs w:val="23"/>
    </w:rPr>
  </w:style>
  <w:style w:type="paragraph" w:styleId="Heading3">
    <w:name w:val="heading 3"/>
    <w:basedOn w:val="Normal"/>
    <w:uiPriority w:val="9"/>
    <w:unhideWhenUsed/>
    <w:qFormat/>
    <w:pPr>
      <w:ind w:left="698" w:hanging="577"/>
      <w:outlineLvl w:val="2"/>
    </w:pPr>
    <w:rPr>
      <w:i/>
      <w:i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259"/>
      <w:ind w:left="336" w:right="553"/>
      <w:jc w:val="center"/>
    </w:pPr>
    <w:rPr>
      <w:b/>
      <w:bCs/>
      <w:sz w:val="40"/>
      <w:szCs w:val="40"/>
    </w:rPr>
  </w:style>
  <w:style w:type="paragraph" w:styleId="ListParagraph">
    <w:name w:val="List Paragraph"/>
    <w:basedOn w:val="Normal"/>
    <w:uiPriority w:val="1"/>
    <w:qFormat/>
    <w:pPr>
      <w:ind w:left="482" w:hanging="361"/>
    </w:pPr>
  </w:style>
  <w:style w:type="paragraph" w:customStyle="1" w:styleId="TableParagraph">
    <w:name w:val="Table Paragraph"/>
    <w:basedOn w:val="Normal"/>
    <w:uiPriority w:val="1"/>
    <w:qFormat/>
    <w:pPr>
      <w:jc w:val="center"/>
    </w:pPr>
    <w:rPr>
      <w:rFonts w:ascii="Malgun Gothic Semilight" w:eastAsia="Malgun Gothic Semilight" w:hAnsi="Malgun Gothic Semilight" w:cs="Malgun Gothic Semilight"/>
    </w:rPr>
  </w:style>
  <w:style w:type="paragraph" w:styleId="Header">
    <w:name w:val="header"/>
    <w:basedOn w:val="Normal"/>
    <w:link w:val="HeaderChar"/>
    <w:uiPriority w:val="99"/>
    <w:unhideWhenUsed/>
    <w:rsid w:val="00CC3651"/>
    <w:pPr>
      <w:tabs>
        <w:tab w:val="center" w:pos="4513"/>
        <w:tab w:val="right" w:pos="9026"/>
      </w:tabs>
    </w:pPr>
  </w:style>
  <w:style w:type="character" w:customStyle="1" w:styleId="HeaderChar">
    <w:name w:val="Header Char"/>
    <w:basedOn w:val="DefaultParagraphFont"/>
    <w:link w:val="Header"/>
    <w:uiPriority w:val="99"/>
    <w:rsid w:val="00CC3651"/>
    <w:rPr>
      <w:rFonts w:ascii="Times New Roman" w:eastAsia="Times New Roman" w:hAnsi="Times New Roman" w:cs="Times New Roman"/>
    </w:rPr>
  </w:style>
  <w:style w:type="paragraph" w:styleId="Footer">
    <w:name w:val="footer"/>
    <w:basedOn w:val="Normal"/>
    <w:link w:val="FooterChar"/>
    <w:uiPriority w:val="99"/>
    <w:unhideWhenUsed/>
    <w:rsid w:val="00CC3651"/>
    <w:pPr>
      <w:tabs>
        <w:tab w:val="center" w:pos="4513"/>
        <w:tab w:val="right" w:pos="9026"/>
      </w:tabs>
    </w:pPr>
  </w:style>
  <w:style w:type="character" w:customStyle="1" w:styleId="FooterChar">
    <w:name w:val="Footer Char"/>
    <w:basedOn w:val="DefaultParagraphFont"/>
    <w:link w:val="Footer"/>
    <w:uiPriority w:val="99"/>
    <w:rsid w:val="00CC3651"/>
    <w:rPr>
      <w:rFonts w:ascii="Times New Roman" w:eastAsia="Times New Roman" w:hAnsi="Times New Roman" w:cs="Times New Roman"/>
    </w:rPr>
  </w:style>
  <w:style w:type="character" w:styleId="Hyperlink">
    <w:name w:val="Hyperlink"/>
    <w:basedOn w:val="DefaultParagraphFont"/>
    <w:uiPriority w:val="99"/>
    <w:unhideWhenUsed/>
    <w:rsid w:val="00CC3651"/>
    <w:rPr>
      <w:color w:val="0000FF" w:themeColor="hyperlink"/>
      <w:u w:val="single"/>
    </w:rPr>
  </w:style>
  <w:style w:type="character" w:styleId="UnresolvedMention">
    <w:name w:val="Unresolved Mention"/>
    <w:basedOn w:val="DefaultParagraphFont"/>
    <w:uiPriority w:val="99"/>
    <w:semiHidden/>
    <w:unhideWhenUsed/>
    <w:rsid w:val="00CC3651"/>
    <w:rPr>
      <w:color w:val="605E5C"/>
      <w:shd w:val="clear" w:color="auto" w:fill="E1DFDD"/>
    </w:rPr>
  </w:style>
  <w:style w:type="paragraph" w:customStyle="1" w:styleId="whitespace-pre-wrap">
    <w:name w:val="whitespace-pre-wrap"/>
    <w:basedOn w:val="Normal"/>
    <w:rsid w:val="00E2483F"/>
    <w:pPr>
      <w:widowControl/>
      <w:autoSpaceDE/>
      <w:autoSpaceDN/>
      <w:spacing w:before="100" w:beforeAutospacing="1" w:after="100" w:afterAutospacing="1"/>
    </w:pPr>
    <w:rPr>
      <w:sz w:val="24"/>
      <w:szCs w:val="24"/>
      <w:lang w:val="en-ID" w:eastAsia="en-ID"/>
    </w:rPr>
  </w:style>
  <w:style w:type="character" w:customStyle="1" w:styleId="BodyTextChar">
    <w:name w:val="Body Text Char"/>
    <w:basedOn w:val="DefaultParagraphFont"/>
    <w:link w:val="BodyText"/>
    <w:uiPriority w:val="1"/>
    <w:rsid w:val="00AB70EA"/>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26DD2"/>
    <w:rPr>
      <w:rFonts w:ascii="Times New Roman" w:eastAsia="Times New Roman" w:hAnsi="Times New Roman" w:cs="Times New Roman"/>
      <w:b/>
      <w:bCs/>
      <w:i/>
      <w:iCs/>
      <w:sz w:val="23"/>
      <w:szCs w:val="23"/>
    </w:rPr>
  </w:style>
  <w:style w:type="character" w:customStyle="1" w:styleId="Heading1Char">
    <w:name w:val="Heading 1 Char"/>
    <w:basedOn w:val="DefaultParagraphFont"/>
    <w:link w:val="Heading1"/>
    <w:uiPriority w:val="9"/>
    <w:rsid w:val="00D26DD2"/>
    <w:rPr>
      <w:rFonts w:ascii="Times New Roman" w:eastAsia="Times New Roman" w:hAnsi="Times New Roman" w:cs="Times New Roman"/>
      <w:b/>
      <w:bCs/>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29737">
      <w:bodyDiv w:val="1"/>
      <w:marLeft w:val="0"/>
      <w:marRight w:val="0"/>
      <w:marTop w:val="0"/>
      <w:marBottom w:val="0"/>
      <w:divBdr>
        <w:top w:val="none" w:sz="0" w:space="0" w:color="auto"/>
        <w:left w:val="none" w:sz="0" w:space="0" w:color="auto"/>
        <w:bottom w:val="none" w:sz="0" w:space="0" w:color="auto"/>
        <w:right w:val="none" w:sz="0" w:space="0" w:color="auto"/>
      </w:divBdr>
      <w:divsChild>
        <w:div w:id="1905211840">
          <w:marLeft w:val="0"/>
          <w:marRight w:val="0"/>
          <w:marTop w:val="0"/>
          <w:marBottom w:val="0"/>
          <w:divBdr>
            <w:top w:val="single" w:sz="2" w:space="0" w:color="E5E7EB"/>
            <w:left w:val="single" w:sz="2" w:space="0" w:color="E5E7EB"/>
            <w:bottom w:val="single" w:sz="2" w:space="0" w:color="E5E7EB"/>
            <w:right w:val="single" w:sz="2" w:space="0" w:color="E5E7EB"/>
          </w:divBdr>
          <w:divsChild>
            <w:div w:id="125046548">
              <w:marLeft w:val="0"/>
              <w:marRight w:val="0"/>
              <w:marTop w:val="0"/>
              <w:marBottom w:val="0"/>
              <w:divBdr>
                <w:top w:val="single" w:sz="2" w:space="0" w:color="E5E7EB"/>
                <w:left w:val="single" w:sz="2" w:space="0" w:color="E5E7EB"/>
                <w:bottom w:val="single" w:sz="2" w:space="0" w:color="E5E7EB"/>
                <w:right w:val="single" w:sz="2" w:space="0" w:color="E5E7EB"/>
              </w:divBdr>
              <w:divsChild>
                <w:div w:id="1109929787">
                  <w:marLeft w:val="0"/>
                  <w:marRight w:val="0"/>
                  <w:marTop w:val="0"/>
                  <w:marBottom w:val="0"/>
                  <w:divBdr>
                    <w:top w:val="none" w:sz="0" w:space="0" w:color="auto"/>
                    <w:left w:val="none" w:sz="0" w:space="0" w:color="auto"/>
                    <w:bottom w:val="none" w:sz="0" w:space="0" w:color="auto"/>
                    <w:right w:val="none" w:sz="0" w:space="0" w:color="auto"/>
                  </w:divBdr>
                  <w:divsChild>
                    <w:div w:id="1579362498">
                      <w:marLeft w:val="0"/>
                      <w:marRight w:val="0"/>
                      <w:marTop w:val="0"/>
                      <w:marBottom w:val="0"/>
                      <w:divBdr>
                        <w:top w:val="none" w:sz="0" w:space="0" w:color="auto"/>
                        <w:left w:val="none" w:sz="0" w:space="0" w:color="auto"/>
                        <w:bottom w:val="none" w:sz="0" w:space="0" w:color="auto"/>
                        <w:right w:val="none" w:sz="0" w:space="0" w:color="auto"/>
                      </w:divBdr>
                      <w:divsChild>
                        <w:div w:id="177281118">
                          <w:marLeft w:val="0"/>
                          <w:marRight w:val="0"/>
                          <w:marTop w:val="0"/>
                          <w:marBottom w:val="0"/>
                          <w:divBdr>
                            <w:top w:val="single" w:sz="2" w:space="0" w:color="E5E7EB"/>
                            <w:left w:val="single" w:sz="2" w:space="0" w:color="E5E7EB"/>
                            <w:bottom w:val="single" w:sz="2" w:space="0" w:color="E5E7EB"/>
                            <w:right w:val="single" w:sz="2" w:space="0" w:color="E5E7EB"/>
                          </w:divBdr>
                          <w:divsChild>
                            <w:div w:id="1846436054">
                              <w:marLeft w:val="0"/>
                              <w:marRight w:val="0"/>
                              <w:marTop w:val="0"/>
                              <w:marBottom w:val="0"/>
                              <w:divBdr>
                                <w:top w:val="single" w:sz="2" w:space="0" w:color="E5E7EB"/>
                                <w:left w:val="single" w:sz="2" w:space="0" w:color="E5E7EB"/>
                                <w:bottom w:val="single" w:sz="2" w:space="0" w:color="E5E7EB"/>
                                <w:right w:val="single" w:sz="2" w:space="0" w:color="E5E7EB"/>
                              </w:divBdr>
                              <w:divsChild>
                                <w:div w:id="1100831646">
                                  <w:marLeft w:val="0"/>
                                  <w:marRight w:val="0"/>
                                  <w:marTop w:val="0"/>
                                  <w:marBottom w:val="0"/>
                                  <w:divBdr>
                                    <w:top w:val="single" w:sz="2" w:space="0" w:color="E5E7EB"/>
                                    <w:left w:val="single" w:sz="2" w:space="0" w:color="E5E7EB"/>
                                    <w:bottom w:val="single" w:sz="2" w:space="0" w:color="E5E7EB"/>
                                    <w:right w:val="single" w:sz="2" w:space="0" w:color="E5E7EB"/>
                                  </w:divBdr>
                                  <w:divsChild>
                                    <w:div w:id="1015110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60803394">
                      <w:marLeft w:val="0"/>
                      <w:marRight w:val="0"/>
                      <w:marTop w:val="120"/>
                      <w:marBottom w:val="0"/>
                      <w:divBdr>
                        <w:top w:val="none" w:sz="0" w:space="0" w:color="auto"/>
                        <w:left w:val="none" w:sz="0" w:space="0" w:color="auto"/>
                        <w:bottom w:val="none" w:sz="0" w:space="0" w:color="auto"/>
                        <w:right w:val="none" w:sz="0" w:space="0" w:color="auto"/>
                      </w:divBdr>
                      <w:divsChild>
                        <w:div w:id="378865547">
                          <w:marLeft w:val="-120"/>
                          <w:marRight w:val="0"/>
                          <w:marTop w:val="0"/>
                          <w:marBottom w:val="0"/>
                          <w:divBdr>
                            <w:top w:val="single" w:sz="2" w:space="0" w:color="E5E7EB"/>
                            <w:left w:val="single" w:sz="2" w:space="0" w:color="E5E7EB"/>
                            <w:bottom w:val="single" w:sz="2" w:space="0" w:color="E5E7EB"/>
                            <w:right w:val="single" w:sz="2" w:space="0" w:color="E5E7EB"/>
                          </w:divBdr>
                          <w:divsChild>
                            <w:div w:id="1488134606">
                              <w:marLeft w:val="0"/>
                              <w:marRight w:val="0"/>
                              <w:marTop w:val="0"/>
                              <w:marBottom w:val="0"/>
                              <w:divBdr>
                                <w:top w:val="single" w:sz="2" w:space="0" w:color="E5E7EB"/>
                                <w:left w:val="single" w:sz="2" w:space="0" w:color="E5E7EB"/>
                                <w:bottom w:val="single" w:sz="2" w:space="0" w:color="E5E7EB"/>
                                <w:right w:val="single" w:sz="2" w:space="0" w:color="E5E7EB"/>
                              </w:divBdr>
                              <w:divsChild>
                                <w:div w:id="1082945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6210649">
                              <w:marLeft w:val="0"/>
                              <w:marRight w:val="0"/>
                              <w:marTop w:val="0"/>
                              <w:marBottom w:val="0"/>
                              <w:divBdr>
                                <w:top w:val="single" w:sz="2" w:space="0" w:color="E5E7EB"/>
                                <w:left w:val="single" w:sz="2" w:space="0" w:color="E5E7EB"/>
                                <w:bottom w:val="single" w:sz="2" w:space="0" w:color="E5E7EB"/>
                                <w:right w:val="single" w:sz="2" w:space="0" w:color="E5E7EB"/>
                              </w:divBdr>
                              <w:divsChild>
                                <w:div w:id="1677152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04652518">
      <w:bodyDiv w:val="1"/>
      <w:marLeft w:val="0"/>
      <w:marRight w:val="0"/>
      <w:marTop w:val="0"/>
      <w:marBottom w:val="0"/>
      <w:divBdr>
        <w:top w:val="none" w:sz="0" w:space="0" w:color="auto"/>
        <w:left w:val="none" w:sz="0" w:space="0" w:color="auto"/>
        <w:bottom w:val="none" w:sz="0" w:space="0" w:color="auto"/>
        <w:right w:val="none" w:sz="0" w:space="0" w:color="auto"/>
      </w:divBdr>
    </w:div>
    <w:div w:id="923950760">
      <w:bodyDiv w:val="1"/>
      <w:marLeft w:val="0"/>
      <w:marRight w:val="0"/>
      <w:marTop w:val="0"/>
      <w:marBottom w:val="0"/>
      <w:divBdr>
        <w:top w:val="none" w:sz="0" w:space="0" w:color="auto"/>
        <w:left w:val="none" w:sz="0" w:space="0" w:color="auto"/>
        <w:bottom w:val="none" w:sz="0" w:space="0" w:color="auto"/>
        <w:right w:val="none" w:sz="0" w:space="0" w:color="auto"/>
      </w:divBdr>
    </w:div>
    <w:div w:id="945389546">
      <w:bodyDiv w:val="1"/>
      <w:marLeft w:val="0"/>
      <w:marRight w:val="0"/>
      <w:marTop w:val="0"/>
      <w:marBottom w:val="0"/>
      <w:divBdr>
        <w:top w:val="none" w:sz="0" w:space="0" w:color="auto"/>
        <w:left w:val="none" w:sz="0" w:space="0" w:color="auto"/>
        <w:bottom w:val="none" w:sz="0" w:space="0" w:color="auto"/>
        <w:right w:val="none" w:sz="0" w:space="0" w:color="auto"/>
      </w:divBdr>
    </w:div>
    <w:div w:id="2115052033">
      <w:bodyDiv w:val="1"/>
      <w:marLeft w:val="0"/>
      <w:marRight w:val="0"/>
      <w:marTop w:val="0"/>
      <w:marBottom w:val="0"/>
      <w:divBdr>
        <w:top w:val="none" w:sz="0" w:space="0" w:color="auto"/>
        <w:left w:val="none" w:sz="0" w:space="0" w:color="auto"/>
        <w:bottom w:val="none" w:sz="0" w:space="0" w:color="auto"/>
        <w:right w:val="none" w:sz="0" w:space="0" w:color="auto"/>
      </w:divBdr>
      <w:divsChild>
        <w:div w:id="1515998627">
          <w:marLeft w:val="0"/>
          <w:marRight w:val="0"/>
          <w:marTop w:val="0"/>
          <w:marBottom w:val="0"/>
          <w:divBdr>
            <w:top w:val="none" w:sz="0" w:space="0" w:color="auto"/>
            <w:left w:val="none" w:sz="0" w:space="0" w:color="auto"/>
            <w:bottom w:val="none" w:sz="0" w:space="0" w:color="auto"/>
            <w:right w:val="none" w:sz="0" w:space="0" w:color="auto"/>
          </w:divBdr>
          <w:divsChild>
            <w:div w:id="7519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6691">
      <w:bodyDiv w:val="1"/>
      <w:marLeft w:val="0"/>
      <w:marRight w:val="0"/>
      <w:marTop w:val="0"/>
      <w:marBottom w:val="0"/>
      <w:divBdr>
        <w:top w:val="none" w:sz="0" w:space="0" w:color="auto"/>
        <w:left w:val="none" w:sz="0" w:space="0" w:color="auto"/>
        <w:bottom w:val="none" w:sz="0" w:space="0" w:color="auto"/>
        <w:right w:val="none" w:sz="0" w:space="0" w:color="auto"/>
      </w:divBdr>
      <w:divsChild>
        <w:div w:id="1008286517">
          <w:marLeft w:val="0"/>
          <w:marRight w:val="0"/>
          <w:marTop w:val="0"/>
          <w:marBottom w:val="0"/>
          <w:divBdr>
            <w:top w:val="none" w:sz="0" w:space="0" w:color="auto"/>
            <w:left w:val="none" w:sz="0" w:space="0" w:color="auto"/>
            <w:bottom w:val="none" w:sz="0" w:space="0" w:color="auto"/>
            <w:right w:val="none" w:sz="0" w:space="0" w:color="auto"/>
          </w:divBdr>
          <w:divsChild>
            <w:div w:id="15663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kaggle.com/robikscube/hourly-"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5</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wahyu ikbal</cp:lastModifiedBy>
  <cp:revision>20</cp:revision>
  <dcterms:created xsi:type="dcterms:W3CDTF">2024-05-06T01:20:00Z</dcterms:created>
  <dcterms:modified xsi:type="dcterms:W3CDTF">2024-05-15T13:21:00Z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Microsoft® Word 2016</vt:lpwstr>
  </property>
  <property fmtid="{D5CDD505-2E9C-101B-9397-08002B2CF9AE}" pid="4" name="LastSaved">
    <vt:filetime>2024-05-01T00:00:00Z</vt:filetime>
  </property>
  <property fmtid="{D5CDD505-2E9C-101B-9397-08002B2CF9AE}" pid="5" name="Producer">
    <vt:lpwstr>Microsoft® Word 2016; modified using iText 5.0.6 (c) 1T3XT BVBA</vt:lpwstr>
  </property>
</Properties>
</file>