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i w:val="0"/>
          <w:sz w:val="22"/>
        </w:rPr>
        <w:t>CSocD: Commission for Social Development</w:t>
      </w:r>
    </w:p>
    <w:p>
      <w:r>
        <w:rPr>
          <w:rFonts w:ascii="Times New Roman" w:hAnsi="Times New Roman" w:eastAsia="Times New Roman"/>
          <w:b/>
          <w:i w:val="0"/>
          <w:sz w:val="22"/>
        </w:rPr>
        <w:t xml:space="preserve">Location: </w:t>
      </w:r>
      <w:r>
        <w:rPr>
          <w:rFonts w:ascii="Times New Roman" w:hAnsi="Times New Roman" w:eastAsia="Times New Roman"/>
          <w:b w:val="0"/>
          <w:i w:val="0"/>
          <w:sz w:val="22"/>
        </w:rPr>
        <w:t>New York</w:t>
      </w:r>
    </w:p>
    <w:p>
      <w:r>
        <w:rPr>
          <w:rFonts w:ascii="Times New Roman" w:hAnsi="Times New Roman" w:eastAsia="Times New Roman"/>
          <w:b/>
          <w:i w:val="0"/>
          <w:sz w:val="22"/>
        </w:rPr>
        <w:t xml:space="preserve">2027 date or window: </w:t>
      </w:r>
      <w:r>
        <w:rPr>
          <w:rFonts w:ascii="Times New Roman" w:hAnsi="Times New Roman" w:eastAsia="Times New Roman"/>
          <w:b w:val="0"/>
          <w:i w:val="0"/>
          <w:sz w:val="22"/>
        </w:rPr>
        <w:t>1–10 February 2027</w:t>
      </w:r>
    </w:p>
    <w:p>
      <w:r>
        <w:rPr>
          <w:rFonts w:ascii="Times New Roman" w:hAnsi="Times New Roman" w:eastAsia="Times New Roman"/>
          <w:b/>
          <w:i w:val="0"/>
          <w:sz w:val="22"/>
        </w:rPr>
        <w:t xml:space="preserve">Date status: </w:t>
      </w:r>
      <w:r>
        <w:rPr>
          <w:rFonts w:ascii="Times New Roman" w:hAnsi="Times New Roman" w:eastAsia="Times New Roman"/>
          <w:b w:val="0"/>
          <w:i w:val="0"/>
          <w:sz w:val="22"/>
        </w:rPr>
        <w:t>official</w:t>
      </w:r>
    </w:p>
    <w:p>
      <w:r>
        <w:rPr>
          <w:rFonts w:ascii="Times New Roman" w:hAnsi="Times New Roman" w:eastAsia="Times New Roman"/>
          <w:b/>
          <w:i w:val="0"/>
          <w:sz w:val="22"/>
        </w:rPr>
        <w:t xml:space="preserve">Website content last verified: </w:t>
      </w:r>
      <w:r>
        <w:rPr>
          <w:rFonts w:ascii="Times New Roman" w:hAnsi="Times New Roman" w:eastAsia="Times New Roman"/>
          <w:b w:val="0"/>
          <w:i w:val="0"/>
          <w:sz w:val="22"/>
        </w:rPr>
        <w:t>28 August 2026</w:t>
      </w:r>
    </w:p>
    <w:p>
      <w:r>
        <w:t>This document contains the substantive information currently published on the UNYD process guide for this process. Official and primary links are included for checking updates. Planning estimates and recent-cycle precedents are not UN deadlines.</w:t>
      </w:r>
    </w:p>
    <w:p>
      <w:pPr>
        <w:pStyle w:val="Heading1"/>
      </w:pPr>
      <w:r>
        <w:t>Process overview</w:t>
      </w:r>
    </w:p>
    <w:p>
      <w:r>
        <w:t>ECOSOC functional commission on social development. Its annual session considers a priority theme, draft resolutions and a session report.</w:t>
      </w:r>
    </w:p>
    <w:p>
      <w:r>
        <w:rPr>
          <w:rFonts w:ascii="Times New Roman" w:hAnsi="Times New Roman" w:eastAsia="Times New Roman"/>
          <w:b/>
          <w:i w:val="0"/>
          <w:sz w:val="22"/>
        </w:rPr>
        <w:t xml:space="preserve">Mandate: </w:t>
      </w:r>
      <w:r>
        <w:rPr>
          <w:rFonts w:ascii="Times New Roman" w:hAnsi="Times New Roman" w:eastAsia="Times New Roman"/>
          <w:b w:val="0"/>
          <w:i w:val="0"/>
          <w:sz w:val="22"/>
        </w:rPr>
        <w:t>ECOSOC commission responsible for social-development policy, including poverty, inclusion, ageing, disability and youth.</w:t>
      </w:r>
    </w:p>
    <w:p>
      <w:r>
        <w:rPr>
          <w:rFonts w:ascii="Times New Roman" w:hAnsi="Times New Roman" w:eastAsia="Times New Roman"/>
          <w:b/>
          <w:i w:val="0"/>
          <w:sz w:val="22"/>
        </w:rPr>
        <w:t xml:space="preserve">Main outputs: </w:t>
      </w:r>
      <w:r>
        <w:rPr>
          <w:rFonts w:ascii="Times New Roman" w:hAnsi="Times New Roman" w:eastAsia="Times New Roman"/>
          <w:b w:val="0"/>
          <w:i w:val="0"/>
          <w:sz w:val="22"/>
        </w:rPr>
        <w:t>Draft resolutions and decisions, a priority-theme discussion and the Commission report.</w:t>
      </w:r>
    </w:p>
    <w:p>
      <w:r>
        <w:rPr>
          <w:rFonts w:ascii="Times New Roman" w:hAnsi="Times New Roman" w:eastAsia="Times New Roman"/>
          <w:b/>
          <w:i w:val="0"/>
          <w:sz w:val="22"/>
        </w:rPr>
        <w:t xml:space="preserve">Working structure: </w:t>
      </w:r>
      <w:r>
        <w:rPr>
          <w:rFonts w:ascii="Times New Roman" w:hAnsi="Times New Roman" w:eastAsia="Times New Roman"/>
          <w:b w:val="0"/>
          <w:i w:val="0"/>
          <w:sz w:val="22"/>
        </w:rPr>
        <w:t>General discussion, ministerial or high-level segments, panels, side events and negotiations on draft outcomes.</w:t>
      </w:r>
    </w:p>
    <w:p>
      <w:r>
        <w:rPr>
          <w:rFonts w:ascii="Times New Roman" w:hAnsi="Times New Roman" w:eastAsia="Times New Roman"/>
          <w:b/>
          <w:i w:val="0"/>
          <w:sz w:val="22"/>
        </w:rPr>
        <w:t xml:space="preserve">What access depends on: </w:t>
      </w:r>
      <w:r>
        <w:rPr>
          <w:rFonts w:ascii="Times New Roman" w:hAnsi="Times New Roman" w:eastAsia="Times New Roman"/>
          <w:b w:val="0"/>
          <w:i w:val="0"/>
          <w:sz w:val="22"/>
        </w:rPr>
        <w:t>The national delegation and the person or team at the Permanent Mission responsible for the file determine access to statements, coordination and draft text.</w:t>
      </w:r>
    </w:p>
    <w:p>
      <w:r>
        <w:rPr>
          <w:rFonts w:ascii="Times New Roman" w:hAnsi="Times New Roman" w:eastAsia="Times New Roman"/>
          <w:b/>
          <w:i w:val="0"/>
          <w:sz w:val="22"/>
        </w:rPr>
        <w:t xml:space="preserve">Recurring youth relevance: </w:t>
      </w:r>
      <w:r>
        <w:rPr>
          <w:rFonts w:ascii="Times New Roman" w:hAnsi="Times New Roman" w:eastAsia="Times New Roman"/>
          <w:b w:val="0"/>
          <w:i w:val="0"/>
          <w:sz w:val="22"/>
        </w:rPr>
        <w:t>A recurring resolution on policies and programmes involving youth has followed a biennial cycle; a 2027 iteration is expected but not yet treated as formally tabled.</w:t>
      </w:r>
    </w:p>
    <w:p>
      <w:pPr>
        <w:pStyle w:val="Heading2"/>
      </w:pPr>
      <w:r>
        <w:t>Recurring entry points</w:t>
      </w:r>
    </w:p>
    <w:p>
      <w:hyperlink r:id="rId9">
        <w:r>
          <w:rPr>
            <w:rFonts w:ascii="Times New Roman" w:hAnsi="Times New Roman" w:eastAsia="Times New Roman"/>
            <w:sz w:val="22"/>
            <w:color w:val="0563C1"/>
            <w:u w:val="single"/>
          </w:rPr>
          <w:t>CSocD65 priority theme and Bureau</w:t>
        </w:r>
      </w:hyperlink>
      <w:r>
        <w:rPr>
          <w:rFonts w:ascii="Times New Roman" w:hAnsi="Times New Roman" w:eastAsia="Times New Roman"/>
          <w:b/>
          <w:i w:val="0"/>
          <w:sz w:val="22"/>
        </w:rPr>
        <w:t xml:space="preserve"> — Published for 2027</w:t>
      </w:r>
      <w:r>
        <w:rPr>
          <w:rFonts w:ascii="Times New Roman" w:hAnsi="Times New Roman" w:eastAsia="Times New Roman"/>
          <w:b w:val="0"/>
          <w:i w:val="0"/>
          <w:sz w:val="22"/>
        </w:rPr>
        <w:t>. The priority theme is intergenerational approaches to social development and implementation of the Copenhagen and Doha commitments towards 2030 and beyond. Stefano Guerra of Portugal is the current Chair; the official page lists the full Bureau. The Chair’s role should not be confused with sponsorship of a specific resolution.</w:t>
      </w:r>
      <w:r>
        <w:rPr>
          <w:rFonts w:ascii="Times New Roman" w:hAnsi="Times New Roman" w:eastAsia="Times New Roman"/>
          <w:b w:val="0"/>
          <w:i/>
          <w:sz w:val="22"/>
        </w:rPr>
        <w:t xml:space="preserve"> Status: Official 2027 information.</w:t>
      </w:r>
    </w:p>
    <w:p>
      <w:hyperlink r:id="rId10">
        <w:r>
          <w:rPr>
            <w:rFonts w:ascii="Times New Roman" w:hAnsi="Times New Roman" w:eastAsia="Times New Roman"/>
            <w:sz w:val="22"/>
            <w:color w:val="0563C1"/>
            <w:u w:val="single"/>
          </w:rPr>
          <w:t>Policies and programmes involving youth</w:t>
        </w:r>
      </w:hyperlink>
      <w:r>
        <w:rPr>
          <w:rFonts w:ascii="Times New Roman" w:hAnsi="Times New Roman" w:eastAsia="Times New Roman"/>
          <w:b/>
          <w:i w:val="0"/>
          <w:sz w:val="22"/>
        </w:rPr>
        <w:t xml:space="preserve"> — Odd years · established biennial cycle</w:t>
      </w:r>
      <w:r>
        <w:rPr>
          <w:rFonts w:ascii="Times New Roman" w:hAnsi="Times New Roman" w:eastAsia="Times New Roman"/>
          <w:b w:val="0"/>
          <w:i w:val="0"/>
          <w:sz w:val="22"/>
        </w:rPr>
        <w:t>. The resolution was adopted in 2015, 2017, 2019, 2021, 2023 and 2025. A 2027 iteration is expected from that pattern, but should not be described as tabled until CSocD65 publishes the draft.</w:t>
      </w:r>
      <w:r>
        <w:rPr>
          <w:rFonts w:ascii="Times New Roman" w:hAnsi="Times New Roman" w:eastAsia="Times New Roman"/>
          <w:b w:val="0"/>
          <w:i/>
          <w:sz w:val="22"/>
        </w:rPr>
        <w:t xml:space="preserve"> Status: 2027 expected; official draft pending.</w:t>
      </w:r>
    </w:p>
    <w:p>
      <w:hyperlink r:id="rId10">
        <w:r>
          <w:rPr>
            <w:rFonts w:ascii="Times New Roman" w:hAnsi="Times New Roman" w:eastAsia="Times New Roman"/>
            <w:sz w:val="22"/>
            <w:color w:val="0563C1"/>
            <w:u w:val="single"/>
          </w:rPr>
          <w:t>Biennial Secretary-General youth report</w:t>
        </w:r>
      </w:hyperlink>
      <w:r>
        <w:rPr>
          <w:rFonts w:ascii="Times New Roman" w:hAnsi="Times New Roman" w:eastAsia="Times New Roman"/>
          <w:b/>
          <w:i w:val="0"/>
          <w:sz w:val="22"/>
        </w:rPr>
        <w:t xml:space="preserve"> — Odd years · same biennial cycle as the CSocD youth resolution</w:t>
      </w:r>
      <w:r>
        <w:rPr>
          <w:rFonts w:ascii="Times New Roman" w:hAnsi="Times New Roman" w:eastAsia="Times New Roman"/>
          <w:b w:val="0"/>
          <w:i w:val="0"/>
          <w:sz w:val="22"/>
        </w:rPr>
        <w:t>. This is a biennial report. The official UN DESA archive lists CSocD reports on policies and programmes involving youth in 2017, 2019, 2021, 2023 and 2025. Each report reviews implementation and provides recommendations for the resolution considered in that cycle. A 2027 report is expected from the established pattern but is not yet published.</w:t>
      </w:r>
      <w:r>
        <w:rPr>
          <w:rFonts w:ascii="Times New Roman" w:hAnsi="Times New Roman" w:eastAsia="Times New Roman"/>
          <w:b w:val="0"/>
          <w:i/>
          <w:sz w:val="22"/>
        </w:rPr>
        <w:t xml:space="preserve"> Status: 2027 expected; official report pending.</w:t>
      </w:r>
    </w:p>
    <w:p>
      <w:hyperlink r:id="rId9">
        <w:r>
          <w:rPr>
            <w:rFonts w:ascii="Times New Roman" w:hAnsi="Times New Roman" w:eastAsia="Times New Roman"/>
            <w:sz w:val="22"/>
            <w:color w:val="0563C1"/>
            <w:u w:val="single"/>
          </w:rPr>
          <w:t>Annotated agenda and organization of work</w:t>
        </w:r>
      </w:hyperlink>
      <w:r>
        <w:rPr>
          <w:rFonts w:ascii="Times New Roman" w:hAnsi="Times New Roman" w:eastAsia="Times New Roman"/>
          <w:b/>
          <w:i w:val="0"/>
          <w:sz w:val="22"/>
        </w:rPr>
        <w:t xml:space="preserve"> — Normally available before the session</w:t>
      </w:r>
      <w:r>
        <w:rPr>
          <w:rFonts w:ascii="Times New Roman" w:hAnsi="Times New Roman" w:eastAsia="Times New Roman"/>
          <w:b w:val="0"/>
          <w:i w:val="0"/>
          <w:sz w:val="22"/>
        </w:rPr>
        <w:t>. These identify the priority theme, emerging issue, Secretary-General reports, panels, Bureau and day-by-day structure. They are the starting point for a specific request to the country’s Permanent Mission in New York.</w:t>
      </w:r>
      <w:r>
        <w:rPr>
          <w:rFonts w:ascii="Times New Roman" w:hAnsi="Times New Roman" w:eastAsia="Times New Roman"/>
          <w:b w:val="0"/>
          <w:i/>
          <w:sz w:val="22"/>
        </w:rPr>
        <w:t xml:space="preserve"> Status: Official session documents.</w:t>
      </w:r>
    </w:p>
    <w:p>
      <w:hyperlink r:id="rId11">
        <w:r>
          <w:rPr>
            <w:rFonts w:ascii="Times New Roman" w:hAnsi="Times New Roman" w:eastAsia="Times New Roman"/>
            <w:sz w:val="22"/>
            <w:color w:val="0563C1"/>
            <w:u w:val="single"/>
          </w:rPr>
          <w:t>Chair or Bureau pre-session briefing</w:t>
        </w:r>
      </w:hyperlink>
      <w:r>
        <w:rPr>
          <w:rFonts w:ascii="Times New Roman" w:hAnsi="Times New Roman" w:eastAsia="Times New Roman"/>
          <w:b/>
          <w:i w:val="0"/>
          <w:sz w:val="22"/>
        </w:rPr>
        <w:t xml:space="preserve"> — Early January in the 2025 precedent</w:t>
      </w:r>
      <w:r>
        <w:rPr>
          <w:rFonts w:ascii="Times New Roman" w:hAnsi="Times New Roman" w:eastAsia="Times New Roman"/>
          <w:b w:val="0"/>
          <w:i w:val="0"/>
          <w:sz w:val="22"/>
        </w:rPr>
        <w:t>. CSocD63 held an official Chair briefing on 9 January 2025. A briefing can clarify the draft and consultation timetable, but recurrence and access must be checked each year.</w:t>
      </w:r>
      <w:r>
        <w:rPr>
          <w:rFonts w:ascii="Times New Roman" w:hAnsi="Times New Roman" w:eastAsia="Times New Roman"/>
          <w:b w:val="0"/>
          <w:i/>
          <w:sz w:val="22"/>
        </w:rPr>
        <w:t xml:space="preserve"> Status: 2025 official precedent; not guaranteed annually.</w:t>
      </w:r>
    </w:p>
    <w:p>
      <w:pPr>
        <w:pStyle w:val="Heading1"/>
      </w:pPr>
      <w:r>
        <w:t>UNYD participation</w:t>
      </w:r>
    </w:p>
    <w:p>
      <w:pPr>
        <w:pStyle w:val="ListBullet"/>
      </w:pPr>
      <w:r>
        <w:rPr>
          <w:rFonts w:ascii="Times New Roman" w:hAnsi="Times New Roman" w:eastAsia="Times New Roman"/>
          <w:b w:val="0"/>
          <w:i w:val="0"/>
          <w:sz w:val="22"/>
        </w:rPr>
        <w:t>UN Youth Delegates normally participate through their country’s official delegation; the precise accreditation and responsibilities depend on the national programme and their country’s Permanent Mission in New York.</w:t>
      </w:r>
    </w:p>
    <w:p>
      <w:pPr>
        <w:pStyle w:val="ListBullet"/>
      </w:pPr>
      <w:r>
        <w:rPr>
          <w:rFonts w:ascii="Times New Roman" w:hAnsi="Times New Roman" w:eastAsia="Times New Roman"/>
          <w:b w:val="0"/>
          <w:i w:val="0"/>
          <w:sz w:val="22"/>
        </w:rPr>
        <w:t>Possible roles include delegation briefings, statements, Chair or Bureau exchanges, side events, collective position papers and text proposals.</w:t>
      </w:r>
    </w:p>
    <w:p>
      <w:pPr>
        <w:pStyle w:val="ListBullet"/>
      </w:pPr>
      <w:r>
        <w:rPr>
          <w:rFonts w:ascii="Times New Roman" w:hAnsi="Times New Roman" w:eastAsia="Times New Roman"/>
          <w:b w:val="0"/>
          <w:i w:val="0"/>
          <w:sz w:val="22"/>
        </w:rPr>
        <w:t>Input to draft outcomes normally requires early coordination with the country’s Permanent Mission in New York before the formal session begins.</w:t>
      </w:r>
    </w:p>
    <w:p>
      <w:pPr>
        <w:pStyle w:val="Heading1"/>
      </w:pPr>
      <w:r>
        <w:t>Session structure</w:t>
      </w:r>
    </w:p>
    <w:p>
      <w:pPr>
        <w:pStyle w:val="ListBullet"/>
      </w:pPr>
      <w:r>
        <w:rPr>
          <w:rFonts w:ascii="Times New Roman" w:hAnsi="Times New Roman" w:eastAsia="Times New Roman"/>
          <w:b/>
          <w:i w:val="0"/>
          <w:sz w:val="22"/>
        </w:rPr>
        <w:t xml:space="preserve">Dec–Jan — Pre-session drafting: </w:t>
      </w:r>
      <w:r>
        <w:rPr>
          <w:rFonts w:ascii="Times New Roman" w:hAnsi="Times New Roman" w:eastAsia="Times New Roman"/>
          <w:b w:val="0"/>
          <w:i w:val="0"/>
          <w:sz w:val="22"/>
        </w:rPr>
        <w:t>Agenda review, national-delegation coordination and draft-text preparation</w:t>
      </w:r>
    </w:p>
    <w:p>
      <w:pPr>
        <w:pStyle w:val="ListBullet"/>
      </w:pPr>
      <w:r>
        <w:rPr>
          <w:rFonts w:ascii="Times New Roman" w:hAnsi="Times New Roman" w:eastAsia="Times New Roman"/>
          <w:b/>
          <w:i w:val="0"/>
          <w:sz w:val="22"/>
        </w:rPr>
        <w:t xml:space="preserve">1 February — Opening: </w:t>
      </w:r>
      <w:r>
        <w:rPr>
          <w:rFonts w:ascii="Times New Roman" w:hAnsi="Times New Roman" w:eastAsia="Times New Roman"/>
          <w:b w:val="0"/>
          <w:i w:val="0"/>
          <w:sz w:val="22"/>
        </w:rPr>
        <w:t>Formal opening and start of the session</w:t>
      </w:r>
    </w:p>
    <w:p>
      <w:pPr>
        <w:pStyle w:val="ListBullet"/>
      </w:pPr>
      <w:r>
        <w:rPr>
          <w:rFonts w:ascii="Times New Roman" w:hAnsi="Times New Roman" w:eastAsia="Times New Roman"/>
          <w:b/>
          <w:i w:val="0"/>
          <w:sz w:val="22"/>
        </w:rPr>
        <w:t xml:space="preserve">1–9 February — Policy work: </w:t>
      </w:r>
      <w:r>
        <w:rPr>
          <w:rFonts w:ascii="Times New Roman" w:hAnsi="Times New Roman" w:eastAsia="Times New Roman"/>
          <w:b w:val="0"/>
          <w:i w:val="0"/>
          <w:sz w:val="22"/>
        </w:rPr>
        <w:t>General discussion, side events and draft-resolution work</w:t>
      </w:r>
    </w:p>
    <w:p>
      <w:pPr>
        <w:pStyle w:val="ListBullet"/>
      </w:pPr>
      <w:r>
        <w:rPr>
          <w:rFonts w:ascii="Times New Roman" w:hAnsi="Times New Roman" w:eastAsia="Times New Roman"/>
          <w:b/>
          <w:i w:val="0"/>
          <w:sz w:val="22"/>
        </w:rPr>
        <w:t xml:space="preserve">10 February — Action and closing: </w:t>
      </w:r>
      <w:r>
        <w:rPr>
          <w:rFonts w:ascii="Times New Roman" w:hAnsi="Times New Roman" w:eastAsia="Times New Roman"/>
          <w:b w:val="0"/>
          <w:i w:val="0"/>
          <w:sz w:val="22"/>
        </w:rPr>
        <w:t>Final decisions, session report and closing</w:t>
      </w:r>
    </w:p>
    <w:p>
      <w:pPr>
        <w:pStyle w:val="Heading1"/>
      </w:pPr>
      <w:r>
        <w:t>Preparation and negotiation calendar</w:t>
      </w:r>
    </w:p>
    <w:p>
      <w:r>
        <w:t>The sequence separates general priority-setting before the zero draft from clause-specific recommendations after it arrives. January timing uses the documented 2025 CSocD youth-resolution cycle as an early-warning pattern, not a fixed CSocD rule.</w:t>
      </w:r>
    </w:p>
    <w:p>
      <w:pPr>
        <w:pStyle w:val="ListBullet"/>
      </w:pPr>
      <w:r>
        <w:rPr>
          <w:rFonts w:ascii="Times New Roman" w:hAnsi="Times New Roman" w:eastAsia="Times New Roman"/>
          <w:b/>
          <w:i w:val="0"/>
          <w:sz w:val="22"/>
        </w:rPr>
        <w:t xml:space="preserve">CSocD65 — 2027-02-01 to 2027-02-10: </w:t>
      </w:r>
      <w:r>
        <w:rPr>
          <w:rFonts w:ascii="Times New Roman" w:hAnsi="Times New Roman" w:eastAsia="Times New Roman"/>
          <w:b w:val="0"/>
          <w:i w:val="0"/>
          <w:sz w:val="22"/>
        </w:rPr>
        <w:t>Official session dates. Status: official.</w:t>
      </w:r>
    </w:p>
    <w:p>
      <w:pPr>
        <w:pStyle w:val="Heading2"/>
      </w:pPr>
      <w:r>
        <w:t>2027 file watch</w:t>
      </w:r>
    </w:p>
    <w:p>
      <w:r>
        <w:rPr>
          <w:rFonts w:ascii="Times New Roman" w:hAnsi="Times New Roman" w:eastAsia="Times New Roman"/>
          <w:b/>
          <w:i w:val="0"/>
          <w:sz w:val="22"/>
        </w:rPr>
        <w:t xml:space="preserve">Published: </w:t>
      </w:r>
      <w:r>
        <w:rPr>
          <w:rFonts w:ascii="Times New Roman" w:hAnsi="Times New Roman" w:eastAsia="Times New Roman"/>
          <w:b w:val="0"/>
          <w:i w:val="0"/>
          <w:sz w:val="22"/>
        </w:rPr>
        <w:t>Official dates, the priority theme and the current Bureau are public.</w:t>
      </w:r>
    </w:p>
    <w:p>
      <w:r>
        <w:rPr>
          <w:rFonts w:ascii="Times New Roman" w:hAnsi="Times New Roman" w:eastAsia="Times New Roman"/>
          <w:b/>
          <w:i w:val="0"/>
          <w:sz w:val="22"/>
        </w:rPr>
        <w:t xml:space="preserve">Expected next: </w:t>
      </w:r>
      <w:r>
        <w:rPr>
          <w:rFonts w:ascii="Times New Roman" w:hAnsi="Times New Roman" w:eastAsia="Times New Roman"/>
          <w:b w:val="0"/>
          <w:i w:val="0"/>
          <w:sz w:val="22"/>
        </w:rPr>
        <w:t>The biennial youth report, youth-resolution draft and proposed organization of work.</w:t>
      </w:r>
    </w:p>
    <w:p>
      <w:r>
        <w:rPr>
          <w:rFonts w:ascii="Times New Roman" w:hAnsi="Times New Roman" w:eastAsia="Times New Roman"/>
          <w:b/>
          <w:i w:val="0"/>
          <w:sz w:val="22"/>
        </w:rPr>
        <w:t xml:space="preserve">Official page: </w:t>
      </w:r>
      <w:hyperlink r:id="rId9">
        <w:r>
          <w:rPr>
            <w:rFonts w:ascii="Times New Roman" w:hAnsi="Times New Roman" w:eastAsia="Times New Roman"/>
            <w:sz w:val="22"/>
            <w:color w:val="0563C1"/>
            <w:u w:val="single"/>
          </w:rPr>
          <w:t>CSocD65 official page</w:t>
        </w:r>
      </w:hyperlink>
    </w:p>
    <w:p>
      <w:r>
        <w:rPr>
          <w:rFonts w:ascii="Times New Roman" w:hAnsi="Times New Roman" w:eastAsia="Times New Roman"/>
          <w:b/>
          <w:i w:val="0"/>
          <w:sz w:val="22"/>
        </w:rPr>
        <w:t xml:space="preserve">Practical route: </w:t>
      </w:r>
      <w:r>
        <w:rPr>
          <w:rFonts w:ascii="Times New Roman" w:hAnsi="Times New Roman" w:eastAsia="Times New Roman"/>
          <w:b w:val="0"/>
          <w:i w:val="0"/>
          <w:sz w:val="22"/>
        </w:rPr>
        <w:t>Ask your country’s Permanent Mission in New York for the live youth-resolution draft and its internal deadline.</w:t>
      </w:r>
    </w:p>
    <w:p>
      <w:pPr>
        <w:pStyle w:val="Heading1"/>
      </w:pPr>
      <w:r>
        <w:t>Negotiations and policy work</w:t>
      </w:r>
    </w:p>
    <w:p>
      <w:r>
        <w:rPr>
          <w:rFonts w:ascii="Times New Roman" w:hAnsi="Times New Roman" w:eastAsia="Times New Roman"/>
          <w:b/>
          <w:i w:val="0"/>
          <w:sz w:val="22"/>
        </w:rPr>
        <w:t xml:space="preserve">What to follow: </w:t>
      </w:r>
      <w:r>
        <w:rPr>
          <w:rFonts w:ascii="Times New Roman" w:hAnsi="Times New Roman" w:eastAsia="Times New Roman"/>
          <w:b w:val="0"/>
          <w:i w:val="0"/>
          <w:sz w:val="22"/>
        </w:rPr>
        <w:t>The Commission works through a priority theme, an emerging issue, Secretary-General reports and draft resolutions. In odd years, the recurring resolution on policies and programmes involving youth is the clearest UNYD negotiation file.</w:t>
      </w:r>
    </w:p>
    <w:p>
      <w:pPr>
        <w:pStyle w:val="Heading2"/>
      </w:pPr>
      <w:r>
        <w:t>Watch for</w:t>
      </w:r>
    </w:p>
    <w:p>
      <w:pPr>
        <w:pStyle w:val="ListBullet"/>
      </w:pPr>
      <w:r>
        <w:rPr>
          <w:rFonts w:ascii="Times New Roman" w:hAnsi="Times New Roman" w:eastAsia="Times New Roman"/>
          <w:b w:val="0"/>
          <w:i w:val="0"/>
          <w:sz w:val="22"/>
        </w:rPr>
        <w:t>The CSocD65 priority theme is intergenerational approaches to social development and implementation of the Copenhagen and Doha commitments towards 2030 and beyond. Stefano Guerra of Portugal is the current Chair; the official page lists the full Bureau.</w:t>
      </w:r>
    </w:p>
    <w:p>
      <w:pPr>
        <w:pStyle w:val="ListBullet"/>
      </w:pPr>
      <w:r>
        <w:rPr>
          <w:rFonts w:ascii="Times New Roman" w:hAnsi="Times New Roman" w:eastAsia="Times New Roman"/>
          <w:b w:val="0"/>
          <w:i w:val="0"/>
          <w:sz w:val="22"/>
        </w:rPr>
        <w:t>The provisional annotated agenda and proposed organization of work: together they identify the priority theme, emerging issue, reports, panels and day-by-day schedule.</w:t>
      </w:r>
    </w:p>
    <w:p>
      <w:pPr>
        <w:pStyle w:val="ListBullet"/>
      </w:pPr>
      <w:r>
        <w:rPr>
          <w:rFonts w:ascii="Times New Roman" w:hAnsi="Times New Roman" w:eastAsia="Times New Roman"/>
          <w:b w:val="0"/>
          <w:i w:val="0"/>
          <w:sz w:val="22"/>
        </w:rPr>
        <w:t>“Policies and programmes involving youth” was adopted in 2015, 2017, 2019, 2021, 2023 and 2025. A 2027 text is expected from that biennial pattern, but is not formally tabled until the session documentation lists it.</w:t>
      </w:r>
    </w:p>
    <w:p>
      <w:pPr>
        <w:pStyle w:val="ListBullet"/>
      </w:pPr>
      <w:r>
        <w:rPr>
          <w:rFonts w:ascii="Times New Roman" w:hAnsi="Times New Roman" w:eastAsia="Times New Roman"/>
          <w:b w:val="0"/>
          <w:i w:val="0"/>
          <w:sz w:val="22"/>
        </w:rPr>
        <w:t>The biennial Secretary-General report on policies and programmes involving youth. The official archive lists CSocD reports in 2017, 2019, 2021, 2023 and 2025; the report supplies implementation evidence and recommendations for the resolution considered in the same cycle.</w:t>
      </w:r>
    </w:p>
    <w:p>
      <w:pPr>
        <w:pStyle w:val="ListBullet"/>
      </w:pPr>
      <w:r>
        <w:rPr>
          <w:rFonts w:ascii="Times New Roman" w:hAnsi="Times New Roman" w:eastAsia="Times New Roman"/>
          <w:b w:val="0"/>
          <w:i w:val="0"/>
          <w:sz w:val="22"/>
        </w:rPr>
        <w:t>Any pre-session Chair or Bureau briefing. CSocD63 held an official Chair briefing on 9 January 2025; recurrence and timing are not guaranteed.</w:t>
      </w:r>
    </w:p>
    <w:p>
      <w:r>
        <w:rPr>
          <w:rFonts w:ascii="Times New Roman" w:hAnsi="Times New Roman" w:eastAsia="Times New Roman"/>
          <w:b/>
          <w:i w:val="0"/>
          <w:sz w:val="22"/>
        </w:rPr>
        <w:t xml:space="preserve">Indicative lead time: </w:t>
      </w:r>
      <w:r>
        <w:rPr>
          <w:rFonts w:ascii="Times New Roman" w:hAnsi="Times New Roman" w:eastAsia="Times New Roman"/>
          <w:b w:val="0"/>
          <w:i w:val="0"/>
          <w:sz w:val="22"/>
        </w:rPr>
        <w:t>Check the annotated agenda and Bureau from November. In an odd-year CSocD youth-resolution cycle, contact your country’s Permanent Mission in New York by early January and ask when the live draft and internal deadline will circulate. The documented 2025 UNYD input was transmitted on 17 January.</w:t>
      </w:r>
    </w:p>
    <w:p>
      <w:r>
        <w:rPr>
          <w:rFonts w:ascii="Times New Roman" w:hAnsi="Times New Roman" w:eastAsia="Times New Roman"/>
          <w:b/>
          <w:i w:val="0"/>
          <w:sz w:val="22"/>
        </w:rPr>
        <w:t xml:space="preserve">Likely formal route: </w:t>
      </w:r>
      <w:r>
        <w:rPr>
          <w:rFonts w:ascii="Times New Roman" w:hAnsi="Times New Roman" w:eastAsia="Times New Roman"/>
          <w:b w:val="0"/>
          <w:i w:val="0"/>
          <w:sz w:val="22"/>
        </w:rPr>
        <w:t>Use your country’s Permanent Mission in New York as the formal route for proposed text. Ask which person or team follows the CSocD resolution on policies and programmes involving youth, whether the country is negotiating or co-sponsoring it, and where clause-specific wording must arrive before national or regional coordination.</w:t>
      </w:r>
    </w:p>
    <w:p>
      <w:pPr>
        <w:pStyle w:val="Heading2"/>
      </w:pPr>
      <w:r>
        <w:t>Negotiation and language resources</w:t>
      </w:r>
    </w:p>
    <w:p>
      <w:pPr>
        <w:pStyle w:val="ListBullet"/>
      </w:pPr>
      <w:hyperlink r:id="rId12">
        <w:r>
          <w:rPr>
            <w:rFonts w:ascii="Times New Roman" w:hAnsi="Times New Roman" w:eastAsia="Times New Roman"/>
            <w:sz w:val="22"/>
            <w:color w:val="0563C1"/>
            <w:u w:val="single"/>
          </w:rPr>
          <w:t>Negotiation and language guide</w:t>
        </w:r>
      </w:hyperlink>
      <w:r>
        <w:rPr>
          <w:rFonts w:ascii="Times New Roman" w:hAnsi="Times New Roman" w:eastAsia="Times New Roman"/>
          <w:b w:val="0"/>
          <w:i w:val="0"/>
          <w:sz w:val="22"/>
        </w:rPr>
        <w:t>: Negotiation process, agreed-language research, resolution structure and text-markup conventions.</w:t>
      </w:r>
    </w:p>
    <w:p>
      <w:pPr>
        <w:pStyle w:val="ListBullet"/>
      </w:pPr>
      <w:hyperlink r:id="rId13">
        <w:r>
          <w:rPr>
            <w:rFonts w:ascii="Times New Roman" w:hAnsi="Times New Roman" w:eastAsia="Times New Roman"/>
            <w:sz w:val="22"/>
            <w:color w:val="0563C1"/>
            <w:u w:val="single"/>
          </w:rPr>
          <w:t>UNGA explainer slides · negotiation section</w:t>
        </w:r>
      </w:hyperlink>
      <w:r>
        <w:rPr>
          <w:rFonts w:ascii="Times New Roman" w:hAnsi="Times New Roman" w:eastAsia="Times New Roman"/>
          <w:b w:val="0"/>
          <w:i w:val="0"/>
          <w:sz w:val="22"/>
        </w:rPr>
        <w:t>: Slides 16–28 show recurring resolutions, drafting roles, the Youth Resolution sequence, agreed language and markup notation.</w:t>
      </w:r>
    </w:p>
    <w:p>
      <w:pPr>
        <w:pStyle w:val="Heading1"/>
      </w:pPr>
      <w:r>
        <w:t>Practical timeline</w:t>
      </w:r>
    </w:p>
    <w:p>
      <w:pPr>
        <w:pStyle w:val="ListBullet"/>
      </w:pPr>
      <w:r>
        <w:rPr>
          <w:rFonts w:ascii="Times New Roman" w:hAnsi="Times New Roman" w:eastAsia="Times New Roman"/>
          <w:b/>
          <w:i w:val="0"/>
          <w:sz w:val="22"/>
        </w:rPr>
        <w:t xml:space="preserve">From November — </w:t>
      </w:r>
      <w:hyperlink r:id="rId9">
        <w:r>
          <w:rPr>
            <w:rFonts w:ascii="Times New Roman" w:hAnsi="Times New Roman" w:eastAsia="Times New Roman"/>
            <w:sz w:val="22"/>
            <w:color w:val="0563C1"/>
            <w:u w:val="single"/>
          </w:rPr>
          <w:t>Annotated agenda and organization of work</w:t>
        </w:r>
      </w:hyperlink>
      <w:r>
        <w:rPr>
          <w:rFonts w:ascii="Times New Roman" w:hAnsi="Times New Roman" w:eastAsia="Times New Roman"/>
          <w:b w:val="0"/>
          <w:i w:val="0"/>
          <w:sz w:val="22"/>
        </w:rPr>
        <w:t>: These documents identify the priority theme, emerging issue, Secretary-General reports, panels, Bureau and day-by-day session structure. When the organization of work appears, extract the current draft-proposal and speaker-list deadlines rather than relying on a previous session’s dates.</w:t>
      </w:r>
    </w:p>
    <w:p>
      <w:pPr>
        <w:pStyle w:val="ListBullet"/>
      </w:pPr>
      <w:r>
        <w:rPr>
          <w:rFonts w:ascii="Times New Roman" w:hAnsi="Times New Roman" w:eastAsia="Times New Roman"/>
          <w:b/>
          <w:i w:val="0"/>
          <w:sz w:val="22"/>
        </w:rPr>
        <w:t xml:space="preserve">Early January · odd years — </w:t>
      </w:r>
      <w:hyperlink r:id="rId10">
        <w:r>
          <w:rPr>
            <w:rFonts w:ascii="Times New Roman" w:hAnsi="Times New Roman" w:eastAsia="Times New Roman"/>
            <w:sz w:val="22"/>
            <w:color w:val="0563C1"/>
            <w:u w:val="single"/>
          </w:rPr>
          <w:t>Biennial report and CSocD youth-resolution file</w:t>
        </w:r>
      </w:hyperlink>
      <w:r>
        <w:rPr>
          <w:rFonts w:ascii="Times New Roman" w:hAnsi="Times New Roman" w:eastAsia="Times New Roman"/>
          <w:b w:val="0"/>
          <w:i w:val="0"/>
          <w:sz w:val="22"/>
        </w:rPr>
        <w:t>: Check the new biennial Secretary-General youth report and the last adopted CSocD resolution on policies and programmes involving youth. Before a zero draft exists, these support general priorities; clause-specific recommendations require the live draft. A 2027 report and resolution are expected from the established odd-year cycle but are not yet published or tabled.</w:t>
      </w:r>
    </w:p>
    <w:p>
      <w:pPr>
        <w:pStyle w:val="ListBullet"/>
      </w:pPr>
      <w:r>
        <w:rPr>
          <w:rFonts w:ascii="Times New Roman" w:hAnsi="Times New Roman" w:eastAsia="Times New Roman"/>
          <w:b/>
          <w:i w:val="0"/>
          <w:sz w:val="22"/>
        </w:rPr>
        <w:t xml:space="preserve">Early January · if announced — </w:t>
      </w:r>
      <w:hyperlink r:id="rId11">
        <w:r>
          <w:rPr>
            <w:rFonts w:ascii="Times New Roman" w:hAnsi="Times New Roman" w:eastAsia="Times New Roman"/>
            <w:sz w:val="22"/>
            <w:color w:val="0563C1"/>
            <w:u w:val="single"/>
          </w:rPr>
          <w:t>Chair or Bureau briefing</w:t>
        </w:r>
      </w:hyperlink>
      <w:r>
        <w:rPr>
          <w:rFonts w:ascii="Times New Roman" w:hAnsi="Times New Roman" w:eastAsia="Times New Roman"/>
          <w:b w:val="0"/>
          <w:i w:val="0"/>
          <w:sz w:val="22"/>
        </w:rPr>
        <w:t>: Use the briefing to ask when the youth draft, informal consultations and action are expected. CSocD63 held an official Chair briefing on 9 January 2025; this is a precedent, not an annual deadline.</w:t>
      </w:r>
    </w:p>
    <w:p>
      <w:pPr>
        <w:pStyle w:val="ListBullet"/>
      </w:pPr>
      <w:r>
        <w:rPr>
          <w:rFonts w:ascii="Times New Roman" w:hAnsi="Times New Roman" w:eastAsia="Times New Roman"/>
          <w:b/>
          <w:i w:val="0"/>
          <w:sz w:val="22"/>
        </w:rPr>
        <w:t xml:space="preserve">As soon as the draft circulates — </w:t>
      </w:r>
      <w:r>
        <w:rPr>
          <w:rFonts w:ascii="Times New Roman" w:hAnsi="Times New Roman" w:eastAsia="Times New Roman"/>
          <w:b/>
          <w:i w:val="0"/>
          <w:sz w:val="22"/>
        </w:rPr>
        <w:t>Zero draft and national deadline</w:t>
      </w:r>
      <w:r>
        <w:rPr>
          <w:rFonts w:ascii="Times New Roman" w:hAnsi="Times New Roman" w:eastAsia="Times New Roman"/>
          <w:b w:val="0"/>
          <w:i w:val="0"/>
          <w:sz w:val="22"/>
        </w:rPr>
        <w:t>: Obtain the live text through your country’s Permanent Mission in New York, compare it clause by clause and submit exact wording before the national internal deadline. In the documented 2025 cycle, UNYD input was transmitted on 17 January; the original circulation date was not recovered.</w:t>
      </w:r>
    </w:p>
    <w:p>
      <w:pPr>
        <w:pStyle w:val="ListBullet"/>
      </w:pPr>
      <w:r>
        <w:rPr>
          <w:rFonts w:ascii="Times New Roman" w:hAnsi="Times New Roman" w:eastAsia="Times New Roman"/>
          <w:b/>
          <w:i w:val="0"/>
          <w:sz w:val="22"/>
        </w:rPr>
        <w:t xml:space="preserve">During the session — </w:t>
      </w:r>
      <w:hyperlink r:id="rId9">
        <w:r>
          <w:rPr>
            <w:rFonts w:ascii="Times New Roman" w:hAnsi="Times New Roman" w:eastAsia="Times New Roman"/>
            <w:sz w:val="22"/>
            <w:color w:val="0563C1"/>
            <w:u w:val="single"/>
          </w:rPr>
          <w:t>Draft resolutions and Commission action</w:t>
        </w:r>
      </w:hyperlink>
      <w:r>
        <w:rPr>
          <w:rFonts w:ascii="Times New Roman" w:hAnsi="Times New Roman" w:eastAsia="Times New Roman"/>
          <w:b w:val="0"/>
          <w:i w:val="0"/>
          <w:sz w:val="22"/>
        </w:rPr>
        <w:t>: Follow the L-document, revisions and final action on the official session page. Compare adopted language with submitted proposals, while separating documented participation from demonstrated influence.</w:t>
      </w:r>
    </w:p>
    <w:p>
      <w:pPr>
        <w:pStyle w:val="Heading1"/>
      </w:pPr>
      <w:r>
        <w:t>Examples</w:t>
      </w:r>
    </w:p>
    <w:p>
      <w:r>
        <w:rPr>
          <w:rFonts w:ascii="Times New Roman" w:hAnsi="Times New Roman" w:eastAsia="Times New Roman"/>
          <w:b/>
          <w:i w:val="0"/>
          <w:sz w:val="22"/>
        </w:rPr>
        <w:t xml:space="preserve">Policy / negotiation — </w:t>
      </w:r>
      <w:hyperlink r:id="rId11">
        <w:r>
          <w:rPr>
            <w:rFonts w:ascii="Times New Roman" w:hAnsi="Times New Roman" w:eastAsia="Times New Roman"/>
            <w:sz w:val="22"/>
            <w:color w:val="0563C1"/>
            <w:u w:val="single"/>
          </w:rPr>
          <w:t>Austria–Germany input to the CSocD63 youth resolution</w:t>
        </w:r>
      </w:hyperlink>
      <w:r>
        <w:rPr>
          <w:rFonts w:ascii="Times New Roman" w:hAnsi="Times New Roman" w:eastAsia="Times New Roman"/>
          <w:b w:val="0"/>
          <w:i w:val="0"/>
          <w:sz w:val="22"/>
        </w:rPr>
        <w:t>. Austrian and German UN Youth Delegates reviewed the zero draft, sent proposed language through their respective national authorities and Permanent Missions, and later compared the result with the adopted text.</w:t>
      </w:r>
    </w:p>
    <w:p>
      <w:r>
        <w:rPr>
          <w:rFonts w:ascii="Times New Roman" w:hAnsi="Times New Roman" w:eastAsia="Times New Roman"/>
          <w:b/>
          <w:i w:val="0"/>
          <w:sz w:val="22"/>
        </w:rPr>
        <w:t xml:space="preserve">Meeting — </w:t>
      </w:r>
      <w:r>
        <w:rPr>
          <w:rFonts w:ascii="Times New Roman" w:hAnsi="Times New Roman" w:eastAsia="Times New Roman"/>
          <w:b/>
          <w:i w:val="0"/>
          <w:sz w:val="22"/>
        </w:rPr>
        <w:t>Youth Delegate exchange with the CSocD63 Chair</w:t>
      </w:r>
      <w:r>
        <w:rPr>
          <w:rFonts w:ascii="Times New Roman" w:hAnsi="Times New Roman" w:eastAsia="Times New Roman"/>
          <w:b w:val="0"/>
          <w:i w:val="0"/>
          <w:sz w:val="22"/>
        </w:rPr>
        <w:t>. Delegates helped shape the agenda, moderated the exchange and submitted a collective paper on more meaningful participation in the Commission.</w:t>
      </w:r>
    </w:p>
    <w:p>
      <w:pPr>
        <w:pStyle w:val="Heading1"/>
      </w:pPr>
      <w:r>
        <w:t>Contacts</w:t>
      </w:r>
    </w:p>
    <w:p>
      <w:pPr>
        <w:pStyle w:val="ListBullet"/>
      </w:pPr>
      <w:r>
        <w:rPr>
          <w:rFonts w:ascii="Times New Roman" w:hAnsi="Times New Roman" w:eastAsia="Times New Roman"/>
          <w:b/>
          <w:i w:val="0"/>
          <w:sz w:val="22"/>
        </w:rPr>
        <w:t xml:space="preserve">UN DESA · Division for Inclusive Social Development: </w:t>
      </w:r>
      <w:r>
        <w:rPr>
          <w:rFonts w:ascii="Times New Roman" w:hAnsi="Times New Roman" w:eastAsia="Times New Roman"/>
          <w:b w:val="0"/>
          <w:i w:val="0"/>
          <w:sz w:val="22"/>
        </w:rPr>
        <w:t xml:space="preserve">CSocD substantive secretariat and general Commission enquiries — </w:t>
      </w:r>
      <w:hyperlink r:id="rId14">
        <w:r>
          <w:rPr>
            <w:rFonts w:ascii="Times New Roman" w:hAnsi="Times New Roman" w:eastAsia="Times New Roman"/>
            <w:sz w:val="22"/>
            <w:color w:val="0563C1"/>
            <w:u w:val="single"/>
          </w:rPr>
          <w:t>social@un.org</w:t>
        </w:r>
      </w:hyperlink>
    </w:p>
    <w:p>
      <w:pPr>
        <w:pStyle w:val="Heading2"/>
      </w:pPr>
      <w:r>
        <w:t>General UN youth contacts</w:t>
      </w:r>
    </w:p>
    <w:p>
      <w:pPr>
        <w:pStyle w:val="ListBullet"/>
      </w:pPr>
      <w:r>
        <w:rPr>
          <w:rFonts w:ascii="Times New Roman" w:hAnsi="Times New Roman" w:eastAsia="Times New Roman"/>
          <w:b/>
          <w:i w:val="0"/>
          <w:sz w:val="22"/>
        </w:rPr>
        <w:t xml:space="preserve">United Nations Youth Office: </w:t>
      </w:r>
      <w:r>
        <w:rPr>
          <w:rFonts w:ascii="Times New Roman" w:hAnsi="Times New Roman" w:eastAsia="Times New Roman"/>
          <w:b w:val="0"/>
          <w:i w:val="0"/>
          <w:sz w:val="22"/>
        </w:rPr>
        <w:t xml:space="preserve">General youth-affairs and meaningful-participation enquiries — </w:t>
      </w:r>
      <w:hyperlink r:id="rId15">
        <w:r>
          <w:rPr>
            <w:rFonts w:ascii="Times New Roman" w:hAnsi="Times New Roman" w:eastAsia="Times New Roman"/>
            <w:sz w:val="22"/>
            <w:color w:val="0563C1"/>
            <w:u w:val="single"/>
          </w:rPr>
          <w:t>youthaffairs@un.org</w:t>
        </w:r>
      </w:hyperlink>
    </w:p>
    <w:p>
      <w:pPr>
        <w:pStyle w:val="ListBullet"/>
      </w:pPr>
      <w:r>
        <w:rPr>
          <w:rFonts w:ascii="Times New Roman" w:hAnsi="Times New Roman" w:eastAsia="Times New Roman"/>
          <w:b/>
          <w:i w:val="0"/>
          <w:sz w:val="22"/>
        </w:rPr>
        <w:t xml:space="preserve">UN DESA · Programme on Youth: </w:t>
      </w:r>
      <w:r>
        <w:rPr>
          <w:rFonts w:ascii="Times New Roman" w:hAnsi="Times New Roman" w:eastAsia="Times New Roman"/>
          <w:b w:val="0"/>
          <w:i w:val="0"/>
          <w:sz w:val="22"/>
        </w:rPr>
        <w:t xml:space="preserve">UN Youth Delegate Programme and UN youth-system routing — </w:t>
      </w:r>
      <w:hyperlink r:id="rId16">
        <w:r>
          <w:rPr>
            <w:rFonts w:ascii="Times New Roman" w:hAnsi="Times New Roman" w:eastAsia="Times New Roman"/>
            <w:sz w:val="22"/>
            <w:color w:val="0563C1"/>
            <w:u w:val="single"/>
          </w:rPr>
          <w:t>youth@un.org</w:t>
        </w:r>
      </w:hyperlink>
    </w:p>
    <w:p>
      <w:pPr>
        <w:pStyle w:val="ListBullet"/>
      </w:pPr>
      <w:r>
        <w:rPr>
          <w:rFonts w:ascii="Times New Roman" w:hAnsi="Times New Roman" w:eastAsia="Times New Roman"/>
          <w:b/>
          <w:i w:val="0"/>
          <w:sz w:val="22"/>
        </w:rPr>
        <w:t xml:space="preserve">UNYD Working Group: </w:t>
      </w:r>
      <w:r>
        <w:rPr>
          <w:rFonts w:ascii="Times New Roman" w:hAnsi="Times New Roman" w:eastAsia="Times New Roman"/>
          <w:b w:val="0"/>
          <w:i w:val="0"/>
          <w:sz w:val="22"/>
        </w:rPr>
        <w:t xml:space="preserve">Peer-run coordination mailbox for current UN Youth Delegates — </w:t>
      </w:r>
      <w:hyperlink r:id="rId17">
        <w:r>
          <w:rPr>
            <w:rFonts w:ascii="Times New Roman" w:hAnsi="Times New Roman" w:eastAsia="Times New Roman"/>
            <w:sz w:val="22"/>
            <w:color w:val="0563C1"/>
            <w:u w:val="single"/>
          </w:rPr>
          <w:t>unyds.workinggroup@gmail.com</w:t>
        </w:r>
      </w:hyperlink>
    </w:p>
    <w:p>
      <w:pPr>
        <w:pStyle w:val="Heading1"/>
      </w:pPr>
      <w:r>
        <w:t>Official and primary sources</w:t>
      </w:r>
    </w:p>
    <w:p>
      <w:pPr>
        <w:pStyle w:val="ListBullet"/>
      </w:pPr>
      <w:hyperlink r:id="rId9">
        <w:r>
          <w:rPr>
            <w:rFonts w:ascii="Times New Roman" w:hAnsi="Times New Roman" w:eastAsia="Times New Roman"/>
            <w:sz w:val="22"/>
            <w:color w:val="0563C1"/>
            <w:u w:val="single"/>
          </w:rPr>
          <w:t>CSocD65 official page</w:t>
        </w:r>
      </w:hyperlink>
    </w:p>
    <w:p>
      <w:pPr>
        <w:pStyle w:val="ListBullet"/>
      </w:pPr>
      <w:hyperlink r:id="rId18">
        <w:r>
          <w:rPr>
            <w:rFonts w:ascii="Times New Roman" w:hAnsi="Times New Roman" w:eastAsia="Times New Roman"/>
            <w:sz w:val="22"/>
            <w:color w:val="0563C1"/>
            <w:u w:val="single"/>
          </w:rPr>
          <w:t>CSocD Secretariat contacts for the 64th session</w:t>
        </w:r>
      </w:hyperlink>
    </w:p>
    <w:p>
      <w:pPr>
        <w:pStyle w:val="ListBullet"/>
      </w:pPr>
      <w:hyperlink r:id="rId10">
        <w:r>
          <w:rPr>
            <w:rFonts w:ascii="Times New Roman" w:hAnsi="Times New Roman" w:eastAsia="Times New Roman"/>
            <w:sz w:val="22"/>
            <w:color w:val="0563C1"/>
            <w:u w:val="single"/>
          </w:rPr>
          <w:t>Official youth reports and resolutions archive</w:t>
        </w:r>
      </w:hyperlink>
    </w:p>
    <w:p>
      <w:pPr>
        <w:pStyle w:val="ListBullet"/>
      </w:pPr>
      <w:hyperlink r:id="rId11">
        <w:r>
          <w:rPr>
            <w:rFonts w:ascii="Times New Roman" w:hAnsi="Times New Roman" w:eastAsia="Times New Roman"/>
            <w:sz w:val="22"/>
            <w:color w:val="0563C1"/>
            <w:u w:val="single"/>
          </w:rPr>
          <w:t>CSocD63 adopted-draft record</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spacing w:after="80"/>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ocial.desa.un.org/csocd/65th-session" TargetMode="External"/><Relationship Id="rId10" Type="http://schemas.openxmlformats.org/officeDocument/2006/relationships/hyperlink" Target="https://social.desa.un.org/issues/youth/ecosoc" TargetMode="External"/><Relationship Id="rId11" Type="http://schemas.openxmlformats.org/officeDocument/2006/relationships/hyperlink" Target="https://social.desa.un.org/csocd/63rd-session" TargetMode="External"/><Relationship Id="rId12" Type="http://schemas.openxmlformats.org/officeDocument/2006/relationships/hyperlink" Target="https://docs.google.com/document/d/1ieNXyo4w0Q6Q5sOg9TjoX4l19ny9eXKhLkD-XyATjQk/edit" TargetMode="External"/><Relationship Id="rId13" Type="http://schemas.openxmlformats.org/officeDocument/2006/relationships/hyperlink" Target="https://docs.google.com/presentation/d/1uIk5GrBEQ-TFYGFgR9M8jybopsfCVEzznZ8vp4kY22E/edit" TargetMode="External"/><Relationship Id="rId14" Type="http://schemas.openxmlformats.org/officeDocument/2006/relationships/hyperlink" Target="mailto:social@un.org" TargetMode="External"/><Relationship Id="rId15" Type="http://schemas.openxmlformats.org/officeDocument/2006/relationships/hyperlink" Target="mailto:youthaffairs@un.org" TargetMode="External"/><Relationship Id="rId16" Type="http://schemas.openxmlformats.org/officeDocument/2006/relationships/hyperlink" Target="mailto:youth@un.org" TargetMode="External"/><Relationship Id="rId17" Type="http://schemas.openxmlformats.org/officeDocument/2006/relationships/hyperlink" Target="mailto:unyds.workinggroup@gmail.com" TargetMode="External"/><Relationship Id="rId18" Type="http://schemas.openxmlformats.org/officeDocument/2006/relationships/hyperlink" Target="https://igov.un.org/ecosoc/csocd/64/mee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CSocD: Commission for Social Development — prose export</dc:title>
  <dc:subject>UNYD process guide website content</dc:subject>
  <dc:creator>UNYD process guide</dc:creator>
  <cp:keywords/>
  <dc:description>generated by python-docx</dc:description>
  <cp:lastModifiedBy/>
  <cp:revision>1</cp:revision>
  <dcterms:created xsi:type="dcterms:W3CDTF">2013-12-23T23:15:00Z</dcterms:created>
  <dcterms:modified xsi:type="dcterms:W3CDTF">2013-12-23T23:15:00Z</dcterms:modified>
  <cp:category/>
</cp:coreProperties>
</file>