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BE5F1" w:themeColor="accent1" w:themeTint="33"/>
  <w:body>
    <w:p w:rsidR="007B3AB7" w:rsidRPr="00A50C09" w:rsidRDefault="007B3AB7" w:rsidP="005B69C2">
      <w:pPr>
        <w:pStyle w:val="Header"/>
        <w:tabs>
          <w:tab w:val="clear" w:pos="9026"/>
          <w:tab w:val="right" w:pos="9498"/>
        </w:tabs>
        <w:spacing w:before="120"/>
        <w:ind w:right="-896"/>
        <w:rPr>
          <w:rFonts w:ascii="Arial" w:hAnsi="Arial" w:cs="Arial"/>
          <w:sz w:val="24"/>
          <w:szCs w:val="24"/>
        </w:rPr>
      </w:pPr>
      <w:r w:rsidRPr="00A50C09">
        <w:rPr>
          <w:rFonts w:ascii="Arial" w:hAnsi="Arial" w:cs="Arial"/>
          <w:sz w:val="24"/>
          <w:szCs w:val="24"/>
        </w:rPr>
        <w:t xml:space="preserve">See the </w:t>
      </w:r>
      <w:hyperlink r:id="rId8" w:history="1">
        <w:r w:rsidRPr="00171FB4">
          <w:rPr>
            <w:rStyle w:val="Hyperlink"/>
            <w:rFonts w:ascii="Arial" w:hAnsi="Arial" w:cs="Arial"/>
            <w:sz w:val="24"/>
            <w:szCs w:val="24"/>
          </w:rPr>
          <w:t>Postgraduate Assessment Regulations for Research Degrees</w:t>
        </w:r>
      </w:hyperlink>
      <w:r w:rsidRPr="00A50C09">
        <w:rPr>
          <w:rFonts w:ascii="Arial" w:hAnsi="Arial" w:cs="Arial"/>
          <w:sz w:val="24"/>
          <w:szCs w:val="24"/>
        </w:rPr>
        <w:t>:</w:t>
      </w:r>
    </w:p>
    <w:p w:rsidR="007B3AB7" w:rsidRPr="00171FB4" w:rsidRDefault="00E37E11" w:rsidP="00A50C09">
      <w:pPr>
        <w:pStyle w:val="Header"/>
        <w:tabs>
          <w:tab w:val="clear" w:pos="9026"/>
          <w:tab w:val="right" w:pos="9498"/>
        </w:tabs>
        <w:ind w:right="-897"/>
        <w:rPr>
          <w:rFonts w:ascii="Arial" w:hAnsi="Arial" w:cs="Arial"/>
          <w:sz w:val="24"/>
          <w:szCs w:val="24"/>
        </w:rPr>
      </w:pPr>
      <w:hyperlink r:id="rId9" w:history="1">
        <w:r w:rsidR="00171FB4" w:rsidRPr="00171FB4">
          <w:rPr>
            <w:rStyle w:val="Hyperlink"/>
            <w:rFonts w:ascii="Arial" w:hAnsi="Arial" w:cs="Arial"/>
            <w:sz w:val="24"/>
            <w:szCs w:val="24"/>
          </w:rPr>
          <w:t>https://www.ed.ac.uk/files/atoms/files/pgr_assessmentregulations.pdf</w:t>
        </w:r>
      </w:hyperlink>
      <w:r w:rsidR="00171FB4" w:rsidRPr="00171FB4">
        <w:rPr>
          <w:rFonts w:ascii="Arial" w:hAnsi="Arial" w:cs="Arial"/>
          <w:sz w:val="24"/>
          <w:szCs w:val="24"/>
        </w:rPr>
        <w:t xml:space="preserve"> </w:t>
      </w:r>
      <w:r w:rsidR="007B3AB7" w:rsidRPr="00171FB4">
        <w:rPr>
          <w:rFonts w:ascii="Arial" w:hAnsi="Arial" w:cs="Arial"/>
          <w:sz w:val="24"/>
          <w:szCs w:val="24"/>
        </w:rPr>
        <w:t xml:space="preserve">  </w:t>
      </w:r>
    </w:p>
    <w:p w:rsidR="007B3AB7" w:rsidRPr="00A50C09" w:rsidRDefault="007B3AB7" w:rsidP="007B3AB7">
      <w:pPr>
        <w:pStyle w:val="Header"/>
        <w:rPr>
          <w:rFonts w:ascii="Arial" w:hAnsi="Arial" w:cs="Arial"/>
          <w:sz w:val="24"/>
          <w:szCs w:val="24"/>
        </w:rPr>
      </w:pPr>
    </w:p>
    <w:tbl>
      <w:tblPr>
        <w:tblW w:w="98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3827"/>
        <w:gridCol w:w="1418"/>
        <w:gridCol w:w="850"/>
        <w:gridCol w:w="1701"/>
      </w:tblGrid>
      <w:tr w:rsidR="007B3AB7" w:rsidRPr="00A50C09" w:rsidTr="00A50C09">
        <w:tc>
          <w:tcPr>
            <w:tcW w:w="2093" w:type="dxa"/>
            <w:shd w:val="clear" w:color="auto" w:fill="auto"/>
          </w:tcPr>
          <w:p w:rsidR="007B3AB7" w:rsidRPr="00A50C09" w:rsidRDefault="00570320" w:rsidP="00B75237">
            <w:pPr>
              <w:rPr>
                <w:rFonts w:ascii="Arial" w:hAnsi="Arial" w:cs="Arial"/>
                <w:szCs w:val="24"/>
              </w:rPr>
            </w:pPr>
            <w:r>
              <w:rPr>
                <w:rFonts w:ascii="Arial" w:hAnsi="Arial" w:cs="Arial"/>
                <w:szCs w:val="24"/>
              </w:rPr>
              <w:t xml:space="preserve">Name of </w:t>
            </w:r>
            <w:r w:rsidR="005B23F8">
              <w:rPr>
                <w:rFonts w:ascii="Arial" w:hAnsi="Arial" w:cs="Arial"/>
                <w:szCs w:val="24"/>
              </w:rPr>
              <w:t>student</w:t>
            </w:r>
            <w:r w:rsidR="007B3AB7" w:rsidRPr="00A50C09">
              <w:rPr>
                <w:rFonts w:ascii="Arial" w:hAnsi="Arial" w:cs="Arial"/>
                <w:szCs w:val="24"/>
              </w:rPr>
              <w:t>:</w:t>
            </w:r>
          </w:p>
          <w:p w:rsidR="007B3AB7" w:rsidRPr="00A50C09" w:rsidRDefault="007B3AB7" w:rsidP="00B75237">
            <w:pPr>
              <w:rPr>
                <w:rFonts w:ascii="Arial" w:hAnsi="Arial" w:cs="Arial"/>
                <w:szCs w:val="24"/>
              </w:rPr>
            </w:pPr>
          </w:p>
        </w:tc>
        <w:sdt>
          <w:sdtPr>
            <w:rPr>
              <w:rFonts w:ascii="Arial" w:hAnsi="Arial" w:cs="Arial"/>
              <w:szCs w:val="24"/>
            </w:rPr>
            <w:id w:val="-1771692107"/>
            <w:placeholder>
              <w:docPart w:val="DefaultPlaceholder_1081868574"/>
            </w:placeholder>
          </w:sdtPr>
          <w:sdtEndPr/>
          <w:sdtContent>
            <w:tc>
              <w:tcPr>
                <w:tcW w:w="5245" w:type="dxa"/>
                <w:gridSpan w:val="2"/>
                <w:shd w:val="clear" w:color="auto" w:fill="FFFFFF" w:themeFill="background1"/>
              </w:tcPr>
              <w:p w:rsidR="007B3AB7" w:rsidRPr="00A50C09" w:rsidRDefault="009F1DD7" w:rsidP="009F1DD7">
                <w:pPr>
                  <w:rPr>
                    <w:rFonts w:ascii="Arial" w:hAnsi="Arial" w:cs="Arial"/>
                    <w:szCs w:val="24"/>
                  </w:rPr>
                </w:pPr>
                <w:r>
                  <w:rPr>
                    <w:rFonts w:ascii="Arial" w:hAnsi="Arial" w:cs="Arial"/>
                    <w:szCs w:val="24"/>
                  </w:rPr>
                  <w:t xml:space="preserve">Warwick Wainwright </w:t>
                </w:r>
              </w:p>
            </w:tc>
          </w:sdtContent>
        </w:sdt>
        <w:tc>
          <w:tcPr>
            <w:tcW w:w="850" w:type="dxa"/>
            <w:shd w:val="clear" w:color="auto" w:fill="auto"/>
          </w:tcPr>
          <w:p w:rsidR="007B3AB7" w:rsidRPr="00A50C09" w:rsidRDefault="007B3AB7" w:rsidP="00B75237">
            <w:pPr>
              <w:rPr>
                <w:rFonts w:ascii="Arial" w:hAnsi="Arial" w:cs="Arial"/>
                <w:szCs w:val="24"/>
              </w:rPr>
            </w:pPr>
            <w:r w:rsidRPr="00A50C09">
              <w:rPr>
                <w:rFonts w:ascii="Arial" w:hAnsi="Arial" w:cs="Arial"/>
                <w:szCs w:val="24"/>
              </w:rPr>
              <w:t>UUN</w:t>
            </w:r>
          </w:p>
        </w:tc>
        <w:tc>
          <w:tcPr>
            <w:tcW w:w="1701" w:type="dxa"/>
            <w:shd w:val="clear" w:color="auto" w:fill="FFFFFF" w:themeFill="background1"/>
          </w:tcPr>
          <w:p w:rsidR="007B3AB7" w:rsidRPr="00A50C09" w:rsidRDefault="007B3AB7" w:rsidP="009F1DD7">
            <w:pPr>
              <w:rPr>
                <w:rFonts w:ascii="Arial" w:hAnsi="Arial" w:cs="Arial"/>
                <w:szCs w:val="24"/>
              </w:rPr>
            </w:pPr>
            <w:r w:rsidRPr="00A50C09">
              <w:rPr>
                <w:rFonts w:ascii="Arial" w:hAnsi="Arial" w:cs="Arial"/>
                <w:szCs w:val="24"/>
              </w:rPr>
              <w:t>S</w:t>
            </w:r>
            <w:sdt>
              <w:sdtPr>
                <w:rPr>
                  <w:rFonts w:ascii="Arial" w:hAnsi="Arial" w:cs="Arial"/>
                  <w:szCs w:val="24"/>
                </w:rPr>
                <w:id w:val="-1843153882"/>
                <w:placeholder>
                  <w:docPart w:val="DefaultPlaceholder_1081868574"/>
                </w:placeholder>
              </w:sdtPr>
              <w:sdtEndPr/>
              <w:sdtContent>
                <w:r w:rsidR="009F1DD7">
                  <w:rPr>
                    <w:rFonts w:ascii="Arial" w:hAnsi="Arial" w:cs="Arial"/>
                    <w:szCs w:val="24"/>
                  </w:rPr>
                  <w:t>1364397</w:t>
                </w:r>
              </w:sdtContent>
            </w:sdt>
          </w:p>
        </w:tc>
      </w:tr>
      <w:tr w:rsidR="007B3AB7" w:rsidRPr="00A50C09" w:rsidTr="00A50C09">
        <w:tc>
          <w:tcPr>
            <w:tcW w:w="2093" w:type="dxa"/>
            <w:shd w:val="clear" w:color="auto" w:fill="auto"/>
          </w:tcPr>
          <w:p w:rsidR="007B3AB7" w:rsidRPr="00A50C09" w:rsidRDefault="007B3AB7" w:rsidP="00B75237">
            <w:pPr>
              <w:rPr>
                <w:rFonts w:ascii="Arial" w:hAnsi="Arial" w:cs="Arial"/>
                <w:szCs w:val="24"/>
              </w:rPr>
            </w:pPr>
            <w:r w:rsidRPr="00A50C09">
              <w:rPr>
                <w:rFonts w:ascii="Arial" w:hAnsi="Arial" w:cs="Arial"/>
                <w:szCs w:val="24"/>
              </w:rPr>
              <w:t>University email:</w:t>
            </w:r>
          </w:p>
          <w:p w:rsidR="007B3AB7" w:rsidRPr="00A50C09" w:rsidRDefault="007B3AB7" w:rsidP="00B75237">
            <w:pPr>
              <w:rPr>
                <w:rFonts w:ascii="Arial" w:hAnsi="Arial" w:cs="Arial"/>
                <w:szCs w:val="24"/>
              </w:rPr>
            </w:pPr>
          </w:p>
        </w:tc>
        <w:sdt>
          <w:sdtPr>
            <w:rPr>
              <w:rFonts w:ascii="Arial" w:hAnsi="Arial" w:cs="Arial"/>
              <w:szCs w:val="24"/>
            </w:rPr>
            <w:id w:val="1820303467"/>
            <w:placeholder>
              <w:docPart w:val="DefaultPlaceholder_1081868574"/>
            </w:placeholder>
          </w:sdtPr>
          <w:sdtEndPr/>
          <w:sdtContent>
            <w:tc>
              <w:tcPr>
                <w:tcW w:w="7796" w:type="dxa"/>
                <w:gridSpan w:val="4"/>
                <w:shd w:val="clear" w:color="auto" w:fill="FFFFFF" w:themeFill="background1"/>
              </w:tcPr>
              <w:p w:rsidR="007B3AB7" w:rsidRPr="00A50C09" w:rsidRDefault="009F1DD7" w:rsidP="009F1DD7">
                <w:pPr>
                  <w:rPr>
                    <w:rFonts w:ascii="Arial" w:hAnsi="Arial" w:cs="Arial"/>
                    <w:szCs w:val="24"/>
                  </w:rPr>
                </w:pPr>
                <w:r>
                  <w:rPr>
                    <w:rFonts w:ascii="Arial" w:hAnsi="Arial" w:cs="Arial"/>
                    <w:szCs w:val="24"/>
                  </w:rPr>
                  <w:t>Warwick.wainwright@sruc.ac.uk</w:t>
                </w:r>
              </w:p>
            </w:tc>
          </w:sdtContent>
        </w:sdt>
      </w:tr>
      <w:tr w:rsidR="007B3AB7" w:rsidRPr="00A50C09" w:rsidTr="00A50C09">
        <w:tc>
          <w:tcPr>
            <w:tcW w:w="2093" w:type="dxa"/>
            <w:shd w:val="clear" w:color="auto" w:fill="auto"/>
          </w:tcPr>
          <w:p w:rsidR="007B3AB7" w:rsidRPr="00A50C09" w:rsidRDefault="007B3AB7" w:rsidP="00570320">
            <w:pPr>
              <w:rPr>
                <w:rFonts w:ascii="Arial" w:hAnsi="Arial" w:cs="Arial"/>
                <w:szCs w:val="24"/>
              </w:rPr>
            </w:pPr>
            <w:r w:rsidRPr="00A50C09">
              <w:rPr>
                <w:rFonts w:ascii="Arial" w:hAnsi="Arial" w:cs="Arial"/>
                <w:szCs w:val="24"/>
              </w:rPr>
              <w:t xml:space="preserve">Degree </w:t>
            </w:r>
            <w:r w:rsidR="00570320">
              <w:rPr>
                <w:rFonts w:ascii="Arial" w:hAnsi="Arial" w:cs="Arial"/>
                <w:szCs w:val="24"/>
              </w:rPr>
              <w:t>s</w:t>
            </w:r>
            <w:r w:rsidRPr="00A50C09">
              <w:rPr>
                <w:rFonts w:ascii="Arial" w:hAnsi="Arial" w:cs="Arial"/>
                <w:szCs w:val="24"/>
              </w:rPr>
              <w:t>ought:</w:t>
            </w:r>
          </w:p>
        </w:tc>
        <w:sdt>
          <w:sdtPr>
            <w:rPr>
              <w:rFonts w:ascii="Arial" w:hAnsi="Arial" w:cs="Arial"/>
              <w:szCs w:val="24"/>
            </w:rPr>
            <w:id w:val="-2039413286"/>
            <w:placeholder>
              <w:docPart w:val="DefaultPlaceholder_1081868574"/>
            </w:placeholder>
          </w:sdtPr>
          <w:sdtEndPr/>
          <w:sdtContent>
            <w:tc>
              <w:tcPr>
                <w:tcW w:w="3827" w:type="dxa"/>
                <w:shd w:val="clear" w:color="auto" w:fill="FFFFFF" w:themeFill="background1"/>
              </w:tcPr>
              <w:p w:rsidR="007B3AB7" w:rsidRPr="00A50C09" w:rsidRDefault="009F1DD7" w:rsidP="009F1DD7">
                <w:pPr>
                  <w:rPr>
                    <w:rFonts w:ascii="Arial" w:hAnsi="Arial" w:cs="Arial"/>
                    <w:szCs w:val="24"/>
                  </w:rPr>
                </w:pPr>
                <w:r>
                  <w:rPr>
                    <w:rFonts w:ascii="Arial" w:hAnsi="Arial" w:cs="Arial"/>
                    <w:szCs w:val="24"/>
                  </w:rPr>
                  <w:t>PhD</w:t>
                </w:r>
              </w:p>
            </w:tc>
          </w:sdtContent>
        </w:sdt>
        <w:tc>
          <w:tcPr>
            <w:tcW w:w="2268" w:type="dxa"/>
            <w:gridSpan w:val="2"/>
            <w:shd w:val="clear" w:color="auto" w:fill="auto"/>
          </w:tcPr>
          <w:p w:rsidR="007B3AB7" w:rsidRPr="00A50C09" w:rsidRDefault="007B3AB7" w:rsidP="00570320">
            <w:pPr>
              <w:rPr>
                <w:rFonts w:ascii="Arial" w:hAnsi="Arial" w:cs="Arial"/>
                <w:szCs w:val="24"/>
              </w:rPr>
            </w:pPr>
            <w:r w:rsidRPr="00A50C09">
              <w:rPr>
                <w:rFonts w:ascii="Arial" w:hAnsi="Arial" w:cs="Arial"/>
                <w:szCs w:val="24"/>
              </w:rPr>
              <w:t xml:space="preserve">No. of words in the main text of </w:t>
            </w:r>
            <w:r w:rsidR="00570320">
              <w:rPr>
                <w:rFonts w:ascii="Arial" w:hAnsi="Arial" w:cs="Arial"/>
                <w:szCs w:val="24"/>
              </w:rPr>
              <w:t>t</w:t>
            </w:r>
            <w:r w:rsidRPr="00A50C09">
              <w:rPr>
                <w:rFonts w:ascii="Arial" w:hAnsi="Arial" w:cs="Arial"/>
                <w:szCs w:val="24"/>
              </w:rPr>
              <w:t>hesis:</w:t>
            </w:r>
          </w:p>
        </w:tc>
        <w:sdt>
          <w:sdtPr>
            <w:rPr>
              <w:rFonts w:ascii="Arial" w:hAnsi="Arial" w:cs="Arial"/>
              <w:szCs w:val="24"/>
            </w:rPr>
            <w:id w:val="-989559649"/>
            <w:placeholder>
              <w:docPart w:val="DefaultPlaceholder_1081868574"/>
            </w:placeholder>
          </w:sdtPr>
          <w:sdtEndPr/>
          <w:sdtContent>
            <w:tc>
              <w:tcPr>
                <w:tcW w:w="1701" w:type="dxa"/>
                <w:shd w:val="clear" w:color="auto" w:fill="FFFFFF" w:themeFill="background1"/>
              </w:tcPr>
              <w:p w:rsidR="007B3AB7" w:rsidRPr="00A50C09" w:rsidRDefault="00E37E11" w:rsidP="00E37E11">
                <w:pPr>
                  <w:rPr>
                    <w:rFonts w:ascii="Arial" w:hAnsi="Arial" w:cs="Arial"/>
                    <w:szCs w:val="24"/>
                  </w:rPr>
                </w:pPr>
                <w:r>
                  <w:rPr>
                    <w:rFonts w:ascii="Arial" w:hAnsi="Arial" w:cs="Arial"/>
                    <w:szCs w:val="24"/>
                  </w:rPr>
                  <w:t>338</w:t>
                </w:r>
              </w:p>
            </w:tc>
          </w:sdtContent>
        </w:sdt>
      </w:tr>
      <w:tr w:rsidR="007B3AB7" w:rsidRPr="00A50C09" w:rsidTr="00A50C09">
        <w:tc>
          <w:tcPr>
            <w:tcW w:w="2093" w:type="dxa"/>
            <w:shd w:val="clear" w:color="auto" w:fill="auto"/>
          </w:tcPr>
          <w:p w:rsidR="007B3AB7" w:rsidRPr="00A50C09" w:rsidRDefault="007B3AB7" w:rsidP="00B75237">
            <w:pPr>
              <w:rPr>
                <w:rFonts w:ascii="Arial" w:hAnsi="Arial" w:cs="Arial"/>
                <w:szCs w:val="24"/>
              </w:rPr>
            </w:pPr>
            <w:r w:rsidRPr="00A50C09">
              <w:rPr>
                <w:rFonts w:ascii="Arial" w:hAnsi="Arial" w:cs="Arial"/>
                <w:szCs w:val="24"/>
              </w:rPr>
              <w:t xml:space="preserve">Title of </w:t>
            </w:r>
            <w:r w:rsidR="00570320">
              <w:rPr>
                <w:rFonts w:ascii="Arial" w:hAnsi="Arial" w:cs="Arial"/>
                <w:szCs w:val="24"/>
              </w:rPr>
              <w:t>t</w:t>
            </w:r>
            <w:r w:rsidRPr="00A50C09">
              <w:rPr>
                <w:rFonts w:ascii="Arial" w:hAnsi="Arial" w:cs="Arial"/>
                <w:szCs w:val="24"/>
              </w:rPr>
              <w:t>hesis:</w:t>
            </w:r>
          </w:p>
          <w:p w:rsidR="007B3AB7" w:rsidRPr="00A50C09" w:rsidRDefault="007B3AB7" w:rsidP="00B75237">
            <w:pPr>
              <w:rPr>
                <w:rFonts w:ascii="Arial" w:hAnsi="Arial" w:cs="Arial"/>
                <w:szCs w:val="24"/>
              </w:rPr>
            </w:pPr>
          </w:p>
        </w:tc>
        <w:sdt>
          <w:sdtPr>
            <w:rPr>
              <w:rFonts w:ascii="Arial" w:hAnsi="Arial" w:cs="Arial"/>
              <w:szCs w:val="24"/>
            </w:rPr>
            <w:id w:val="693587535"/>
            <w:placeholder>
              <w:docPart w:val="DefaultPlaceholder_1081868574"/>
            </w:placeholder>
          </w:sdtPr>
          <w:sdtEndPr/>
          <w:sdtContent>
            <w:bookmarkStart w:id="0" w:name="_Toc503689847" w:displacedByCustomXml="prev"/>
            <w:tc>
              <w:tcPr>
                <w:tcW w:w="7796" w:type="dxa"/>
                <w:gridSpan w:val="4"/>
                <w:shd w:val="clear" w:color="auto" w:fill="FFFFFF" w:themeFill="background1"/>
              </w:tcPr>
              <w:p w:rsidR="009F1DD7" w:rsidRPr="009F1DD7" w:rsidRDefault="009F1DD7" w:rsidP="009F1DD7">
                <w:pPr>
                  <w:rPr>
                    <w:rFonts w:ascii="Arial" w:hAnsi="Arial" w:cs="Arial"/>
                    <w:bCs/>
                    <w:szCs w:val="24"/>
                  </w:rPr>
                </w:pPr>
                <w:r w:rsidRPr="009F1DD7">
                  <w:rPr>
                    <w:rFonts w:ascii="Arial" w:hAnsi="Arial" w:cs="Arial"/>
                    <w:bCs/>
                    <w:szCs w:val="24"/>
                  </w:rPr>
                  <w:t>Economic instruments for supplying agrobiodiversity conservation</w:t>
                </w:r>
                <w:bookmarkEnd w:id="0"/>
              </w:p>
              <w:p w:rsidR="007B3AB7" w:rsidRPr="00A50C09" w:rsidRDefault="007B3AB7" w:rsidP="00B75237">
                <w:pPr>
                  <w:rPr>
                    <w:rFonts w:ascii="Arial" w:hAnsi="Arial" w:cs="Arial"/>
                    <w:szCs w:val="24"/>
                  </w:rPr>
                </w:pPr>
              </w:p>
            </w:tc>
          </w:sdtContent>
        </w:sdt>
      </w:tr>
    </w:tbl>
    <w:p w:rsidR="007B3AB7" w:rsidRPr="00A50C09" w:rsidRDefault="007B3AB7" w:rsidP="007B3AB7">
      <w:pPr>
        <w:spacing w:before="120"/>
        <w:rPr>
          <w:rFonts w:ascii="Arial" w:hAnsi="Arial" w:cs="Arial"/>
          <w:szCs w:val="24"/>
        </w:rPr>
      </w:pPr>
      <w:r w:rsidRPr="00A50C09">
        <w:rPr>
          <w:rFonts w:ascii="Arial" w:hAnsi="Arial" w:cs="Arial"/>
          <w:szCs w:val="24"/>
        </w:rPr>
        <w:t xml:space="preserve">Insert the abstract text here - the space will expand as you type. </w:t>
      </w:r>
    </w:p>
    <w:tbl>
      <w:tblPr>
        <w:tblW w:w="98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9"/>
      </w:tblGrid>
      <w:tr w:rsidR="007B3AB7" w:rsidRPr="007B3AB7" w:rsidTr="005B69C2">
        <w:tc>
          <w:tcPr>
            <w:tcW w:w="9889" w:type="dxa"/>
            <w:shd w:val="clear" w:color="auto" w:fill="FFFFFF" w:themeFill="background1"/>
          </w:tcPr>
          <w:p w:rsidR="00726EEC" w:rsidRDefault="00E37E11" w:rsidP="00726EEC">
            <w:pPr>
              <w:rPr>
                <w:lang w:eastAsia="en-GB"/>
              </w:rPr>
            </w:pPr>
            <w:sdt>
              <w:sdtPr>
                <w:rPr>
                  <w:rFonts w:ascii="Arial" w:hAnsi="Arial" w:cs="Arial"/>
                  <w:szCs w:val="24"/>
                </w:rPr>
                <w:id w:val="-1816101715"/>
                <w:placeholder>
                  <w:docPart w:val="DefaultPlaceholder_1081868574"/>
                </w:placeholder>
              </w:sdtPr>
              <w:sdtEndPr>
                <w:rPr>
                  <w:rFonts w:ascii="Times New Roman" w:hAnsi="Times New Roman" w:cs="Times New Roman"/>
                  <w:szCs w:val="20"/>
                  <w:lang w:eastAsia="en-GB"/>
                </w:rPr>
              </w:sdtEndPr>
              <w:sdtContent>
                <w:r w:rsidRPr="00380E94">
                  <w:rPr>
                    <w:lang w:eastAsia="en-GB"/>
                  </w:rPr>
                  <w:t xml:space="preserve">Agrobiodiversity is declining across global farm production systems. These declines transcend both farm animal genetic resources (FAnGR) and plant genetic resources (PGR) – the focus of this PhD. Both can sustain greater adaptability and resilience in commercial production through so called ‘option value’. In addition, PGR and FAnGR embody cultural and heritage attributes that are often absent in UK and global agriculture, but remain valued by society. Conservation is therefore important and economic incentives represent a potential supply-side mechanism to improve the status of rare breeds, cultivars and crop wild relatives. </w:t>
                </w:r>
                <w:bookmarkStart w:id="1" w:name="_GoBack"/>
                <w:bookmarkEnd w:id="1"/>
                <w:r w:rsidRPr="00380E94">
                  <w:rPr>
                    <w:lang w:eastAsia="en-GB"/>
                  </w:rPr>
                  <w:t xml:space="preserve">Yet, </w:t>
                </w:r>
                <w:r>
                  <w:rPr>
                    <w:lang w:eastAsia="en-GB"/>
                  </w:rPr>
                  <w:t>the exploration of incentive tools in the context of PGR and FAnGR remains</w:t>
                </w:r>
                <w:r w:rsidRPr="00380E94">
                  <w:rPr>
                    <w:lang w:eastAsia="en-GB"/>
                  </w:rPr>
                  <w:t xml:space="preserve"> underexplored but may improve economic efficiency</w:t>
                </w:r>
                <w:r>
                  <w:rPr>
                    <w:lang w:eastAsia="en-GB"/>
                  </w:rPr>
                  <w:t xml:space="preserve"> and conservation outcomes</w:t>
                </w:r>
                <w:r w:rsidRPr="00380E94">
                  <w:rPr>
                    <w:lang w:eastAsia="en-GB"/>
                  </w:rPr>
                  <w:t>. Using different survey instruments and modelling approaches</w:t>
                </w:r>
                <w:r>
                  <w:rPr>
                    <w:lang w:eastAsia="en-GB"/>
                  </w:rPr>
                  <w:t xml:space="preserve"> (including choice modelling, linear programming and multi criteria decision analysis)</w:t>
                </w:r>
                <w:r w:rsidRPr="00380E94">
                  <w:rPr>
                    <w:lang w:eastAsia="en-GB"/>
                  </w:rPr>
                  <w:t xml:space="preserve"> </w:t>
                </w:r>
                <w:r>
                  <w:rPr>
                    <w:lang w:eastAsia="en-GB"/>
                  </w:rPr>
                  <w:t>I</w:t>
                </w:r>
                <w:r w:rsidRPr="00380E94">
                  <w:rPr>
                    <w:lang w:eastAsia="en-GB"/>
                  </w:rPr>
                  <w:t xml:space="preserve"> investigate how rationalising incentive </w:t>
                </w:r>
                <w:r>
                  <w:rPr>
                    <w:lang w:eastAsia="en-GB"/>
                  </w:rPr>
                  <w:t>support</w:t>
                </w:r>
                <w:r w:rsidRPr="00380E94">
                  <w:rPr>
                    <w:lang w:eastAsia="en-GB"/>
                  </w:rPr>
                  <w:t xml:space="preserve">, through more targeted </w:t>
                </w:r>
                <w:r>
                  <w:rPr>
                    <w:lang w:eastAsia="en-GB"/>
                  </w:rPr>
                  <w:t>interventions</w:t>
                </w:r>
                <w:r w:rsidRPr="00380E94">
                  <w:rPr>
                    <w:lang w:eastAsia="en-GB"/>
                  </w:rPr>
                  <w:t>, could result in pro-conservation outcomes. Our findings suggest optimising subsidy support relies on three key factors. First, institutional and incentive support offered to farmers for conservation should reflect local circumstances</w:t>
                </w:r>
                <w:r>
                  <w:rPr>
                    <w:lang w:eastAsia="en-GB"/>
                  </w:rPr>
                  <w:t>, including addressing barriers-to-entry in conservation schemes</w:t>
                </w:r>
                <w:r w:rsidRPr="00380E94">
                  <w:rPr>
                    <w:lang w:eastAsia="en-GB"/>
                  </w:rPr>
                  <w:t xml:space="preserve">. Second, identifying least cost suppliers of conservation services may enable </w:t>
                </w:r>
                <w:r>
                  <w:rPr>
                    <w:lang w:eastAsia="en-GB"/>
                  </w:rPr>
                  <w:t>more</w:t>
                </w:r>
                <w:r w:rsidRPr="00380E94">
                  <w:rPr>
                    <w:lang w:eastAsia="en-GB"/>
                  </w:rPr>
                  <w:t xml:space="preserve"> diversity to be conserved at </w:t>
                </w:r>
                <w:r>
                  <w:rPr>
                    <w:lang w:eastAsia="en-GB"/>
                  </w:rPr>
                  <w:t>comparable</w:t>
                </w:r>
                <w:r w:rsidRPr="00380E94">
                  <w:rPr>
                    <w:lang w:eastAsia="en-GB"/>
                  </w:rPr>
                  <w:t xml:space="preserve"> cost. Third, optimising what species, varieties and breeds are supported </w:t>
                </w:r>
                <w:r>
                  <w:rPr>
                    <w:lang w:eastAsia="en-GB"/>
                  </w:rPr>
                  <w:t xml:space="preserve">may improve conservation outcomes through more rationalised investments in diversity. </w:t>
                </w:r>
                <w:r w:rsidRPr="00380E94">
                  <w:rPr>
                    <w:lang w:eastAsia="en-GB"/>
                  </w:rPr>
                  <w:t xml:space="preserve">Policy responses to address declining FAnGR and PGR </w:t>
                </w:r>
                <w:r>
                  <w:rPr>
                    <w:lang w:eastAsia="en-GB"/>
                  </w:rPr>
                  <w:t xml:space="preserve">should consider the use of </w:t>
                </w:r>
                <w:r w:rsidRPr="00380E94">
                  <w:rPr>
                    <w:lang w:eastAsia="en-GB"/>
                  </w:rPr>
                  <w:t>tender instruments (i.e. reverse auctions)</w:t>
                </w:r>
                <w:r>
                  <w:rPr>
                    <w:lang w:eastAsia="en-GB"/>
                  </w:rPr>
                  <w:t xml:space="preserve"> to identify </w:t>
                </w:r>
                <w:r w:rsidRPr="00380E94">
                  <w:rPr>
                    <w:lang w:eastAsia="en-GB"/>
                  </w:rPr>
                  <w:t>least cost suppliers</w:t>
                </w:r>
                <w:r>
                  <w:rPr>
                    <w:lang w:eastAsia="en-GB"/>
                  </w:rPr>
                  <w:t xml:space="preserve"> for conservation services. Optimisation modelling and decision analysis techniques can be used to measure trade-offs inherent in different conservation goals and ultimately balance the use and non-use values of diversity that are supplied through the total economic value framework. While the drive for sustainable intensification of production may improve productivity, we need to be clear how breed and cultivar diversity can be encompassed into future policy priorities that reflect the need for greater food security plus cultural and heritage value attributes. The implications of deploying new and potentially disruptive technologies (i.e. gene editing) in the context of farm</w:t>
                </w:r>
                <w:r>
                  <w:rPr>
                    <w:lang w:eastAsia="en-GB"/>
                  </w:rPr>
                  <w:t xml:space="preserve"> animal</w:t>
                </w:r>
                <w:r>
                  <w:rPr>
                    <w:lang w:eastAsia="en-GB"/>
                  </w:rPr>
                  <w:t xml:space="preserve"> diversity requires further deliberation.</w:t>
                </w:r>
              </w:sdtContent>
            </w:sdt>
            <w:r w:rsidR="00726EEC">
              <w:rPr>
                <w:lang w:eastAsia="en-GB"/>
              </w:rPr>
              <w:t xml:space="preserve"> </w:t>
            </w:r>
          </w:p>
          <w:p w:rsidR="007B3AB7" w:rsidRPr="007B3AB7" w:rsidRDefault="007B3AB7" w:rsidP="00B75237">
            <w:pPr>
              <w:rPr>
                <w:rFonts w:ascii="Arial" w:hAnsi="Arial" w:cs="Arial"/>
                <w:szCs w:val="24"/>
              </w:rPr>
            </w:pPr>
          </w:p>
        </w:tc>
      </w:tr>
    </w:tbl>
    <w:p w:rsidR="00EB5D3F" w:rsidRPr="007B3AB7" w:rsidRDefault="00EB5D3F">
      <w:pPr>
        <w:rPr>
          <w:szCs w:val="24"/>
        </w:rPr>
      </w:pPr>
    </w:p>
    <w:sectPr w:rsidR="00EB5D3F" w:rsidRPr="007B3AB7" w:rsidSect="00090331">
      <w:headerReference w:type="even" r:id="rId10"/>
      <w:headerReference w:type="default" r:id="rId11"/>
      <w:footerReference w:type="even" r:id="rId12"/>
      <w:footerReference w:type="default" r:id="rId13"/>
      <w:headerReference w:type="first" r:id="rId14"/>
      <w:footerReference w:type="first" r:id="rId15"/>
      <w:pgSz w:w="11906" w:h="16838"/>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2727" w:rsidRDefault="00312727" w:rsidP="00B7524A">
      <w:r>
        <w:separator/>
      </w:r>
    </w:p>
  </w:endnote>
  <w:endnote w:type="continuationSeparator" w:id="0">
    <w:p w:rsidR="00312727" w:rsidRDefault="00312727" w:rsidP="00B75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1825" w:rsidRDefault="00EB18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5890" w:rsidRPr="00C262BF" w:rsidRDefault="006D5890" w:rsidP="006D5890">
    <w:pPr>
      <w:rPr>
        <w:rFonts w:ascii="Arial" w:hAnsi="Arial" w:cs="Arial"/>
        <w:b/>
        <w:sz w:val="20"/>
      </w:rPr>
    </w:pPr>
    <w:r w:rsidRPr="00C262BF">
      <w:rPr>
        <w:rFonts w:ascii="Arial" w:hAnsi="Arial" w:cs="Arial"/>
        <w:b/>
        <w:sz w:val="20"/>
      </w:rPr>
      <w:t>Document control</w:t>
    </w:r>
  </w:p>
  <w:tbl>
    <w:tblPr>
      <w:tblStyle w:val="TableGrid"/>
      <w:tblW w:w="0" w:type="auto"/>
      <w:shd w:val="clear" w:color="auto" w:fill="FFFFFF" w:themeFill="background1"/>
      <w:tblLook w:val="04A0" w:firstRow="1" w:lastRow="0" w:firstColumn="1" w:lastColumn="0" w:noHBand="0" w:noVBand="1"/>
    </w:tblPr>
    <w:tblGrid>
      <w:gridCol w:w="7196"/>
      <w:gridCol w:w="2046"/>
    </w:tblGrid>
    <w:tr w:rsidR="006D5890" w:rsidRPr="00C262BF" w:rsidTr="0060403B">
      <w:tc>
        <w:tcPr>
          <w:tcW w:w="7196" w:type="dxa"/>
          <w:shd w:val="clear" w:color="auto" w:fill="FFFFFF" w:themeFill="background1"/>
        </w:tcPr>
        <w:p w:rsidR="006D5890" w:rsidRPr="00C262BF" w:rsidRDefault="006D5890" w:rsidP="00EB1825">
          <w:pPr>
            <w:rPr>
              <w:rFonts w:ascii="Arial" w:hAnsi="Arial" w:cs="Arial"/>
            </w:rPr>
          </w:pPr>
          <w:r w:rsidRPr="00C262BF">
            <w:rPr>
              <w:rFonts w:ascii="Arial" w:hAnsi="Arial" w:cs="Arial"/>
            </w:rPr>
            <w:t xml:space="preserve">If you require this document in an alternative format please email </w:t>
          </w:r>
          <w:hyperlink r:id="rId1" w:history="1">
            <w:r w:rsidRPr="00C262BF">
              <w:rPr>
                <w:rStyle w:val="Hyperlink"/>
                <w:rFonts w:ascii="Arial" w:hAnsi="Arial" w:cs="Arial"/>
              </w:rPr>
              <w:t>Academic.Services@ed.ac.uk</w:t>
            </w:r>
          </w:hyperlink>
          <w:r w:rsidRPr="00C262BF">
            <w:rPr>
              <w:rFonts w:ascii="Arial" w:hAnsi="Arial" w:cs="Arial"/>
            </w:rPr>
            <w:t xml:space="preserve"> or telephone 0131 65</w:t>
          </w:r>
          <w:r w:rsidR="00EB1825">
            <w:rPr>
              <w:rFonts w:ascii="Arial" w:hAnsi="Arial" w:cs="Arial"/>
            </w:rPr>
            <w:t>1</w:t>
          </w:r>
          <w:r w:rsidRPr="00C262BF">
            <w:rPr>
              <w:rFonts w:ascii="Arial" w:hAnsi="Arial" w:cs="Arial"/>
            </w:rPr>
            <w:t xml:space="preserve"> </w:t>
          </w:r>
          <w:r w:rsidR="00F644B9">
            <w:rPr>
              <w:rFonts w:ascii="Arial" w:hAnsi="Arial" w:cs="Arial"/>
            </w:rPr>
            <w:t>4</w:t>
          </w:r>
          <w:r w:rsidR="00EB1825">
            <w:rPr>
              <w:rFonts w:ascii="Arial" w:hAnsi="Arial" w:cs="Arial"/>
            </w:rPr>
            <w:t>990</w:t>
          </w:r>
          <w:r w:rsidRPr="00C262BF">
            <w:rPr>
              <w:rFonts w:ascii="Arial" w:hAnsi="Arial" w:cs="Arial"/>
            </w:rPr>
            <w:t>.</w:t>
          </w:r>
        </w:p>
      </w:tc>
      <w:tc>
        <w:tcPr>
          <w:tcW w:w="2046" w:type="dxa"/>
          <w:shd w:val="clear" w:color="auto" w:fill="FFFFFF" w:themeFill="background1"/>
        </w:tcPr>
        <w:p w:rsidR="006D5890" w:rsidRPr="00C262BF" w:rsidRDefault="006D5890" w:rsidP="0060403B">
          <w:pPr>
            <w:rPr>
              <w:rFonts w:ascii="Arial" w:hAnsi="Arial" w:cs="Arial"/>
              <w:sz w:val="20"/>
            </w:rPr>
          </w:pPr>
          <w:r w:rsidRPr="00C262BF">
            <w:rPr>
              <w:rFonts w:ascii="Arial" w:hAnsi="Arial" w:cs="Arial"/>
              <w:sz w:val="20"/>
            </w:rPr>
            <w:t>Date last reviewed:</w:t>
          </w:r>
        </w:p>
        <w:p w:rsidR="006D5890" w:rsidRPr="00C262BF" w:rsidRDefault="00DD6148" w:rsidP="0060403B">
          <w:pPr>
            <w:rPr>
              <w:rFonts w:ascii="Arial" w:hAnsi="Arial" w:cs="Arial"/>
            </w:rPr>
          </w:pPr>
          <w:r>
            <w:rPr>
              <w:rFonts w:ascii="Arial" w:hAnsi="Arial" w:cs="Arial"/>
              <w:sz w:val="20"/>
            </w:rPr>
            <w:t>15.05.15</w:t>
          </w:r>
        </w:p>
      </w:tc>
    </w:tr>
  </w:tbl>
  <w:p w:rsidR="001F5430" w:rsidRPr="006D5890" w:rsidRDefault="006D5890" w:rsidP="006D5890">
    <w:pPr>
      <w:spacing w:before="120"/>
      <w:rPr>
        <w:sz w:val="16"/>
        <w:szCs w:val="16"/>
      </w:rPr>
    </w:pPr>
    <w:r w:rsidRPr="006D5890">
      <w:rPr>
        <w:rFonts w:ascii="Arial" w:hAnsi="Arial" w:cs="Arial"/>
        <w:sz w:val="16"/>
        <w:szCs w:val="16"/>
      </w:rPr>
      <w:t>K:\AAPS\D-AcademicAdministration\02-CodesOfPractice,Guidelines&amp;Regulations\24-MainReferencesCopiesPolicies\01-Current\Assessment BOE SCC &amp; Feedback\Forms\</w:t>
    </w:r>
    <w:proofErr w:type="spellStart"/>
    <w:r w:rsidRPr="006D5890">
      <w:rPr>
        <w:rFonts w:ascii="Arial" w:hAnsi="Arial" w:cs="Arial"/>
        <w:sz w:val="16"/>
        <w:szCs w:val="16"/>
      </w:rPr>
      <w:t>ThesisAbstract</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1825" w:rsidRDefault="00EB18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2727" w:rsidRDefault="00312727" w:rsidP="00B7524A">
      <w:r>
        <w:separator/>
      </w:r>
    </w:p>
  </w:footnote>
  <w:footnote w:type="continuationSeparator" w:id="0">
    <w:p w:rsidR="00312727" w:rsidRDefault="00312727" w:rsidP="00B752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1825" w:rsidRDefault="00EB18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5430" w:rsidRDefault="001F5430" w:rsidP="00EB5D3F">
    <w:pPr>
      <w:pStyle w:val="Header"/>
      <w:shd w:val="clear" w:color="auto" w:fill="FFFFFF" w:themeFill="background1"/>
      <w:rPr>
        <w:sz w:val="44"/>
        <w:szCs w:val="44"/>
      </w:rPr>
    </w:pPr>
    <w:r w:rsidRPr="00B7524A">
      <w:rPr>
        <w:noProof/>
        <w:sz w:val="44"/>
        <w:szCs w:val="44"/>
        <w:lang w:eastAsia="en-GB"/>
      </w:rPr>
      <w:drawing>
        <wp:anchor distT="0" distB="0" distL="114300" distR="114300" simplePos="0" relativeHeight="251658240" behindDoc="0" locked="0" layoutInCell="1" allowOverlap="1" wp14:anchorId="527DCD62" wp14:editId="3F3D1267">
          <wp:simplePos x="0" y="0"/>
          <wp:positionH relativeFrom="column">
            <wp:posOffset>5103495</wp:posOffset>
          </wp:positionH>
          <wp:positionV relativeFrom="paragraph">
            <wp:posOffset>5715</wp:posOffset>
          </wp:positionV>
          <wp:extent cx="1234440" cy="898525"/>
          <wp:effectExtent l="0" t="0" r="3810" b="0"/>
          <wp:wrapNone/>
          <wp:docPr id="3" name="Picture 0" descr="2Line2ColCMYK_C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Line2ColCMYK_CS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34440" cy="898525"/>
                  </a:xfrm>
                  <a:prstGeom prst="rect">
                    <a:avLst/>
                  </a:prstGeom>
                </pic:spPr>
              </pic:pic>
            </a:graphicData>
          </a:graphic>
          <wp14:sizeRelH relativeFrom="page">
            <wp14:pctWidth>0</wp14:pctWidth>
          </wp14:sizeRelH>
          <wp14:sizeRelV relativeFrom="page">
            <wp14:pctHeight>0</wp14:pctHeight>
          </wp14:sizeRelV>
        </wp:anchor>
      </w:drawing>
    </w:r>
  </w:p>
  <w:p w:rsidR="00B7524A" w:rsidRDefault="00312727" w:rsidP="00EB5D3F">
    <w:pPr>
      <w:pStyle w:val="Header"/>
      <w:shd w:val="clear" w:color="auto" w:fill="FFFFFF" w:themeFill="background1"/>
      <w:rPr>
        <w:sz w:val="44"/>
        <w:szCs w:val="44"/>
      </w:rPr>
    </w:pPr>
    <w:r>
      <w:rPr>
        <w:sz w:val="44"/>
        <w:szCs w:val="44"/>
      </w:rPr>
      <w:t>Abstract of Thesis</w:t>
    </w:r>
  </w:p>
  <w:p w:rsidR="001F5430" w:rsidRPr="001F5430" w:rsidRDefault="001F5430" w:rsidP="00EB5D3F">
    <w:pPr>
      <w:pStyle w:val="Header"/>
      <w:shd w:val="clear" w:color="auto" w:fill="FFFFFF" w:themeFill="background1"/>
      <w:rPr>
        <w:sz w:val="28"/>
        <w:szCs w:val="2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1825" w:rsidRDefault="00EB182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727"/>
    <w:rsid w:val="00090331"/>
    <w:rsid w:val="00147492"/>
    <w:rsid w:val="00171FB4"/>
    <w:rsid w:val="001C3EDB"/>
    <w:rsid w:val="001E0360"/>
    <w:rsid w:val="001F5430"/>
    <w:rsid w:val="00312727"/>
    <w:rsid w:val="00322F14"/>
    <w:rsid w:val="00570320"/>
    <w:rsid w:val="00586CA6"/>
    <w:rsid w:val="005B23F8"/>
    <w:rsid w:val="005B69C2"/>
    <w:rsid w:val="00640C4E"/>
    <w:rsid w:val="006D5890"/>
    <w:rsid w:val="00726EEC"/>
    <w:rsid w:val="007B3AB7"/>
    <w:rsid w:val="009808D6"/>
    <w:rsid w:val="009F1DD7"/>
    <w:rsid w:val="00A50C09"/>
    <w:rsid w:val="00B7524A"/>
    <w:rsid w:val="00C2384D"/>
    <w:rsid w:val="00DD6148"/>
    <w:rsid w:val="00DE607C"/>
    <w:rsid w:val="00E37E11"/>
    <w:rsid w:val="00EB1825"/>
    <w:rsid w:val="00EB5D3F"/>
    <w:rsid w:val="00F644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AB7"/>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7524A"/>
    <w:pPr>
      <w:tabs>
        <w:tab w:val="center" w:pos="4513"/>
        <w:tab w:val="right" w:pos="9026"/>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B7524A"/>
  </w:style>
  <w:style w:type="paragraph" w:styleId="Footer">
    <w:name w:val="footer"/>
    <w:basedOn w:val="Normal"/>
    <w:link w:val="FooterChar"/>
    <w:uiPriority w:val="99"/>
    <w:unhideWhenUsed/>
    <w:rsid w:val="00B7524A"/>
    <w:pPr>
      <w:tabs>
        <w:tab w:val="center" w:pos="4513"/>
        <w:tab w:val="right" w:pos="9026"/>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B7524A"/>
  </w:style>
  <w:style w:type="paragraph" w:styleId="BalloonText">
    <w:name w:val="Balloon Text"/>
    <w:basedOn w:val="Normal"/>
    <w:link w:val="BalloonTextChar"/>
    <w:uiPriority w:val="99"/>
    <w:semiHidden/>
    <w:unhideWhenUsed/>
    <w:rsid w:val="00B7524A"/>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B7524A"/>
    <w:rPr>
      <w:rFonts w:ascii="Tahoma" w:hAnsi="Tahoma" w:cs="Tahoma"/>
      <w:sz w:val="16"/>
      <w:szCs w:val="16"/>
    </w:rPr>
  </w:style>
  <w:style w:type="table" w:styleId="TableGrid">
    <w:name w:val="Table Grid"/>
    <w:basedOn w:val="TableNormal"/>
    <w:uiPriority w:val="59"/>
    <w:rsid w:val="00EB5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147492"/>
    <w:rPr>
      <w:color w:val="0000FF" w:themeColor="hyperlink"/>
      <w:u w:val="single"/>
    </w:rPr>
  </w:style>
  <w:style w:type="character" w:styleId="PlaceholderText">
    <w:name w:val="Placeholder Text"/>
    <w:basedOn w:val="DefaultParagraphFont"/>
    <w:uiPriority w:val="99"/>
    <w:semiHidden/>
    <w:rsid w:val="00DD6148"/>
    <w:rPr>
      <w:color w:val="808080"/>
    </w:rPr>
  </w:style>
  <w:style w:type="paragraph" w:styleId="Title">
    <w:name w:val="Title"/>
    <w:basedOn w:val="Normal"/>
    <w:next w:val="Normal"/>
    <w:link w:val="TitleChar"/>
    <w:uiPriority w:val="10"/>
    <w:qFormat/>
    <w:rsid w:val="009F1DD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1DD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AB7"/>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7524A"/>
    <w:pPr>
      <w:tabs>
        <w:tab w:val="center" w:pos="4513"/>
        <w:tab w:val="right" w:pos="9026"/>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B7524A"/>
  </w:style>
  <w:style w:type="paragraph" w:styleId="Footer">
    <w:name w:val="footer"/>
    <w:basedOn w:val="Normal"/>
    <w:link w:val="FooterChar"/>
    <w:uiPriority w:val="99"/>
    <w:unhideWhenUsed/>
    <w:rsid w:val="00B7524A"/>
    <w:pPr>
      <w:tabs>
        <w:tab w:val="center" w:pos="4513"/>
        <w:tab w:val="right" w:pos="9026"/>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B7524A"/>
  </w:style>
  <w:style w:type="paragraph" w:styleId="BalloonText">
    <w:name w:val="Balloon Text"/>
    <w:basedOn w:val="Normal"/>
    <w:link w:val="BalloonTextChar"/>
    <w:uiPriority w:val="99"/>
    <w:semiHidden/>
    <w:unhideWhenUsed/>
    <w:rsid w:val="00B7524A"/>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B7524A"/>
    <w:rPr>
      <w:rFonts w:ascii="Tahoma" w:hAnsi="Tahoma" w:cs="Tahoma"/>
      <w:sz w:val="16"/>
      <w:szCs w:val="16"/>
    </w:rPr>
  </w:style>
  <w:style w:type="table" w:styleId="TableGrid">
    <w:name w:val="Table Grid"/>
    <w:basedOn w:val="TableNormal"/>
    <w:uiPriority w:val="59"/>
    <w:rsid w:val="00EB5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147492"/>
    <w:rPr>
      <w:color w:val="0000FF" w:themeColor="hyperlink"/>
      <w:u w:val="single"/>
    </w:rPr>
  </w:style>
  <w:style w:type="character" w:styleId="PlaceholderText">
    <w:name w:val="Placeholder Text"/>
    <w:basedOn w:val="DefaultParagraphFont"/>
    <w:uiPriority w:val="99"/>
    <w:semiHidden/>
    <w:rsid w:val="00DD6148"/>
    <w:rPr>
      <w:color w:val="808080"/>
    </w:rPr>
  </w:style>
  <w:style w:type="paragraph" w:styleId="Title">
    <w:name w:val="Title"/>
    <w:basedOn w:val="Normal"/>
    <w:next w:val="Normal"/>
    <w:link w:val="TitleChar"/>
    <w:uiPriority w:val="10"/>
    <w:qFormat/>
    <w:rsid w:val="009F1DD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1DD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ac.uk/files/atoms/files/pgr_assessmentregulations.pdf" TargetMode="External"/><Relationship Id="rId13" Type="http://schemas.openxmlformats.org/officeDocument/2006/relationships/footer" Target="footer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ed.ac.uk/files/atoms/files/pgr_assessmentregulations.pdf"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Academic.Services@ed.ac.uk"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1868574"/>
        <w:category>
          <w:name w:val="General"/>
          <w:gallery w:val="placeholder"/>
        </w:category>
        <w:types>
          <w:type w:val="bbPlcHdr"/>
        </w:types>
        <w:behaviors>
          <w:behavior w:val="content"/>
        </w:behaviors>
        <w:guid w:val="{E1195A23-9D7C-4346-83F9-F6F112738703}"/>
      </w:docPartPr>
      <w:docPartBody>
        <w:p w:rsidR="00613A1D" w:rsidRDefault="00F32302">
          <w:r w:rsidRPr="0028620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302"/>
    <w:rsid w:val="00613A1D"/>
    <w:rsid w:val="00F323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230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230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C6AD63-0FFE-45EA-A64F-121D7EFFC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3132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 Susan</dc:creator>
  <cp:lastModifiedBy>Warwick Wainwright</cp:lastModifiedBy>
  <cp:revision>4</cp:revision>
  <dcterms:created xsi:type="dcterms:W3CDTF">2018-05-03T13:16:00Z</dcterms:created>
  <dcterms:modified xsi:type="dcterms:W3CDTF">2018-05-17T15:48:00Z</dcterms:modified>
</cp:coreProperties>
</file>