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06D" w:rsidRPr="0056635E" w:rsidRDefault="0056635E" w:rsidP="00691357">
      <w:pPr>
        <w:pStyle w:val="SectionHeader"/>
      </w:pPr>
      <w:r w:rsidRPr="0056635E">
        <w:t>Section E: economics of animal genetic resources</w:t>
      </w:r>
      <w:r w:rsidR="00244DD4" w:rsidRPr="0056635E">
        <w:t xml:space="preserve"> </w:t>
      </w:r>
      <w:r w:rsidRPr="0056635E">
        <w:t>use and conservation</w:t>
      </w:r>
    </w:p>
    <w:p w:rsidR="0085706D" w:rsidRPr="00BD33EE" w:rsidRDefault="008614CE" w:rsidP="00482EC7">
      <w:pPr>
        <w:pStyle w:val="Sub-sectionXHeader"/>
        <w:rPr>
          <w:lang w:val="en-GB"/>
        </w:rPr>
      </w:pPr>
      <w:r w:rsidRPr="00BD33EE">
        <w:rPr>
          <w:lang w:val="en-GB"/>
        </w:rPr>
        <w:t>Introduction</w:t>
      </w:r>
    </w:p>
    <w:p w:rsidR="0085706D" w:rsidRPr="00BD33EE" w:rsidRDefault="008614CE" w:rsidP="00482EC7">
      <w:pPr>
        <w:pStyle w:val="Normaltext"/>
        <w:rPr>
          <w:lang w:val="en-GB"/>
        </w:rPr>
      </w:pPr>
      <w:r w:rsidRPr="00BD33EE">
        <w:rPr>
          <w:lang w:val="en-GB"/>
        </w:rPr>
        <w:t>The section on methods for economic valuation in the first report on</w:t>
      </w:r>
      <w:r w:rsidRPr="00BD33EE">
        <w:rPr>
          <w:i/>
          <w:lang w:val="en-GB"/>
        </w:rPr>
        <w:t xml:space="preserve"> The State of the World’s Animal Genetic Resources for Food and Agriculture</w:t>
      </w:r>
      <w:r w:rsidRPr="00BD33EE">
        <w:rPr>
          <w:lang w:val="en-GB"/>
        </w:rPr>
        <w:t xml:space="preserve"> (first </w:t>
      </w:r>
      <w:proofErr w:type="spellStart"/>
      <w:r w:rsidRPr="00BD33EE">
        <w:rPr>
          <w:lang w:val="en-GB"/>
        </w:rPr>
        <w:t>SoW-AnGR</w:t>
      </w:r>
      <w:proofErr w:type="spellEnd"/>
      <w:r w:rsidRPr="00BD33EE">
        <w:rPr>
          <w:lang w:val="en-GB"/>
        </w:rPr>
        <w:t>) (FAO 2007a)</w:t>
      </w:r>
      <w:r w:rsidRPr="00521ADB">
        <w:rPr>
          <w:vertAlign w:val="superscript"/>
          <w:lang w:val="en-GB"/>
        </w:rPr>
        <w:footnoteReference w:id="1"/>
      </w:r>
      <w:r w:rsidRPr="00BD33EE">
        <w:rPr>
          <w:lang w:val="en-GB"/>
        </w:rPr>
        <w:t xml:space="preserve"> provided an overview of the various types of values that can be distinguished and described potential methods and tools for assessing them. It also presented some examples of the use of these methods and tools and the findings obtained. It noted that significant research of this type had largely begun following an FAO/International Livestock Research Institute (ILRI) workshop (</w:t>
      </w:r>
      <w:proofErr w:type="spellStart"/>
      <w:r w:rsidRPr="00BD33EE">
        <w:rPr>
          <w:lang w:val="en-GB"/>
        </w:rPr>
        <w:t>Rege</w:t>
      </w:r>
      <w:proofErr w:type="spellEnd"/>
      <w:r w:rsidRPr="00BD33EE">
        <w:rPr>
          <w:lang w:val="en-GB"/>
        </w:rPr>
        <w:t xml:space="preserve">, 1999) that identified potential </w:t>
      </w:r>
      <w:r w:rsidR="00BB116D">
        <w:rPr>
          <w:lang w:val="en-GB"/>
        </w:rPr>
        <w:t>animal genetic resources (</w:t>
      </w:r>
      <w:proofErr w:type="spellStart"/>
      <w:r w:rsidRPr="00BD33EE">
        <w:rPr>
          <w:lang w:val="en-GB"/>
        </w:rPr>
        <w:t>AnGR</w:t>
      </w:r>
      <w:proofErr w:type="spellEnd"/>
      <w:r w:rsidR="00BB116D">
        <w:rPr>
          <w:lang w:val="en-GB"/>
        </w:rPr>
        <w:t>)</w:t>
      </w:r>
      <w:r w:rsidRPr="00BD33EE">
        <w:rPr>
          <w:lang w:val="en-GB"/>
        </w:rPr>
        <w:t xml:space="preserve"> valuation methodologies (see also Drucker </w:t>
      </w:r>
      <w:r w:rsidRPr="00BD33EE">
        <w:rPr>
          <w:i/>
          <w:lang w:val="en-GB"/>
        </w:rPr>
        <w:t>et al</w:t>
      </w:r>
      <w:r w:rsidRPr="00BD33EE">
        <w:rPr>
          <w:lang w:val="en-GB"/>
        </w:rPr>
        <w:t xml:space="preserve">., 2001) and that work on the testing of these methods had subsequently been undertaken by ILRI (Economics of </w:t>
      </w:r>
      <w:proofErr w:type="spellStart"/>
      <w:r w:rsidRPr="00BD33EE">
        <w:rPr>
          <w:lang w:val="en-GB"/>
        </w:rPr>
        <w:t>AnGR</w:t>
      </w:r>
      <w:proofErr w:type="spellEnd"/>
      <w:r w:rsidRPr="00BD33EE">
        <w:rPr>
          <w:lang w:val="en-GB"/>
        </w:rPr>
        <w:t xml:space="preserve"> Conservation and Sustainable Use Programme) and its partners. The discussion presented in the first </w:t>
      </w:r>
      <w:proofErr w:type="spellStart"/>
      <w:r w:rsidRPr="00BD33EE">
        <w:rPr>
          <w:lang w:val="en-GB"/>
        </w:rPr>
        <w:t>SoW-AnGR</w:t>
      </w:r>
      <w:proofErr w:type="spellEnd"/>
      <w:r w:rsidRPr="00BD33EE">
        <w:rPr>
          <w:lang w:val="en-GB"/>
        </w:rPr>
        <w:t xml:space="preserve"> drew on the findings generated by the ILRI programme, many of which were reported in a special issue of the journal </w:t>
      </w:r>
      <w:r w:rsidRPr="00BD33EE">
        <w:rPr>
          <w:i/>
          <w:lang w:val="en-GB"/>
        </w:rPr>
        <w:t>Ecological Economics</w:t>
      </w:r>
      <w:r w:rsidRPr="00BD33EE">
        <w:rPr>
          <w:lang w:val="en-GB"/>
        </w:rPr>
        <w:t xml:space="preserve"> (Drucker and </w:t>
      </w:r>
      <w:proofErr w:type="spellStart"/>
      <w:r w:rsidRPr="00BD33EE">
        <w:rPr>
          <w:lang w:val="en-GB"/>
        </w:rPr>
        <w:t>Scarpa</w:t>
      </w:r>
      <w:proofErr w:type="spellEnd"/>
      <w:r w:rsidRPr="00BD33EE">
        <w:rPr>
          <w:lang w:val="en-GB"/>
        </w:rPr>
        <w:t xml:space="preserve"> [eds</w:t>
      </w:r>
      <w:r w:rsidR="00244DD4">
        <w:rPr>
          <w:lang w:val="en-GB"/>
        </w:rPr>
        <w:t>.</w:t>
      </w:r>
      <w:r w:rsidRPr="00BD33EE">
        <w:rPr>
          <w:lang w:val="en-GB"/>
        </w:rPr>
        <w:t xml:space="preserve">], 2003) and in a </w:t>
      </w:r>
      <w:r w:rsidRPr="00BD33EE">
        <w:rPr>
          <w:rFonts w:ascii="TimesNewRomanPSMT" w:hAnsi="TimesNewRomanPSMT" w:cs="TimesNewRomanPSMT"/>
          <w:lang w:val="en-GB"/>
        </w:rPr>
        <w:t>CGIAR System-wide Genetic Resources Programme (SGRP) report</w:t>
      </w:r>
      <w:r w:rsidRPr="00BD33EE">
        <w:rPr>
          <w:lang w:val="en-GB"/>
        </w:rPr>
        <w:t xml:space="preserve"> that reviewed the applied economics literature related to the valuation and sustainable management of crop and livestock biodiversity (Drucker </w:t>
      </w:r>
      <w:r w:rsidRPr="00BD33EE">
        <w:rPr>
          <w:i/>
          <w:lang w:val="en-GB"/>
        </w:rPr>
        <w:t>et al.</w:t>
      </w:r>
      <w:r w:rsidRPr="00BD33EE">
        <w:rPr>
          <w:lang w:val="en-GB"/>
        </w:rPr>
        <w:t xml:space="preserve">, 2005, subsequently published as </w:t>
      </w:r>
      <w:proofErr w:type="spellStart"/>
      <w:r w:rsidRPr="00BD33EE">
        <w:rPr>
          <w:lang w:val="en-GB"/>
        </w:rPr>
        <w:t>Smale</w:t>
      </w:r>
      <w:proofErr w:type="spellEnd"/>
      <w:r w:rsidRPr="00BD33EE">
        <w:rPr>
          <w:lang w:val="en-GB"/>
        </w:rPr>
        <w:t xml:space="preserve"> and Drucker, 2007).</w:t>
      </w:r>
    </w:p>
    <w:p w:rsidR="0085706D" w:rsidRPr="00BD33EE" w:rsidRDefault="008614CE" w:rsidP="00482EC7">
      <w:pPr>
        <w:pStyle w:val="Normaltext"/>
        <w:rPr>
          <w:lang w:val="en-GB"/>
        </w:rPr>
      </w:pPr>
      <w:r w:rsidRPr="00BD33EE">
        <w:rPr>
          <w:lang w:val="en-GB"/>
        </w:rPr>
        <w:t xml:space="preserve">The first </w:t>
      </w:r>
      <w:proofErr w:type="spellStart"/>
      <w:r w:rsidRPr="00BD33EE">
        <w:rPr>
          <w:lang w:val="en-GB"/>
        </w:rPr>
        <w:t>SoW-AnGR</w:t>
      </w:r>
      <w:proofErr w:type="spellEnd"/>
      <w:r w:rsidRPr="00BD33EE">
        <w:rPr>
          <w:lang w:val="en-GB"/>
        </w:rPr>
        <w:t xml:space="preserve"> concluded that a range of methods had been developed that could be used to value livestock-keepers’ breed or trait preferences and support the design of policies to counter trends towards the marginalization of locally adapted breeds. It noted that, despite the easing of some methodological/analytical constraints as a result of this body of work, data constraints continued to be critical. </w:t>
      </w:r>
      <w:r w:rsidRPr="008670A6">
        <w:rPr>
          <w:highlight w:val="yellow"/>
          <w:lang w:val="en-GB"/>
        </w:rPr>
        <w:t xml:space="preserve">Challenges identified included the need to raise awareness regarding the important role of economic analysis in improving the sustainable use and conservation of </w:t>
      </w:r>
      <w:proofErr w:type="spellStart"/>
      <w:r w:rsidRPr="008670A6">
        <w:rPr>
          <w:highlight w:val="yellow"/>
          <w:lang w:val="en-GB"/>
        </w:rPr>
        <w:t>AnGR</w:t>
      </w:r>
      <w:proofErr w:type="spellEnd"/>
      <w:r w:rsidRPr="008670A6">
        <w:rPr>
          <w:highlight w:val="yellow"/>
          <w:lang w:val="en-GB"/>
        </w:rPr>
        <w:t xml:space="preserve">, the need to </w:t>
      </w:r>
      <w:r w:rsidR="00244DD4" w:rsidRPr="008670A6">
        <w:rPr>
          <w:highlight w:val="yellow"/>
          <w:lang w:val="en-GB"/>
        </w:rPr>
        <w:t>strengthen</w:t>
      </w:r>
      <w:r w:rsidRPr="008670A6">
        <w:rPr>
          <w:highlight w:val="yellow"/>
          <w:lang w:val="en-GB"/>
        </w:rPr>
        <w:t xml:space="preserve"> national capacities in order to enable the application of relevant methods and decision-support tools and the need to integrate such tools and methods into the wider national livestock development process, including through the design of appropriate incentive mechanisms</w:t>
      </w:r>
      <w:r w:rsidRPr="00BD33EE">
        <w:rPr>
          <w:lang w:val="en-GB"/>
        </w:rPr>
        <w:t>. It also noted that there had been little practical application of such tools and methods in contexts that could influence policy-making and livestock keepers’ livelihoods.</w:t>
      </w:r>
    </w:p>
    <w:p w:rsidR="00527BC7" w:rsidRPr="00BD33EE" w:rsidRDefault="008614CE" w:rsidP="00785280">
      <w:pPr>
        <w:pStyle w:val="Normaltext"/>
        <w:rPr>
          <w:lang w:val="en-GB"/>
        </w:rPr>
      </w:pPr>
      <w:r w:rsidRPr="00BD33EE">
        <w:rPr>
          <w:lang w:val="en-GB"/>
        </w:rPr>
        <w:t xml:space="preserve">A subsequent analysis (Drucker, 2010) of the country reports prepared for the first </w:t>
      </w:r>
      <w:proofErr w:type="spellStart"/>
      <w:r w:rsidRPr="00BD33EE">
        <w:rPr>
          <w:lang w:val="en-GB"/>
        </w:rPr>
        <w:t>SoW-AnGR</w:t>
      </w:r>
      <w:proofErr w:type="spellEnd"/>
      <w:r w:rsidRPr="00BD33EE">
        <w:rPr>
          <w:lang w:val="en-GB"/>
        </w:rPr>
        <w:t xml:space="preserve"> supported the view that the field of </w:t>
      </w:r>
      <w:proofErr w:type="spellStart"/>
      <w:r w:rsidRPr="00BD33EE">
        <w:rPr>
          <w:lang w:val="en-GB"/>
        </w:rPr>
        <w:t>AnGR</w:t>
      </w:r>
      <w:proofErr w:type="spellEnd"/>
      <w:r w:rsidRPr="00BD33EE">
        <w:rPr>
          <w:lang w:val="en-GB"/>
        </w:rPr>
        <w:t xml:space="preserve"> economics had had relatively little influence on “real-life” design and implementation of conservation policy. It indicated that, at best, there was a patchy recognition of the importance of valuation and the potential future role of economics in the design of cost-effective conservation programmes. In addition to challenges related to a lack of awareness regarding the existence of appropriate methods and tools, a lack of capacity to collect the necessary </w:t>
      </w:r>
      <w:r w:rsidR="00C01867" w:rsidRPr="00BD33EE">
        <w:rPr>
          <w:lang w:val="en-GB"/>
        </w:rPr>
        <w:t>economic characterization and valuation</w:t>
      </w:r>
      <w:r w:rsidR="00C01867" w:rsidRPr="00244DD4">
        <w:rPr>
          <w:rStyle w:val="CommentReference"/>
          <w:lang w:val="en-GB"/>
        </w:rPr>
        <w:t xml:space="preserve"> </w:t>
      </w:r>
      <w:r w:rsidRPr="00BD33EE">
        <w:rPr>
          <w:lang w:val="en-GB"/>
        </w:rPr>
        <w:t>data through participatory mechanisms and to carry out the subsequent analysis was also identified as a constraint. It also noted that economic characterization and valuation was also constrained by deficiencies in the</w:t>
      </w:r>
      <w:r w:rsidR="00663D8D">
        <w:rPr>
          <w:lang w:val="en-GB"/>
        </w:rPr>
        <w:t xml:space="preserve"> broader</w:t>
      </w:r>
      <w:r w:rsidRPr="00BD33EE">
        <w:rPr>
          <w:lang w:val="en-GB"/>
        </w:rPr>
        <w:t xml:space="preserve"> characterization of </w:t>
      </w:r>
      <w:proofErr w:type="spellStart"/>
      <w:r w:rsidRPr="00BD33EE">
        <w:rPr>
          <w:lang w:val="en-GB"/>
        </w:rPr>
        <w:t>AnGR</w:t>
      </w:r>
      <w:proofErr w:type="spellEnd"/>
      <w:r w:rsidRPr="00BD33EE">
        <w:rPr>
          <w:lang w:val="en-GB"/>
        </w:rPr>
        <w:t xml:space="preserve"> (for example related to genetic analysis, performance recording and</w:t>
      </w:r>
      <w:r w:rsidR="00C01867">
        <w:rPr>
          <w:lang w:val="en-GB"/>
        </w:rPr>
        <w:t xml:space="preserve"> the</w:t>
      </w:r>
      <w:r w:rsidRPr="00BD33EE">
        <w:rPr>
          <w:lang w:val="en-GB"/>
        </w:rPr>
        <w:t xml:space="preserve"> monitoring</w:t>
      </w:r>
      <w:r w:rsidR="00C01867">
        <w:rPr>
          <w:lang w:val="en-GB"/>
        </w:rPr>
        <w:t xml:space="preserve"> of breed status and trends</w:t>
      </w:r>
      <w:r w:rsidRPr="00BD33EE">
        <w:rPr>
          <w:lang w:val="en-GB"/>
        </w:rPr>
        <w:t>). Thus, while the importance of economics is recognized in the Global Plan of Action for Animal Genetic Resources</w:t>
      </w:r>
      <w:r w:rsidR="00521ADB">
        <w:rPr>
          <w:lang w:val="en-GB"/>
        </w:rPr>
        <w:t xml:space="preserve"> (FAO 2007b)</w:t>
      </w:r>
      <w:r w:rsidRPr="00BD33EE">
        <w:rPr>
          <w:lang w:val="en-GB"/>
        </w:rPr>
        <w:t xml:space="preserve"> (e.g. with regard to standards and protocol development,</w:t>
      </w:r>
      <w:r w:rsidRPr="00521ADB">
        <w:rPr>
          <w:vertAlign w:val="superscript"/>
          <w:lang w:val="en-GB"/>
        </w:rPr>
        <w:footnoteReference w:id="2"/>
      </w:r>
      <w:r w:rsidRPr="00521ADB">
        <w:rPr>
          <w:vertAlign w:val="superscript"/>
          <w:lang w:val="en-GB"/>
        </w:rPr>
        <w:t xml:space="preserve"> </w:t>
      </w:r>
      <w:r w:rsidRPr="00BD33EE">
        <w:rPr>
          <w:lang w:val="en-GB"/>
        </w:rPr>
        <w:t>policy strengthening,</w:t>
      </w:r>
      <w:r w:rsidRPr="00521ADB">
        <w:rPr>
          <w:vertAlign w:val="superscript"/>
          <w:lang w:val="en-GB"/>
        </w:rPr>
        <w:footnoteReference w:id="3"/>
      </w:r>
      <w:r w:rsidRPr="00521ADB">
        <w:rPr>
          <w:vertAlign w:val="superscript"/>
          <w:lang w:val="en-GB"/>
        </w:rPr>
        <w:t xml:space="preserve"> </w:t>
      </w:r>
      <w:r w:rsidRPr="00BD33EE">
        <w:rPr>
          <w:lang w:val="en-GB"/>
        </w:rPr>
        <w:t>supporting indigenous and local production systems</w:t>
      </w:r>
      <w:r w:rsidRPr="00521ADB">
        <w:rPr>
          <w:vertAlign w:val="superscript"/>
          <w:lang w:val="en-GB"/>
        </w:rPr>
        <w:footnoteReference w:id="4"/>
      </w:r>
      <w:r w:rsidRPr="00521ADB">
        <w:rPr>
          <w:vertAlign w:val="superscript"/>
          <w:lang w:val="en-GB"/>
        </w:rPr>
        <w:t xml:space="preserve"> </w:t>
      </w:r>
      <w:r w:rsidRPr="00BD33EE">
        <w:rPr>
          <w:lang w:val="en-GB"/>
        </w:rPr>
        <w:t>and establishing national conservation policies</w:t>
      </w:r>
      <w:r w:rsidRPr="00521ADB">
        <w:rPr>
          <w:vertAlign w:val="superscript"/>
          <w:lang w:val="en-GB"/>
        </w:rPr>
        <w:footnoteReference w:id="5"/>
      </w:r>
      <w:r w:rsidRPr="00BD33EE">
        <w:rPr>
          <w:lang w:val="en-GB"/>
        </w:rPr>
        <w:t xml:space="preserve">) translating economic valuation into a mainstream activity in </w:t>
      </w:r>
      <w:proofErr w:type="spellStart"/>
      <w:r w:rsidRPr="00BD33EE">
        <w:rPr>
          <w:lang w:val="en-GB"/>
        </w:rPr>
        <w:t>AnGR</w:t>
      </w:r>
      <w:proofErr w:type="spellEnd"/>
      <w:r w:rsidRPr="00BD33EE">
        <w:rPr>
          <w:lang w:val="en-GB"/>
        </w:rPr>
        <w:t xml:space="preserve"> management would require significant awareness-raising and capacity-building.</w:t>
      </w:r>
    </w:p>
    <w:p w:rsidR="00785280" w:rsidRPr="00BD33EE" w:rsidRDefault="008614CE" w:rsidP="006B4031">
      <w:pPr>
        <w:pStyle w:val="Normaltext"/>
        <w:tabs>
          <w:tab w:val="left" w:pos="5245"/>
        </w:tabs>
        <w:rPr>
          <w:lang w:val="en-GB"/>
        </w:rPr>
      </w:pPr>
      <w:r w:rsidRPr="00BD33EE">
        <w:rPr>
          <w:lang w:val="en-GB"/>
        </w:rPr>
        <w:lastRenderedPageBreak/>
        <w:t xml:space="preserve">In this context, it should also be noted that calls for biodiversity valuation work and for the design of positive incentive mechanisms have been made by the Conference of the Parties to the Convention on Biological Diversity (CBD) (Decision VIII/25) and that the CBD’s Strategic Plan for 2011–2020 </w:t>
      </w:r>
      <w:r w:rsidR="006B4031">
        <w:rPr>
          <w:lang w:val="en-GB"/>
        </w:rPr>
        <w:t xml:space="preserve">(CBD, 2011) </w:t>
      </w:r>
      <w:r w:rsidRPr="00BD33EE">
        <w:rPr>
          <w:lang w:val="en-GB"/>
        </w:rPr>
        <w:t>calls for the removal of subsidies harmful to biodiversity.</w:t>
      </w:r>
    </w:p>
    <w:p w:rsidR="0085706D" w:rsidRPr="00BD33EE" w:rsidRDefault="008614CE" w:rsidP="00482EC7">
      <w:pPr>
        <w:pStyle w:val="Normaltext"/>
        <w:rPr>
          <w:lang w:val="en-GB"/>
        </w:rPr>
      </w:pPr>
      <w:r w:rsidRPr="00BD33EE">
        <w:rPr>
          <w:lang w:val="en-GB"/>
        </w:rPr>
        <w:t xml:space="preserve">This updated section provides an overview of recent developments in the economics of </w:t>
      </w:r>
      <w:proofErr w:type="spellStart"/>
      <w:r w:rsidRPr="00BD33EE">
        <w:rPr>
          <w:lang w:val="en-GB"/>
        </w:rPr>
        <w:t>AnGR</w:t>
      </w:r>
      <w:proofErr w:type="spellEnd"/>
      <w:r w:rsidRPr="00BD33EE">
        <w:rPr>
          <w:lang w:val="en-GB"/>
        </w:rPr>
        <w:t xml:space="preserve"> use and conservation. The revised title reflects the way in which this field </w:t>
      </w:r>
      <w:r w:rsidR="00974B6B">
        <w:rPr>
          <w:lang w:val="en-GB"/>
        </w:rPr>
        <w:t xml:space="preserve">of work </w:t>
      </w:r>
      <w:r w:rsidRPr="00BD33EE">
        <w:rPr>
          <w:lang w:val="en-GB"/>
        </w:rPr>
        <w:t>has moved beyond just the development and testing of methods.</w:t>
      </w:r>
      <w:r w:rsidRPr="00974B6B">
        <w:rPr>
          <w:vertAlign w:val="superscript"/>
          <w:lang w:val="en-GB"/>
        </w:rPr>
        <w:footnoteReference w:id="6"/>
      </w:r>
    </w:p>
    <w:p w:rsidR="0085706D" w:rsidRPr="00BD33EE" w:rsidRDefault="008614CE" w:rsidP="008063D7">
      <w:pPr>
        <w:pStyle w:val="Normaltext"/>
        <w:rPr>
          <w:lang w:val="en-GB"/>
        </w:rPr>
      </w:pPr>
      <w:r w:rsidRPr="00BD33EE">
        <w:rPr>
          <w:lang w:val="en-GB"/>
        </w:rPr>
        <w:t xml:space="preserve">A review of the </w:t>
      </w:r>
      <w:proofErr w:type="spellStart"/>
      <w:r w:rsidRPr="00BD33EE">
        <w:rPr>
          <w:lang w:val="en-GB"/>
        </w:rPr>
        <w:t>AnGR</w:t>
      </w:r>
      <w:proofErr w:type="spellEnd"/>
      <w:r w:rsidRPr="00BD33EE">
        <w:rPr>
          <w:lang w:val="en-GB"/>
        </w:rPr>
        <w:t xml:space="preserve"> economics literature over the period since the first </w:t>
      </w:r>
      <w:proofErr w:type="spellStart"/>
      <w:r w:rsidRPr="00BD33EE">
        <w:rPr>
          <w:lang w:val="en-GB"/>
        </w:rPr>
        <w:t>SoW-AnGR</w:t>
      </w:r>
      <w:proofErr w:type="spellEnd"/>
      <w:r w:rsidRPr="00BD33EE">
        <w:rPr>
          <w:lang w:val="en-GB"/>
        </w:rPr>
        <w:t xml:space="preserve"> (i.e. 2006</w:t>
      </w:r>
      <w:r w:rsidRPr="00974B6B">
        <w:rPr>
          <w:vertAlign w:val="superscript"/>
          <w:lang w:val="en-GB"/>
        </w:rPr>
        <w:footnoteReference w:id="7"/>
      </w:r>
      <w:r w:rsidRPr="00974B6B">
        <w:rPr>
          <w:vertAlign w:val="superscript"/>
          <w:lang w:val="en-GB"/>
        </w:rPr>
        <w:t xml:space="preserve"> </w:t>
      </w:r>
      <w:r w:rsidRPr="00BD33EE">
        <w:rPr>
          <w:lang w:val="en-GB"/>
        </w:rPr>
        <w:t xml:space="preserve">to mid-2014) was </w:t>
      </w:r>
      <w:r w:rsidR="008063D7">
        <w:rPr>
          <w:lang w:val="en-GB"/>
        </w:rPr>
        <w:t>prepared</w:t>
      </w:r>
      <w:r w:rsidRPr="00BD33EE">
        <w:rPr>
          <w:lang w:val="en-GB"/>
        </w:rPr>
        <w:t xml:space="preserve"> by consulting bibliographic databases (e.g. Web of Science, Google Scholar, </w:t>
      </w:r>
      <w:proofErr w:type="spellStart"/>
      <w:r w:rsidRPr="00BD33EE">
        <w:rPr>
          <w:lang w:val="en-GB"/>
        </w:rPr>
        <w:t>ResearchGate</w:t>
      </w:r>
      <w:proofErr w:type="spellEnd"/>
      <w:r w:rsidRPr="00BD33EE">
        <w:rPr>
          <w:lang w:val="en-GB"/>
        </w:rPr>
        <w:t xml:space="preserve">, open thesis, JURN) and key </w:t>
      </w:r>
      <w:proofErr w:type="spellStart"/>
      <w:r w:rsidRPr="00BD33EE">
        <w:rPr>
          <w:lang w:val="en-GB"/>
        </w:rPr>
        <w:t>AnGR</w:t>
      </w:r>
      <w:proofErr w:type="spellEnd"/>
      <w:r w:rsidRPr="00BD33EE">
        <w:rPr>
          <w:lang w:val="en-GB"/>
        </w:rPr>
        <w:t xml:space="preserve"> experts, including through the Domestic Animal Diversity Network (DAD-Net</w:t>
      </w:r>
      <w:r w:rsidR="005E19A7">
        <w:rPr>
          <w:rStyle w:val="FootnoteReference"/>
          <w:lang w:val="en-GB"/>
        </w:rPr>
        <w:footnoteReference w:id="8"/>
      </w:r>
      <w:r w:rsidRPr="00BD33EE">
        <w:rPr>
          <w:lang w:val="en-GB"/>
        </w:rPr>
        <w:t>) a discussion group with 2</w:t>
      </w:r>
      <w:r w:rsidR="00974B6B">
        <w:rPr>
          <w:lang w:val="en-GB"/>
        </w:rPr>
        <w:t> 6</w:t>
      </w:r>
      <w:r w:rsidRPr="00BD33EE">
        <w:rPr>
          <w:lang w:val="en-GB"/>
        </w:rPr>
        <w:t>00 members</w:t>
      </w:r>
      <w:r w:rsidR="00974B6B">
        <w:rPr>
          <w:lang w:val="en-GB"/>
        </w:rPr>
        <w:t xml:space="preserve"> (December 2014)</w:t>
      </w:r>
      <w:r w:rsidRPr="00BD33EE">
        <w:rPr>
          <w:lang w:val="en-GB"/>
        </w:rPr>
        <w:t>, the latter with a view to identifying literature not included in bibliographic databases, including grey literature and academic theses.</w:t>
      </w:r>
    </w:p>
    <w:p w:rsidR="00CD014D" w:rsidRDefault="00B65EA4" w:rsidP="00482EC7">
      <w:pPr>
        <w:pStyle w:val="Normaltext"/>
        <w:rPr>
          <w:lang w:val="en-GB"/>
        </w:rPr>
      </w:pPr>
      <w:r>
        <w:rPr>
          <w:lang w:val="en-GB"/>
        </w:rPr>
        <w:t>With a view to ensuring a focus</w:t>
      </w:r>
      <w:r w:rsidR="005E72E5">
        <w:rPr>
          <w:lang w:val="en-GB"/>
        </w:rPr>
        <w:t xml:space="preserve"> on the</w:t>
      </w:r>
      <w:r>
        <w:rPr>
          <w:lang w:val="en-GB"/>
        </w:rPr>
        <w:t xml:space="preserve"> </w:t>
      </w:r>
      <w:r w:rsidR="005E72E5">
        <w:rPr>
          <w:lang w:val="en-GB"/>
        </w:rPr>
        <w:t xml:space="preserve">economics of </w:t>
      </w:r>
      <w:proofErr w:type="spellStart"/>
      <w:r w:rsidR="005E72E5">
        <w:rPr>
          <w:lang w:val="en-GB"/>
        </w:rPr>
        <w:t>AnGR</w:t>
      </w:r>
      <w:proofErr w:type="spellEnd"/>
      <w:r w:rsidR="007515B8">
        <w:rPr>
          <w:lang w:val="en-GB"/>
        </w:rPr>
        <w:t xml:space="preserve"> </w:t>
      </w:r>
      <w:r w:rsidR="007515B8">
        <w:rPr>
          <w:i/>
          <w:lang w:val="en-GB"/>
        </w:rPr>
        <w:t>per se</w:t>
      </w:r>
      <w:r w:rsidR="005E72E5">
        <w:rPr>
          <w:lang w:val="en-GB"/>
        </w:rPr>
        <w:t xml:space="preserve">, rather than the broader </w:t>
      </w:r>
      <w:r w:rsidR="00F85794">
        <w:rPr>
          <w:lang w:val="en-GB"/>
        </w:rPr>
        <w:t xml:space="preserve">field of </w:t>
      </w:r>
      <w:r w:rsidR="005E72E5">
        <w:rPr>
          <w:lang w:val="en-GB"/>
        </w:rPr>
        <w:t>livestock economics, t</w:t>
      </w:r>
      <w:r w:rsidR="007515B8">
        <w:rPr>
          <w:lang w:val="en-GB"/>
        </w:rPr>
        <w:t xml:space="preserve">he scope of the </w:t>
      </w:r>
      <w:r>
        <w:rPr>
          <w:lang w:val="en-GB"/>
        </w:rPr>
        <w:t xml:space="preserve">literature review was limited to studies </w:t>
      </w:r>
      <w:r w:rsidR="009557BC">
        <w:rPr>
          <w:lang w:val="en-GB"/>
        </w:rPr>
        <w:t xml:space="preserve">involving </w:t>
      </w:r>
      <w:r>
        <w:rPr>
          <w:lang w:val="en-GB"/>
        </w:rPr>
        <w:t>economic assessment</w:t>
      </w:r>
      <w:r w:rsidR="00EC5DE6">
        <w:rPr>
          <w:lang w:val="en-GB"/>
        </w:rPr>
        <w:t>s</w:t>
      </w:r>
      <w:r>
        <w:rPr>
          <w:lang w:val="en-GB"/>
        </w:rPr>
        <w:t xml:space="preserve"> </w:t>
      </w:r>
      <w:r w:rsidR="009557BC">
        <w:rPr>
          <w:lang w:val="en-GB"/>
        </w:rPr>
        <w:t>focus</w:t>
      </w:r>
      <w:r w:rsidR="00865DEE">
        <w:rPr>
          <w:lang w:val="en-GB"/>
        </w:rPr>
        <w:t>ed</w:t>
      </w:r>
      <w:r w:rsidR="009557BC">
        <w:rPr>
          <w:lang w:val="en-GB"/>
        </w:rPr>
        <w:t xml:space="preserve"> either on the</w:t>
      </w:r>
      <w:r w:rsidR="0030530A">
        <w:rPr>
          <w:lang w:val="en-GB"/>
        </w:rPr>
        <w:t xml:space="preserve"> valuation </w:t>
      </w:r>
      <w:r w:rsidR="00EC5DE6">
        <w:rPr>
          <w:lang w:val="en-GB"/>
        </w:rPr>
        <w:t xml:space="preserve">(direct or indirect) </w:t>
      </w:r>
      <w:r w:rsidR="0030530A">
        <w:rPr>
          <w:lang w:val="en-GB"/>
        </w:rPr>
        <w:t>of locally adapted breeds by</w:t>
      </w:r>
      <w:r w:rsidR="000A63DE">
        <w:rPr>
          <w:lang w:val="en-GB"/>
        </w:rPr>
        <w:t xml:space="preserve"> livestock</w:t>
      </w:r>
      <w:r w:rsidR="00D85E86">
        <w:rPr>
          <w:lang w:val="en-GB"/>
        </w:rPr>
        <w:t xml:space="preserve"> </w:t>
      </w:r>
      <w:r w:rsidR="00171B61">
        <w:rPr>
          <w:lang w:val="en-GB"/>
        </w:rPr>
        <w:t>keepers</w:t>
      </w:r>
      <w:r w:rsidR="009557BC">
        <w:rPr>
          <w:lang w:val="en-GB"/>
        </w:rPr>
        <w:t xml:space="preserve"> </w:t>
      </w:r>
      <w:r w:rsidR="00171B61">
        <w:rPr>
          <w:lang w:val="en-GB"/>
        </w:rPr>
        <w:t>or</w:t>
      </w:r>
      <w:r w:rsidR="00E963F0">
        <w:rPr>
          <w:lang w:val="en-GB"/>
        </w:rPr>
        <w:t xml:space="preserve"> </w:t>
      </w:r>
      <w:r w:rsidR="009557BC">
        <w:rPr>
          <w:lang w:val="en-GB"/>
        </w:rPr>
        <w:t xml:space="preserve">on </w:t>
      </w:r>
      <w:r w:rsidR="00171B61">
        <w:rPr>
          <w:lang w:val="en-GB"/>
        </w:rPr>
        <w:t xml:space="preserve">production inputs and outputs for different breeds. </w:t>
      </w:r>
      <w:r w:rsidR="0030530A">
        <w:rPr>
          <w:lang w:val="en-GB"/>
        </w:rPr>
        <w:t>Broader livestock economics studies</w:t>
      </w:r>
      <w:r w:rsidR="009557BC">
        <w:rPr>
          <w:lang w:val="en-GB"/>
        </w:rPr>
        <w:t>,</w:t>
      </w:r>
      <w:r w:rsidR="007515B8">
        <w:rPr>
          <w:lang w:val="en-GB"/>
        </w:rPr>
        <w:t xml:space="preserve"> </w:t>
      </w:r>
      <w:r w:rsidR="0030530A">
        <w:rPr>
          <w:lang w:val="en-GB"/>
        </w:rPr>
        <w:t xml:space="preserve">including a substantial </w:t>
      </w:r>
      <w:r w:rsidR="00F40DFB">
        <w:rPr>
          <w:lang w:val="en-GB"/>
        </w:rPr>
        <w:t xml:space="preserve">body of </w:t>
      </w:r>
      <w:r w:rsidR="0030530A">
        <w:rPr>
          <w:lang w:val="en-GB"/>
        </w:rPr>
        <w:t>literature based</w:t>
      </w:r>
      <w:r w:rsidR="00171B61">
        <w:rPr>
          <w:lang w:val="en-GB"/>
        </w:rPr>
        <w:t xml:space="preserve"> on </w:t>
      </w:r>
      <w:r w:rsidR="00B71A9A">
        <w:rPr>
          <w:lang w:val="en-GB"/>
        </w:rPr>
        <w:t>productivity assessment</w:t>
      </w:r>
      <w:r w:rsidR="000F09FF">
        <w:rPr>
          <w:lang w:val="en-GB"/>
        </w:rPr>
        <w:t>s</w:t>
      </w:r>
      <w:r w:rsidR="00C81C2A">
        <w:rPr>
          <w:lang w:val="en-GB"/>
        </w:rPr>
        <w:t xml:space="preserve"> (e.g. feed conversion</w:t>
      </w:r>
      <w:r w:rsidR="00C81C2A" w:rsidRPr="00C81C2A">
        <w:rPr>
          <w:lang w:val="en-GB"/>
        </w:rPr>
        <w:t xml:space="preserve"> </w:t>
      </w:r>
      <w:r w:rsidR="00C81C2A">
        <w:rPr>
          <w:lang w:val="en-GB"/>
        </w:rPr>
        <w:t>efficiency)</w:t>
      </w:r>
      <w:r w:rsidR="0030530A">
        <w:rPr>
          <w:lang w:val="en-GB"/>
        </w:rPr>
        <w:t>, as well as those undertaking</w:t>
      </w:r>
      <w:r w:rsidR="00B71A9A">
        <w:rPr>
          <w:lang w:val="en-GB"/>
        </w:rPr>
        <w:t xml:space="preserve"> breed </w:t>
      </w:r>
      <w:r w:rsidR="00171B61">
        <w:rPr>
          <w:lang w:val="en-GB"/>
        </w:rPr>
        <w:t>performance</w:t>
      </w:r>
      <w:r w:rsidR="007515B8">
        <w:rPr>
          <w:lang w:val="en-GB"/>
        </w:rPr>
        <w:t xml:space="preserve"> comparison</w:t>
      </w:r>
      <w:r w:rsidR="00171B61">
        <w:rPr>
          <w:lang w:val="en-GB"/>
        </w:rPr>
        <w:t>s</w:t>
      </w:r>
      <w:r w:rsidR="00B71A9A">
        <w:rPr>
          <w:lang w:val="en-GB"/>
        </w:rPr>
        <w:t xml:space="preserve"> </w:t>
      </w:r>
      <w:r w:rsidR="0030530A">
        <w:rPr>
          <w:lang w:val="en-GB"/>
        </w:rPr>
        <w:t>under</w:t>
      </w:r>
      <w:r w:rsidR="000F09FF">
        <w:rPr>
          <w:lang w:val="en-GB"/>
        </w:rPr>
        <w:t xml:space="preserve"> </w:t>
      </w:r>
      <w:r w:rsidR="00315708">
        <w:rPr>
          <w:lang w:val="en-GB"/>
        </w:rPr>
        <w:t>research-station</w:t>
      </w:r>
      <w:r w:rsidR="000F09FF">
        <w:rPr>
          <w:lang w:val="en-GB"/>
        </w:rPr>
        <w:t xml:space="preserve"> settings</w:t>
      </w:r>
      <w:r w:rsidR="0030530A">
        <w:rPr>
          <w:lang w:val="en-GB"/>
        </w:rPr>
        <w:t>, were considered beyond the scope of th</w:t>
      </w:r>
      <w:r w:rsidR="00F85794">
        <w:rPr>
          <w:lang w:val="en-GB"/>
        </w:rPr>
        <w:t>e</w:t>
      </w:r>
      <w:r w:rsidR="0030530A">
        <w:rPr>
          <w:lang w:val="en-GB"/>
        </w:rPr>
        <w:t xml:space="preserve"> review</w:t>
      </w:r>
      <w:r w:rsidR="00691357">
        <w:rPr>
          <w:lang w:val="en-GB"/>
        </w:rPr>
        <w:t>.</w:t>
      </w:r>
    </w:p>
    <w:p w:rsidR="0085706D" w:rsidRPr="00BD33EE" w:rsidRDefault="008614CE" w:rsidP="007F0F71">
      <w:pPr>
        <w:pStyle w:val="Normaltext"/>
        <w:rPr>
          <w:lang w:val="en-GB"/>
        </w:rPr>
      </w:pPr>
      <w:r w:rsidRPr="00BD33EE">
        <w:rPr>
          <w:lang w:val="en-GB"/>
        </w:rPr>
        <w:t>The review reveal</w:t>
      </w:r>
      <w:r w:rsidR="001A55B0">
        <w:rPr>
          <w:lang w:val="en-GB"/>
        </w:rPr>
        <w:t>ed</w:t>
      </w:r>
      <w:r w:rsidRPr="00BD33EE">
        <w:rPr>
          <w:lang w:val="en-GB"/>
        </w:rPr>
        <w:t xml:space="preserve"> that a significant body of work has been generated in recent years. </w:t>
      </w:r>
      <w:r w:rsidR="00B71A9A">
        <w:rPr>
          <w:lang w:val="en-GB"/>
        </w:rPr>
        <w:t xml:space="preserve">Thirty-nine </w:t>
      </w:r>
      <w:r w:rsidRPr="00BD33EE">
        <w:rPr>
          <w:lang w:val="en-GB"/>
        </w:rPr>
        <w:t>publications (including five theses) broadly related to the economic valuation of breeds were identified, covering a number of species and geographical areas</w:t>
      </w:r>
      <w:r w:rsidR="007B7541">
        <w:rPr>
          <w:lang w:val="en-GB"/>
        </w:rPr>
        <w:t xml:space="preserve"> and</w:t>
      </w:r>
      <w:r w:rsidRPr="00BD33EE">
        <w:rPr>
          <w:lang w:val="en-GB"/>
        </w:rPr>
        <w:t xml:space="preserve"> making use of a range of valuation methods</w:t>
      </w:r>
      <w:r w:rsidR="005C3710">
        <w:rPr>
          <w:lang w:val="en-GB"/>
        </w:rPr>
        <w:t xml:space="preserve">; </w:t>
      </w:r>
      <w:r w:rsidRPr="00BD33EE">
        <w:rPr>
          <w:lang w:val="en-GB"/>
        </w:rPr>
        <w:t>a further 35</w:t>
      </w:r>
      <w:r w:rsidR="007F0F71">
        <w:rPr>
          <w:lang w:val="en-GB"/>
        </w:rPr>
        <w:t> </w:t>
      </w:r>
      <w:r w:rsidR="005C3710">
        <w:rPr>
          <w:lang w:val="en-GB"/>
        </w:rPr>
        <w:t>publications relate</w:t>
      </w:r>
      <w:r w:rsidR="00D85E86">
        <w:rPr>
          <w:lang w:val="en-GB"/>
        </w:rPr>
        <w:t>d</w:t>
      </w:r>
      <w:r w:rsidRPr="00BD33EE">
        <w:rPr>
          <w:lang w:val="en-GB"/>
        </w:rPr>
        <w:t xml:space="preserve"> more broadly to </w:t>
      </w:r>
      <w:proofErr w:type="spellStart"/>
      <w:r w:rsidRPr="00BD33EE">
        <w:rPr>
          <w:lang w:val="en-GB"/>
        </w:rPr>
        <w:t>AnGR</w:t>
      </w:r>
      <w:proofErr w:type="spellEnd"/>
      <w:r w:rsidRPr="00BD33EE">
        <w:rPr>
          <w:lang w:val="en-GB"/>
        </w:rPr>
        <w:t xml:space="preserve"> economics and conservation policy</w:t>
      </w:r>
      <w:r w:rsidR="00F91E7C">
        <w:rPr>
          <w:lang w:val="en-GB"/>
        </w:rPr>
        <w:t xml:space="preserve"> were also identified</w:t>
      </w:r>
      <w:r w:rsidRPr="00BD33EE">
        <w:rPr>
          <w:lang w:val="en-GB"/>
        </w:rPr>
        <w:t>. A large literature (6</w:t>
      </w:r>
      <w:r w:rsidR="00D23B28">
        <w:rPr>
          <w:lang w:val="en-GB"/>
        </w:rPr>
        <w:t>5</w:t>
      </w:r>
      <w:r w:rsidR="007F0F71">
        <w:rPr>
          <w:lang w:val="en-GB"/>
        </w:rPr>
        <w:t> </w:t>
      </w:r>
      <w:r w:rsidRPr="00BD33EE">
        <w:rPr>
          <w:lang w:val="en-GB"/>
        </w:rPr>
        <w:t>publications</w:t>
      </w:r>
      <w:r w:rsidR="007B7541">
        <w:rPr>
          <w:lang w:val="en-GB"/>
        </w:rPr>
        <w:t xml:space="preserve"> identified</w:t>
      </w:r>
      <w:r w:rsidRPr="00BD33EE">
        <w:rPr>
          <w:lang w:val="en-GB"/>
        </w:rPr>
        <w:t>) address</w:t>
      </w:r>
      <w:r w:rsidR="00291DF9">
        <w:rPr>
          <w:lang w:val="en-GB"/>
        </w:rPr>
        <w:t>ing</w:t>
      </w:r>
      <w:r w:rsidRPr="00BD33EE">
        <w:rPr>
          <w:lang w:val="en-GB"/>
        </w:rPr>
        <w:t xml:space="preserve"> the broader field of the economics of agrobiodiversity (i.e. covering, </w:t>
      </w:r>
      <w:r w:rsidRPr="00BD33EE">
        <w:rPr>
          <w:i/>
          <w:lang w:val="en-GB"/>
        </w:rPr>
        <w:t xml:space="preserve">inter alia, </w:t>
      </w:r>
      <w:r w:rsidRPr="00BD33EE">
        <w:rPr>
          <w:lang w:val="en-GB"/>
        </w:rPr>
        <w:t>concepts, ecosystem service frameworks and models related to agrobiodiversity and biodiversity in general)</w:t>
      </w:r>
      <w:r w:rsidR="00291DF9">
        <w:rPr>
          <w:lang w:val="en-GB"/>
        </w:rPr>
        <w:t xml:space="preserve"> </w:t>
      </w:r>
      <w:r w:rsidR="00291DF9" w:rsidRPr="00BD33EE">
        <w:rPr>
          <w:lang w:val="en-GB"/>
        </w:rPr>
        <w:t>can also be considered relevant</w:t>
      </w:r>
      <w:r w:rsidRPr="00BD33EE">
        <w:rPr>
          <w:lang w:val="en-GB"/>
        </w:rPr>
        <w:t>.</w:t>
      </w:r>
    </w:p>
    <w:p w:rsidR="0085706D" w:rsidRPr="00BD33EE" w:rsidRDefault="008614CE" w:rsidP="00482EC7">
      <w:pPr>
        <w:pStyle w:val="Normaltext"/>
        <w:rPr>
          <w:lang w:val="en-GB"/>
        </w:rPr>
      </w:pPr>
      <w:r w:rsidRPr="00BD33EE">
        <w:rPr>
          <w:lang w:val="en-GB"/>
        </w:rPr>
        <w:t>The literature identified can be grouped into the following categories:</w:t>
      </w:r>
    </w:p>
    <w:p w:rsidR="0085706D" w:rsidRPr="00925C61" w:rsidRDefault="003D38E8" w:rsidP="00810366">
      <w:pPr>
        <w:pStyle w:val="Bulletedlist"/>
        <w:rPr>
          <w:highlight w:val="yellow"/>
        </w:rPr>
      </w:pPr>
      <w:r w:rsidRPr="00925C61">
        <w:rPr>
          <w:highlight w:val="yellow"/>
        </w:rPr>
        <w:t xml:space="preserve">the </w:t>
      </w:r>
      <w:r w:rsidR="00181CAE" w:rsidRPr="00925C61">
        <w:rPr>
          <w:highlight w:val="yellow"/>
        </w:rPr>
        <w:t>economic conceptual framework</w:t>
      </w:r>
      <w:r w:rsidRPr="00925C61">
        <w:rPr>
          <w:highlight w:val="yellow"/>
        </w:rPr>
        <w:t xml:space="preserve"> </w:t>
      </w:r>
      <w:r w:rsidR="00750D9E" w:rsidRPr="00925C61">
        <w:rPr>
          <w:highlight w:val="yellow"/>
        </w:rPr>
        <w:t xml:space="preserve">for </w:t>
      </w:r>
      <w:proofErr w:type="spellStart"/>
      <w:r w:rsidR="00750D9E" w:rsidRPr="00925C61">
        <w:rPr>
          <w:highlight w:val="yellow"/>
        </w:rPr>
        <w:t>AnGR</w:t>
      </w:r>
      <w:proofErr w:type="spellEnd"/>
      <w:r w:rsidR="00810366" w:rsidRPr="00925C61">
        <w:rPr>
          <w:highlight w:val="yellow"/>
        </w:rPr>
        <w:t xml:space="preserve"> and </w:t>
      </w:r>
      <w:r w:rsidR="00750D9E" w:rsidRPr="00925C61">
        <w:rPr>
          <w:highlight w:val="yellow"/>
        </w:rPr>
        <w:t xml:space="preserve">the </w:t>
      </w:r>
      <w:r w:rsidR="005A7C8F" w:rsidRPr="00925C61">
        <w:rPr>
          <w:highlight w:val="yellow"/>
        </w:rPr>
        <w:t>l</w:t>
      </w:r>
      <w:r w:rsidR="00181CAE" w:rsidRPr="00925C61">
        <w:rPr>
          <w:highlight w:val="yellow"/>
        </w:rPr>
        <w:t xml:space="preserve">ink between </w:t>
      </w:r>
      <w:r w:rsidR="00810366" w:rsidRPr="00925C61">
        <w:rPr>
          <w:highlight w:val="yellow"/>
        </w:rPr>
        <w:t xml:space="preserve">the range of </w:t>
      </w:r>
      <w:proofErr w:type="spellStart"/>
      <w:r w:rsidR="00181CAE" w:rsidRPr="00925C61">
        <w:rPr>
          <w:highlight w:val="yellow"/>
        </w:rPr>
        <w:t>AnGR</w:t>
      </w:r>
      <w:proofErr w:type="spellEnd"/>
      <w:r w:rsidR="00181CAE" w:rsidRPr="00925C61">
        <w:rPr>
          <w:highlight w:val="yellow"/>
        </w:rPr>
        <w:t xml:space="preserve"> economic values and specific ecosystem services</w:t>
      </w:r>
      <w:r w:rsidR="005A7C8F" w:rsidRPr="00925C61">
        <w:rPr>
          <w:highlight w:val="yellow"/>
        </w:rPr>
        <w:t>;</w:t>
      </w:r>
    </w:p>
    <w:p w:rsidR="00810366" w:rsidRDefault="005A7C8F" w:rsidP="00482EC7">
      <w:pPr>
        <w:pStyle w:val="Bulletedlist"/>
      </w:pPr>
      <w:r w:rsidRPr="00244DD4">
        <w:t>a</w:t>
      </w:r>
      <w:r w:rsidR="00181CAE" w:rsidRPr="00244DD4">
        <w:t>nalytical tools used for economic valuation</w:t>
      </w:r>
      <w:r w:rsidR="00810366">
        <w:t xml:space="preserve"> of breeds;</w:t>
      </w:r>
    </w:p>
    <w:p w:rsidR="0085706D" w:rsidRPr="00244DD4" w:rsidRDefault="00810366" w:rsidP="00810366">
      <w:pPr>
        <w:pStyle w:val="Bulletedlist"/>
      </w:pPr>
      <w:r>
        <w:t xml:space="preserve">valuation of traits </w:t>
      </w:r>
      <w:r w:rsidR="00181CAE" w:rsidRPr="00244DD4">
        <w:t xml:space="preserve">to inform breeding </w:t>
      </w:r>
      <w:r>
        <w:t>decisions</w:t>
      </w:r>
      <w:r w:rsidR="005A7C8F" w:rsidRPr="00244DD4">
        <w:t>;</w:t>
      </w:r>
    </w:p>
    <w:p w:rsidR="0085706D" w:rsidRPr="00244DD4" w:rsidRDefault="005A7C8F" w:rsidP="00275F53">
      <w:pPr>
        <w:pStyle w:val="Bulletedlist"/>
      </w:pPr>
      <w:r w:rsidRPr="00244DD4">
        <w:t>p</w:t>
      </w:r>
      <w:r w:rsidR="00181CAE" w:rsidRPr="00244DD4">
        <w:t>ublic willingness to pay for conservation services</w:t>
      </w:r>
      <w:r w:rsidRPr="00244DD4">
        <w:t>; and</w:t>
      </w:r>
    </w:p>
    <w:p w:rsidR="0085706D" w:rsidRPr="00925C61" w:rsidRDefault="005A7C8F" w:rsidP="00275F53">
      <w:pPr>
        <w:pStyle w:val="Bulletedlist"/>
        <w:rPr>
          <w:highlight w:val="yellow"/>
        </w:rPr>
      </w:pPr>
      <w:proofErr w:type="gramStart"/>
      <w:r w:rsidRPr="00925C61">
        <w:rPr>
          <w:highlight w:val="yellow"/>
        </w:rPr>
        <w:t>i</w:t>
      </w:r>
      <w:r w:rsidR="00181CAE" w:rsidRPr="00925C61">
        <w:rPr>
          <w:highlight w:val="yellow"/>
        </w:rPr>
        <w:t>ncentive</w:t>
      </w:r>
      <w:proofErr w:type="gramEnd"/>
      <w:r w:rsidR="00181CAE" w:rsidRPr="00925C61">
        <w:rPr>
          <w:highlight w:val="yellow"/>
        </w:rPr>
        <w:t xml:space="preserve"> mechanisms</w:t>
      </w:r>
      <w:r w:rsidR="00810366" w:rsidRPr="00925C61">
        <w:rPr>
          <w:highlight w:val="yellow"/>
        </w:rPr>
        <w:t xml:space="preserve"> for conservation services</w:t>
      </w:r>
      <w:r w:rsidRPr="00925C61">
        <w:rPr>
          <w:highlight w:val="yellow"/>
        </w:rPr>
        <w:t>.</w:t>
      </w:r>
    </w:p>
    <w:p w:rsidR="0085706D" w:rsidRPr="00BD33EE" w:rsidRDefault="008614CE" w:rsidP="00482EC7">
      <w:pPr>
        <w:pStyle w:val="Normaltext"/>
        <w:rPr>
          <w:lang w:val="en-GB"/>
        </w:rPr>
      </w:pPr>
      <w:r w:rsidRPr="00BD33EE">
        <w:rPr>
          <w:lang w:val="en-GB"/>
        </w:rPr>
        <w:t>The following subsection provides an overview of this literature based on these categories.</w:t>
      </w:r>
    </w:p>
    <w:p w:rsidR="0085706D" w:rsidRPr="00BD33EE" w:rsidRDefault="008614CE" w:rsidP="00482EC7">
      <w:pPr>
        <w:pStyle w:val="Sub-sectionXHeader"/>
        <w:rPr>
          <w:lang w:val="en-GB"/>
        </w:rPr>
      </w:pPr>
      <w:r w:rsidRPr="00BD33EE">
        <w:rPr>
          <w:lang w:val="en-GB"/>
        </w:rPr>
        <w:t>Developments in animal genetic resources economics</w:t>
      </w:r>
    </w:p>
    <w:p w:rsidR="0085706D" w:rsidRPr="00BD33EE" w:rsidRDefault="008614CE" w:rsidP="00BB116D">
      <w:pPr>
        <w:pStyle w:val="Normaltext"/>
        <w:rPr>
          <w:color w:val="000000"/>
          <w:lang w:val="en-GB"/>
        </w:rPr>
      </w:pPr>
      <w:r w:rsidRPr="00BD33EE">
        <w:rPr>
          <w:lang w:val="en-GB"/>
        </w:rPr>
        <w:t xml:space="preserve">Since 2006, a body of literature has emerged that provides a more formal economic conceptual framework within which to understand the erosion of </w:t>
      </w:r>
      <w:proofErr w:type="spellStart"/>
      <w:r w:rsidRPr="00BD33EE">
        <w:rPr>
          <w:lang w:val="en-GB"/>
        </w:rPr>
        <w:t>AnGR</w:t>
      </w:r>
      <w:proofErr w:type="spellEnd"/>
      <w:r w:rsidRPr="00BD33EE">
        <w:rPr>
          <w:lang w:val="en-GB"/>
        </w:rPr>
        <w:t xml:space="preserve"> as part of a replacement or conversion process that is amplified by the existence of a divergence between the private and public good values </w:t>
      </w:r>
      <w:r w:rsidRPr="00D35F09">
        <w:rPr>
          <w:lang w:val="en-GB"/>
        </w:rPr>
        <w:t xml:space="preserve">associated with the maintenance of biodiversity. </w:t>
      </w:r>
      <w:r w:rsidR="001A55B0" w:rsidRPr="00D35F09">
        <w:rPr>
          <w:lang w:val="en-GB"/>
        </w:rPr>
        <w:t>Th</w:t>
      </w:r>
      <w:r w:rsidR="001A55B0">
        <w:rPr>
          <w:lang w:val="en-GB"/>
        </w:rPr>
        <w:t>ese</w:t>
      </w:r>
      <w:r w:rsidR="001A55B0" w:rsidRPr="00D35F09">
        <w:rPr>
          <w:lang w:val="en-GB"/>
        </w:rPr>
        <w:t xml:space="preserve"> </w:t>
      </w:r>
      <w:r w:rsidR="009572E2">
        <w:rPr>
          <w:lang w:val="en-GB"/>
        </w:rPr>
        <w:t>effects</w:t>
      </w:r>
      <w:r w:rsidR="0011060F" w:rsidRPr="00D35F09">
        <w:rPr>
          <w:lang w:val="en-GB"/>
        </w:rPr>
        <w:t xml:space="preserve"> </w:t>
      </w:r>
      <w:r w:rsidR="001A55B0">
        <w:rPr>
          <w:lang w:val="en-GB"/>
        </w:rPr>
        <w:t xml:space="preserve">had </w:t>
      </w:r>
      <w:r w:rsidRPr="00BD33EE">
        <w:rPr>
          <w:lang w:val="en-GB"/>
        </w:rPr>
        <w:t>previously been described in the context of biodiversity in general by</w:t>
      </w:r>
      <w:r w:rsidR="00B508EB">
        <w:rPr>
          <w:lang w:val="en-GB"/>
        </w:rPr>
        <w:t xml:space="preserve"> </w:t>
      </w:r>
      <w:r w:rsidRPr="00BD33EE">
        <w:rPr>
          <w:color w:val="000000"/>
          <w:lang w:val="en-GB"/>
        </w:rPr>
        <w:t xml:space="preserve">Swanson (1997) </w:t>
      </w:r>
      <w:r w:rsidR="009572E2">
        <w:rPr>
          <w:color w:val="000000"/>
          <w:lang w:val="en-GB"/>
        </w:rPr>
        <w:t xml:space="preserve">(conversion process) </w:t>
      </w:r>
      <w:r w:rsidRPr="00BD33EE">
        <w:rPr>
          <w:color w:val="000000"/>
          <w:lang w:val="en-GB"/>
        </w:rPr>
        <w:t>and Pearce and Moran (1994)</w:t>
      </w:r>
      <w:r w:rsidR="009572E2">
        <w:rPr>
          <w:color w:val="000000"/>
          <w:lang w:val="en-GB"/>
        </w:rPr>
        <w:t xml:space="preserve"> (value divergence)</w:t>
      </w:r>
      <w:r w:rsidR="00B508EB">
        <w:rPr>
          <w:color w:val="000000"/>
          <w:lang w:val="en-GB"/>
        </w:rPr>
        <w:t>,</w:t>
      </w:r>
      <w:r w:rsidRPr="00BD33EE">
        <w:rPr>
          <w:color w:val="000000"/>
          <w:lang w:val="en-GB"/>
        </w:rPr>
        <w:t xml:space="preserve"> </w:t>
      </w:r>
      <w:r w:rsidR="00B508EB" w:rsidRPr="00BD33EE">
        <w:rPr>
          <w:color w:val="000000"/>
          <w:lang w:val="en-GB"/>
        </w:rPr>
        <w:t>among others</w:t>
      </w:r>
      <w:r w:rsidR="00B508EB">
        <w:rPr>
          <w:color w:val="000000"/>
          <w:lang w:val="en-GB"/>
        </w:rPr>
        <w:t>.</w:t>
      </w:r>
      <w:r w:rsidR="00B508EB" w:rsidRPr="00BD33EE">
        <w:rPr>
          <w:color w:val="000000"/>
          <w:lang w:val="en-GB"/>
        </w:rPr>
        <w:t xml:space="preserve"> </w:t>
      </w:r>
      <w:r w:rsidRPr="00BD33EE">
        <w:rPr>
          <w:color w:val="000000"/>
          <w:lang w:val="en-GB"/>
        </w:rPr>
        <w:t>The latter also note that the recognition of these broader total economic values (TEV) associated with biodiversity can be instrumental in altering decisi</w:t>
      </w:r>
      <w:r w:rsidR="007F0F71">
        <w:rPr>
          <w:color w:val="000000"/>
          <w:lang w:val="en-GB"/>
        </w:rPr>
        <w:t>ons about resource use (see Box </w:t>
      </w:r>
      <w:r w:rsidRPr="00BD33EE">
        <w:rPr>
          <w:color w:val="000000"/>
          <w:lang w:val="en-GB"/>
        </w:rPr>
        <w:t xml:space="preserve">93 of the first </w:t>
      </w:r>
      <w:proofErr w:type="spellStart"/>
      <w:r w:rsidRPr="00BD33EE">
        <w:rPr>
          <w:color w:val="000000"/>
          <w:lang w:val="en-GB"/>
        </w:rPr>
        <w:t>SoW-AnGR</w:t>
      </w:r>
      <w:proofErr w:type="spellEnd"/>
      <w:r w:rsidRPr="00BD33EE">
        <w:rPr>
          <w:color w:val="000000"/>
          <w:lang w:val="en-GB"/>
        </w:rPr>
        <w:t xml:space="preserve"> for a discussion of TEV in the context of </w:t>
      </w:r>
      <w:proofErr w:type="spellStart"/>
      <w:r w:rsidRPr="00BD33EE">
        <w:rPr>
          <w:color w:val="000000"/>
          <w:lang w:val="en-GB"/>
        </w:rPr>
        <w:lastRenderedPageBreak/>
        <w:t>AnGR</w:t>
      </w:r>
      <w:proofErr w:type="spellEnd"/>
      <w:r w:rsidRPr="00BD33EE">
        <w:rPr>
          <w:color w:val="000000"/>
          <w:lang w:val="en-GB"/>
        </w:rPr>
        <w:t>). While evidence-based policy-making has its limitations (</w:t>
      </w:r>
      <w:proofErr w:type="spellStart"/>
      <w:r w:rsidRPr="00BD33EE">
        <w:rPr>
          <w:color w:val="000000"/>
          <w:lang w:val="en-GB"/>
        </w:rPr>
        <w:t>Sumburg</w:t>
      </w:r>
      <w:proofErr w:type="spellEnd"/>
      <w:r w:rsidRPr="00BD33EE">
        <w:rPr>
          <w:color w:val="000000"/>
          <w:lang w:val="en-GB"/>
        </w:rPr>
        <w:t xml:space="preserve"> </w:t>
      </w:r>
      <w:r w:rsidRPr="00BD33EE">
        <w:rPr>
          <w:i/>
          <w:color w:val="000000"/>
          <w:lang w:val="en-GB"/>
        </w:rPr>
        <w:t>et al.</w:t>
      </w:r>
      <w:r w:rsidRPr="00BD33EE">
        <w:rPr>
          <w:color w:val="000000"/>
          <w:lang w:val="en-GB"/>
        </w:rPr>
        <w:t>, 2013) and biodiversity valuation is not a panacea, it may help to “recalibrate faulty economic compasses that have led to poorly informed decision-making” (TEEB, 2010).</w:t>
      </w:r>
    </w:p>
    <w:p w:rsidR="0085706D" w:rsidRPr="00BD33EE" w:rsidRDefault="008614CE" w:rsidP="00482EC7">
      <w:pPr>
        <w:pStyle w:val="Normaltext"/>
        <w:rPr>
          <w:lang w:val="en-GB"/>
        </w:rPr>
      </w:pPr>
      <w:r w:rsidRPr="00164E96">
        <w:rPr>
          <w:highlight w:val="yellow"/>
          <w:lang w:val="en-GB"/>
        </w:rPr>
        <w:t xml:space="preserve">The economic conceptual framework has also provided the basis for improved understanding of the incentive mechanisms required to help reduce </w:t>
      </w:r>
      <w:proofErr w:type="spellStart"/>
      <w:r w:rsidRPr="00164E96">
        <w:rPr>
          <w:highlight w:val="yellow"/>
          <w:lang w:val="en-GB"/>
        </w:rPr>
        <w:t>AnGR</w:t>
      </w:r>
      <w:proofErr w:type="spellEnd"/>
      <w:r w:rsidRPr="00164E96">
        <w:rPr>
          <w:highlight w:val="yellow"/>
          <w:lang w:val="en-GB"/>
        </w:rPr>
        <w:t xml:space="preserve"> erosion by better aligning private and public good values, including through the application of payments for ecosystem services concepts to </w:t>
      </w:r>
      <w:proofErr w:type="spellStart"/>
      <w:r w:rsidRPr="00164E96">
        <w:rPr>
          <w:highlight w:val="yellow"/>
          <w:lang w:val="en-GB"/>
        </w:rPr>
        <w:t>AnGR</w:t>
      </w:r>
      <w:proofErr w:type="spellEnd"/>
      <w:r w:rsidRPr="00164E96">
        <w:rPr>
          <w:highlight w:val="yellow"/>
          <w:lang w:val="en-GB"/>
        </w:rPr>
        <w:t xml:space="preserve"> (</w:t>
      </w:r>
      <w:proofErr w:type="spellStart"/>
      <w:r w:rsidRPr="00164E96">
        <w:rPr>
          <w:highlight w:val="yellow"/>
          <w:lang w:val="en-GB"/>
        </w:rPr>
        <w:t>Narloch</w:t>
      </w:r>
      <w:proofErr w:type="spellEnd"/>
      <w:r w:rsidRPr="00164E96">
        <w:rPr>
          <w:highlight w:val="yellow"/>
          <w:lang w:val="en-GB"/>
        </w:rPr>
        <w:t xml:space="preserve"> </w:t>
      </w:r>
      <w:r w:rsidRPr="00164E96">
        <w:rPr>
          <w:i/>
          <w:highlight w:val="yellow"/>
          <w:lang w:val="en-GB"/>
        </w:rPr>
        <w:t>et al.</w:t>
      </w:r>
      <w:r w:rsidRPr="00164E96">
        <w:rPr>
          <w:highlight w:val="yellow"/>
          <w:lang w:val="en-GB"/>
        </w:rPr>
        <w:t xml:space="preserve">, 2011a; </w:t>
      </w:r>
      <w:proofErr w:type="spellStart"/>
      <w:r w:rsidRPr="00164E96">
        <w:rPr>
          <w:highlight w:val="yellow"/>
          <w:lang w:val="en-GB"/>
        </w:rPr>
        <w:t>Silvestri</w:t>
      </w:r>
      <w:proofErr w:type="spellEnd"/>
      <w:r w:rsidRPr="00164E96">
        <w:rPr>
          <w:highlight w:val="yellow"/>
          <w:lang w:val="en-GB"/>
        </w:rPr>
        <w:t xml:space="preserve"> </w:t>
      </w:r>
      <w:r w:rsidRPr="00164E96">
        <w:rPr>
          <w:i/>
          <w:highlight w:val="yellow"/>
          <w:lang w:val="en-GB"/>
        </w:rPr>
        <w:t>et al</w:t>
      </w:r>
      <w:r w:rsidRPr="00164E96">
        <w:rPr>
          <w:highlight w:val="yellow"/>
          <w:lang w:val="en-GB"/>
        </w:rPr>
        <w:t>., 2012; Bojkovski, forthcoming) and the quantification of the TEV</w:t>
      </w:r>
      <w:r w:rsidR="00026A09" w:rsidRPr="00164E96">
        <w:rPr>
          <w:highlight w:val="yellow"/>
          <w:lang w:val="en-GB"/>
        </w:rPr>
        <w:t>s</w:t>
      </w:r>
      <w:r w:rsidRPr="00164E96">
        <w:rPr>
          <w:highlight w:val="yellow"/>
          <w:lang w:val="en-GB"/>
        </w:rPr>
        <w:t xml:space="preserve"> of </w:t>
      </w:r>
      <w:proofErr w:type="spellStart"/>
      <w:r w:rsidRPr="00164E96">
        <w:rPr>
          <w:highlight w:val="yellow"/>
          <w:lang w:val="en-GB"/>
        </w:rPr>
        <w:t>AnGR</w:t>
      </w:r>
      <w:proofErr w:type="spellEnd"/>
      <w:r w:rsidRPr="00164E96">
        <w:rPr>
          <w:highlight w:val="yellow"/>
          <w:lang w:val="en-GB"/>
        </w:rPr>
        <w:t xml:space="preserve"> as a means of guiding conservation policy design (Zander </w:t>
      </w:r>
      <w:r w:rsidRPr="00164E96">
        <w:rPr>
          <w:i/>
          <w:highlight w:val="yellow"/>
          <w:lang w:val="en-GB"/>
        </w:rPr>
        <w:t>et al.</w:t>
      </w:r>
      <w:r w:rsidRPr="00164E96">
        <w:rPr>
          <w:highlight w:val="yellow"/>
          <w:lang w:val="en-GB"/>
        </w:rPr>
        <w:t>, 2013; Martin-</w:t>
      </w:r>
      <w:proofErr w:type="spellStart"/>
      <w:r w:rsidRPr="00164E96">
        <w:rPr>
          <w:highlight w:val="yellow"/>
          <w:lang w:val="en-GB"/>
        </w:rPr>
        <w:t>Collado</w:t>
      </w:r>
      <w:proofErr w:type="spellEnd"/>
      <w:r w:rsidRPr="00164E96">
        <w:rPr>
          <w:highlight w:val="yellow"/>
          <w:lang w:val="en-GB"/>
        </w:rPr>
        <w:t xml:space="preserve"> </w:t>
      </w:r>
      <w:r w:rsidRPr="00164E96">
        <w:rPr>
          <w:i/>
          <w:highlight w:val="yellow"/>
          <w:lang w:val="en-GB"/>
        </w:rPr>
        <w:t>et al.</w:t>
      </w:r>
      <w:r w:rsidRPr="00164E96">
        <w:rPr>
          <w:highlight w:val="yellow"/>
          <w:lang w:val="en-GB"/>
        </w:rPr>
        <w:t>, 2014).</w:t>
      </w:r>
      <w:r w:rsidRPr="00BD33EE">
        <w:rPr>
          <w:lang w:val="en-GB"/>
        </w:rPr>
        <w:t xml:space="preserve"> Furthermore, such frameworks have been used to support analysis of the economics of agrobiodiversity (both animal and plant genetic resources) conservation for food security under climate change (</w:t>
      </w:r>
      <w:proofErr w:type="spellStart"/>
      <w:r w:rsidRPr="00BD33EE">
        <w:rPr>
          <w:lang w:val="en-GB"/>
        </w:rPr>
        <w:t>Pascual</w:t>
      </w:r>
      <w:proofErr w:type="spellEnd"/>
      <w:r w:rsidRPr="00BD33EE">
        <w:rPr>
          <w:lang w:val="en-GB"/>
        </w:rPr>
        <w:t xml:space="preserve"> </w:t>
      </w:r>
      <w:r w:rsidRPr="00BD33EE">
        <w:rPr>
          <w:i/>
          <w:lang w:val="en-GB"/>
        </w:rPr>
        <w:t>et al.</w:t>
      </w:r>
      <w:r w:rsidRPr="00BD33EE">
        <w:rPr>
          <w:lang w:val="en-GB"/>
        </w:rPr>
        <w:t xml:space="preserve">, 2011). Most of this body of literature refers to </w:t>
      </w:r>
      <w:r w:rsidRPr="00BD33EE">
        <w:rPr>
          <w:i/>
          <w:lang w:val="en-GB"/>
        </w:rPr>
        <w:t>in-situ</w:t>
      </w:r>
      <w:r w:rsidRPr="00BD33EE">
        <w:rPr>
          <w:lang w:val="en-GB"/>
        </w:rPr>
        <w:t xml:space="preserve">/on-farm use and conservation, with only limited references (e.g. McClintock </w:t>
      </w:r>
      <w:r w:rsidRPr="00BD33EE">
        <w:rPr>
          <w:i/>
          <w:lang w:val="en-GB"/>
        </w:rPr>
        <w:t>et al.</w:t>
      </w:r>
      <w:r w:rsidRPr="00BD33EE">
        <w:rPr>
          <w:lang w:val="en-GB"/>
        </w:rPr>
        <w:t xml:space="preserve">, 2007) to </w:t>
      </w:r>
      <w:r w:rsidRPr="00BD33EE">
        <w:rPr>
          <w:i/>
          <w:lang w:val="en-GB"/>
        </w:rPr>
        <w:t xml:space="preserve">ex situ </w:t>
      </w:r>
      <w:r w:rsidRPr="00BD33EE">
        <w:rPr>
          <w:lang w:val="en-GB"/>
        </w:rPr>
        <w:t>conservation.</w:t>
      </w:r>
      <w:bookmarkStart w:id="0" w:name="_GoBack"/>
      <w:bookmarkEnd w:id="0"/>
    </w:p>
    <w:p w:rsidR="0085706D" w:rsidRPr="00BD33EE" w:rsidRDefault="008614CE" w:rsidP="00482EC7">
      <w:pPr>
        <w:pStyle w:val="Normaltext"/>
        <w:rPr>
          <w:lang w:val="en-GB"/>
        </w:rPr>
      </w:pPr>
      <w:r w:rsidRPr="00BD33EE">
        <w:rPr>
          <w:lang w:val="en-GB"/>
        </w:rPr>
        <w:t xml:space="preserve">Finally, in recent literature, the links between nature (encompassing </w:t>
      </w:r>
      <w:proofErr w:type="spellStart"/>
      <w:r w:rsidRPr="00BD33EE">
        <w:rPr>
          <w:lang w:val="en-GB"/>
        </w:rPr>
        <w:t>AnGR</w:t>
      </w:r>
      <w:proofErr w:type="spellEnd"/>
      <w:r w:rsidRPr="00BD33EE">
        <w:rPr>
          <w:lang w:val="en-GB"/>
        </w:rPr>
        <w:t xml:space="preserve">) and the economy have increasingly tended to be described using the concept of ecosystem services or flows of value to human societies as a result of the state and quantity of natural capital (TEEB, 2010; Jackson </w:t>
      </w:r>
      <w:r w:rsidRPr="00BD33EE">
        <w:rPr>
          <w:i/>
          <w:lang w:val="en-GB"/>
        </w:rPr>
        <w:t>et al.</w:t>
      </w:r>
      <w:r w:rsidRPr="00BD33EE">
        <w:rPr>
          <w:lang w:val="en-GB"/>
        </w:rPr>
        <w:t xml:space="preserve">, 2007). As a result, there are increasing opportunities to consider the ecosystem services concept in the context of </w:t>
      </w:r>
      <w:proofErr w:type="spellStart"/>
      <w:r w:rsidRPr="00BD33EE">
        <w:rPr>
          <w:lang w:val="en-GB"/>
        </w:rPr>
        <w:t>AnGR</w:t>
      </w:r>
      <w:proofErr w:type="spellEnd"/>
      <w:r w:rsidRPr="00BD33EE">
        <w:rPr>
          <w:lang w:val="en-GB"/>
        </w:rPr>
        <w:t xml:space="preserve"> and the role that economic valuation of </w:t>
      </w:r>
      <w:proofErr w:type="spellStart"/>
      <w:r w:rsidRPr="00BD33EE">
        <w:rPr>
          <w:lang w:val="en-GB"/>
        </w:rPr>
        <w:t>AnGR</w:t>
      </w:r>
      <w:proofErr w:type="spellEnd"/>
      <w:r w:rsidRPr="00BD33EE">
        <w:rPr>
          <w:lang w:val="en-GB"/>
        </w:rPr>
        <w:t xml:space="preserve"> can play within such a framework.</w:t>
      </w:r>
    </w:p>
    <w:p w:rsidR="0085706D" w:rsidRPr="00BD33EE" w:rsidRDefault="008614CE" w:rsidP="007855B2">
      <w:pPr>
        <w:pStyle w:val="Sub-sectionXHeader"/>
        <w:numPr>
          <w:ilvl w:val="1"/>
          <w:numId w:val="11"/>
        </w:numPr>
      </w:pPr>
      <w:r w:rsidRPr="00BD33EE">
        <w:t>Economic conceptual framework and ecosystem services</w:t>
      </w:r>
    </w:p>
    <w:p w:rsidR="009312D8" w:rsidRPr="00BD33EE" w:rsidRDefault="008614CE" w:rsidP="008063D7">
      <w:pPr>
        <w:pStyle w:val="Normaltext"/>
        <w:rPr>
          <w:lang w:val="en-GB"/>
        </w:rPr>
      </w:pPr>
      <w:proofErr w:type="spellStart"/>
      <w:r w:rsidRPr="00BD33EE">
        <w:rPr>
          <w:color w:val="000000"/>
          <w:lang w:val="en-GB"/>
        </w:rPr>
        <w:t>Narloch</w:t>
      </w:r>
      <w:proofErr w:type="spellEnd"/>
      <w:r w:rsidRPr="00BD33EE">
        <w:rPr>
          <w:color w:val="000000"/>
          <w:lang w:val="en-GB"/>
        </w:rPr>
        <w:t xml:space="preserve"> </w:t>
      </w:r>
      <w:r w:rsidRPr="00BD33EE">
        <w:rPr>
          <w:i/>
          <w:color w:val="000000"/>
          <w:lang w:val="en-GB"/>
        </w:rPr>
        <w:t>et al.</w:t>
      </w:r>
      <w:r w:rsidRPr="00BD33EE">
        <w:rPr>
          <w:color w:val="000000"/>
          <w:lang w:val="en-GB"/>
        </w:rPr>
        <w:t xml:space="preserve"> (2011a) –, drawing on Drucker and Rodriguez (2009), </w:t>
      </w:r>
      <w:proofErr w:type="spellStart"/>
      <w:r w:rsidRPr="00BD33EE">
        <w:rPr>
          <w:color w:val="000000"/>
          <w:lang w:val="en-GB"/>
        </w:rPr>
        <w:t>Steinfeld</w:t>
      </w:r>
      <w:proofErr w:type="spellEnd"/>
      <w:r w:rsidRPr="00BD33EE">
        <w:rPr>
          <w:color w:val="000000"/>
          <w:lang w:val="en-GB"/>
        </w:rPr>
        <w:t xml:space="preserve"> (2000) and Swanson (1997) – note that the erosion of agrobiodiversity may be understood in terms of the replacement of the diverse existing pool of locally adapted animal and plant genetic resources with a smaller range of specialized improved ones (Zander </w:t>
      </w:r>
      <w:r w:rsidRPr="00BD33EE">
        <w:rPr>
          <w:i/>
          <w:color w:val="000000"/>
          <w:lang w:val="en-GB"/>
        </w:rPr>
        <w:t>et al</w:t>
      </w:r>
      <w:r w:rsidRPr="00BD33EE">
        <w:rPr>
          <w:color w:val="000000"/>
          <w:lang w:val="en-GB"/>
        </w:rPr>
        <w:t>., 2013). Given that the latter are likely to have a higher responsiveness to external inputs, where agricultural intensification is possible, breed substitution and cross-breeding may become incr</w:t>
      </w:r>
      <w:r w:rsidR="008063D7">
        <w:rPr>
          <w:color w:val="000000"/>
          <w:lang w:val="en-GB"/>
        </w:rPr>
        <w:t>easingly profitable (see Figure </w:t>
      </w:r>
      <w:r w:rsidRPr="00BD33EE">
        <w:rPr>
          <w:color w:val="000000"/>
          <w:lang w:val="en-GB"/>
        </w:rPr>
        <w:t>4E1), leading to a reduction in locally adapted breed numbers (Drucker and Rodriguez, 2009; Marshall, 2014).</w:t>
      </w:r>
    </w:p>
    <w:p w:rsidR="009312D8" w:rsidRPr="00BD33EE" w:rsidRDefault="008614CE" w:rsidP="008063D7">
      <w:pPr>
        <w:pStyle w:val="Normaltext"/>
        <w:rPr>
          <w:lang w:val="en-GB"/>
        </w:rPr>
      </w:pPr>
      <w:r w:rsidRPr="00BD33EE">
        <w:rPr>
          <w:lang w:val="en-GB"/>
        </w:rPr>
        <w:t xml:space="preserve">There are a number of reasons to suppose that such replacement is resulting in less than socially desirable levels of animal and plant genetic resources being maintained. In particular, it is likely that significant non-market and/or public good values associated with the provisioning, regulatory, support and cultural ecosystem services associated with genetic resources </w:t>
      </w:r>
      <w:r w:rsidR="00777C1E">
        <w:rPr>
          <w:lang w:val="en-GB"/>
        </w:rPr>
        <w:t>are not reflected in market prices</w:t>
      </w:r>
      <w:r w:rsidR="004C0D96">
        <w:rPr>
          <w:lang w:val="en-GB"/>
        </w:rPr>
        <w:t>, thereby creating a bias against their continued maintenance</w:t>
      </w:r>
      <w:r w:rsidRPr="00BD33EE">
        <w:rPr>
          <w:lang w:val="en-GB"/>
        </w:rPr>
        <w:t xml:space="preserve">. These </w:t>
      </w:r>
      <w:r w:rsidR="00777C1E">
        <w:rPr>
          <w:lang w:val="en-GB"/>
        </w:rPr>
        <w:t>values are associated with</w:t>
      </w:r>
      <w:r w:rsidRPr="00BD33EE">
        <w:rPr>
          <w:lang w:val="en-GB"/>
        </w:rPr>
        <w:t xml:space="preserve"> the role of agrobiodiversity in supporting, for instance, agro</w:t>
      </w:r>
      <w:r w:rsidR="00244DD4">
        <w:rPr>
          <w:lang w:val="en-GB"/>
        </w:rPr>
        <w:t>-</w:t>
      </w:r>
      <w:r w:rsidRPr="00BD33EE">
        <w:rPr>
          <w:lang w:val="en-GB"/>
        </w:rPr>
        <w:t>ecosystem resilience; evolutionary processes, gene flow and global option values</w:t>
      </w:r>
      <w:r w:rsidR="00AE7EE0">
        <w:rPr>
          <w:lang w:val="en-GB"/>
        </w:rPr>
        <w:t>;</w:t>
      </w:r>
      <w:r w:rsidRPr="00BD33EE">
        <w:rPr>
          <w:lang w:val="en-GB"/>
        </w:rPr>
        <w:t xml:space="preserve"> as well as in maintaining traditional knowledge and cultural practices. </w:t>
      </w:r>
      <w:r w:rsidR="00777C1E">
        <w:rPr>
          <w:lang w:val="en-GB"/>
        </w:rPr>
        <w:t>Additional</w:t>
      </w:r>
      <w:r w:rsidRPr="00BD33EE">
        <w:rPr>
          <w:lang w:val="en-GB"/>
        </w:rPr>
        <w:t xml:space="preserve"> values</w:t>
      </w:r>
      <w:r w:rsidR="008E1286">
        <w:rPr>
          <w:lang w:val="en-GB"/>
        </w:rPr>
        <w:t>,</w:t>
      </w:r>
      <w:r w:rsidRPr="00BD33EE">
        <w:rPr>
          <w:lang w:val="en-GB"/>
        </w:rPr>
        <w:t xml:space="preserve"> also</w:t>
      </w:r>
      <w:r w:rsidR="00777C1E">
        <w:rPr>
          <w:lang w:val="en-GB"/>
        </w:rPr>
        <w:t xml:space="preserve"> often not reflected in market prices</w:t>
      </w:r>
      <w:r w:rsidR="004C0D96">
        <w:rPr>
          <w:lang w:val="en-GB"/>
        </w:rPr>
        <w:t xml:space="preserve"> and conventional economic analyses</w:t>
      </w:r>
      <w:r w:rsidR="008E1286">
        <w:rPr>
          <w:lang w:val="en-GB"/>
        </w:rPr>
        <w:t>,</w:t>
      </w:r>
      <w:r w:rsidR="00777C1E">
        <w:rPr>
          <w:lang w:val="en-GB"/>
        </w:rPr>
        <w:t xml:space="preserve"> can</w:t>
      </w:r>
      <w:r w:rsidRPr="00BD33EE">
        <w:rPr>
          <w:lang w:val="en-GB"/>
        </w:rPr>
        <w:t xml:space="preserve"> include private good characteristics, unrelated to direct use values associated with production outputs, but instead associated with the use of agrobiodiversity to minimize farm-level risks related to external shocks such as climatic events and disease outbreaks (e.g. </w:t>
      </w:r>
      <w:proofErr w:type="spellStart"/>
      <w:r w:rsidRPr="00BD33EE">
        <w:rPr>
          <w:lang w:val="en-GB"/>
        </w:rPr>
        <w:t>Rege</w:t>
      </w:r>
      <w:proofErr w:type="spellEnd"/>
      <w:r w:rsidRPr="00BD33EE">
        <w:rPr>
          <w:lang w:val="en-GB"/>
        </w:rPr>
        <w:t xml:space="preserve"> and Gibson, 2003).</w:t>
      </w:r>
      <w:r w:rsidRPr="00974B6B">
        <w:rPr>
          <w:bCs/>
          <w:vertAlign w:val="superscript"/>
          <w:lang w:val="en-GB"/>
        </w:rPr>
        <w:footnoteReference w:id="9"/>
      </w:r>
      <w:r w:rsidRPr="00974B6B">
        <w:rPr>
          <w:vertAlign w:val="superscript"/>
          <w:lang w:val="en-GB"/>
        </w:rPr>
        <w:t xml:space="preserve"> </w:t>
      </w:r>
      <w:r w:rsidRPr="00BD33EE">
        <w:rPr>
          <w:lang w:val="en-GB"/>
        </w:rPr>
        <w:t>See Box</w:t>
      </w:r>
      <w:r w:rsidR="008063D7">
        <w:rPr>
          <w:lang w:val="en-GB"/>
        </w:rPr>
        <w:t> </w:t>
      </w:r>
      <w:r w:rsidRPr="00BD33EE">
        <w:rPr>
          <w:lang w:val="en-GB"/>
        </w:rPr>
        <w:t xml:space="preserve">4E1 for further discussion of </w:t>
      </w:r>
      <w:proofErr w:type="spellStart"/>
      <w:r w:rsidRPr="00BD33EE">
        <w:rPr>
          <w:lang w:val="en-GB"/>
        </w:rPr>
        <w:t>AnGR</w:t>
      </w:r>
      <w:proofErr w:type="spellEnd"/>
      <w:r w:rsidRPr="00BD33EE">
        <w:rPr>
          <w:lang w:val="en-GB"/>
        </w:rPr>
        <w:t>-related ecosystem services and their values.</w:t>
      </w:r>
    </w:p>
    <w:p w:rsidR="00B54A0E" w:rsidRDefault="00B3766F" w:rsidP="0056635E">
      <w:pPr>
        <w:pStyle w:val="FigureTitle"/>
      </w:pPr>
      <w:proofErr w:type="gramStart"/>
      <w:r w:rsidRPr="00244DD4">
        <w:t>Figure 4E1.</w:t>
      </w:r>
      <w:proofErr w:type="gramEnd"/>
      <w:r w:rsidRPr="00244DD4">
        <w:t xml:space="preserve"> </w:t>
      </w:r>
      <w:r w:rsidR="00291DF9">
        <w:t>B</w:t>
      </w:r>
      <w:r w:rsidR="00AE7EE0">
        <w:t>reed p</w:t>
      </w:r>
      <w:r w:rsidR="00AE1BC6" w:rsidRPr="00AE1BC6">
        <w:t>roduction function</w:t>
      </w:r>
      <w:r w:rsidR="00AE1BC6">
        <w:t>s</w:t>
      </w:r>
      <w:r w:rsidR="00090D43">
        <w:t>, public good values</w:t>
      </w:r>
      <w:r w:rsidR="00AE1BC6">
        <w:t xml:space="preserve"> and replacement</w:t>
      </w:r>
      <w:r w:rsidR="00AE7EE0">
        <w:t xml:space="preserve"> opportunity costs</w:t>
      </w:r>
    </w:p>
    <w:p w:rsidR="00D35F09" w:rsidRPr="00244DD4" w:rsidRDefault="00EC5DE6" w:rsidP="00F40DFB">
      <w:r>
        <w:rPr>
          <w:noProof/>
          <w:lang w:eastAsia="en-GB"/>
        </w:rPr>
        <w:drawing>
          <wp:inline distT="0" distB="0" distL="0" distR="0" wp14:anchorId="0B3D84FE" wp14:editId="5223CD1A">
            <wp:extent cx="5732145" cy="299425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2994253"/>
                    </a:xfrm>
                    <a:prstGeom prst="rect">
                      <a:avLst/>
                    </a:prstGeom>
                    <a:noFill/>
                    <a:ln>
                      <a:noFill/>
                    </a:ln>
                  </pic:spPr>
                </pic:pic>
              </a:graphicData>
            </a:graphic>
          </wp:inline>
        </w:drawing>
      </w:r>
    </w:p>
    <w:p w:rsidR="001B6AC4" w:rsidRDefault="009312D8" w:rsidP="005971B6">
      <w:pPr>
        <w:pStyle w:val="Notetableboxfigures"/>
      </w:pPr>
      <w:r w:rsidRPr="00244DD4">
        <w:t xml:space="preserve">Notes: “Local” </w:t>
      </w:r>
      <w:proofErr w:type="spellStart"/>
      <w:r w:rsidR="005C283D" w:rsidRPr="00244DD4">
        <w:t>AnG</w:t>
      </w:r>
      <w:r w:rsidR="00F536C9">
        <w:t>R</w:t>
      </w:r>
      <w:proofErr w:type="spellEnd"/>
      <w:r w:rsidR="00EC5DE6">
        <w:t xml:space="preserve"> (</w:t>
      </w:r>
      <w:r w:rsidR="008C7117" w:rsidRPr="00244DD4">
        <w:t>market profitability function</w:t>
      </w:r>
      <w:r w:rsidR="008C7117">
        <w:t xml:space="preserve"> represented</w:t>
      </w:r>
      <w:r w:rsidR="00865DEE">
        <w:t xml:space="preserve"> by the dashed and dotted line</w:t>
      </w:r>
      <w:r w:rsidRPr="00244DD4">
        <w:t xml:space="preserve"> </w:t>
      </w:r>
      <w:r w:rsidR="00EC5DE6">
        <w:t>[</w:t>
      </w:r>
      <w:r w:rsidR="004F35C2">
        <w:rPr>
          <w:noProof/>
          <w:lang w:eastAsia="en-GB"/>
        </w:rPr>
        <mc:AlternateContent>
          <mc:Choice Requires="wps">
            <w:drawing>
              <wp:inline distT="0" distB="0" distL="0" distR="0">
                <wp:extent cx="136525" cy="0"/>
                <wp:effectExtent l="5715" t="13335" r="10160" b="5715"/>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25" cy="0"/>
                        </a:xfrm>
                        <a:prstGeom prst="line">
                          <a:avLst/>
                        </a:prstGeom>
                        <a:noFill/>
                        <a:ln w="9525">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1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" strokecolor="black [3213]">
                <v:stroke dashstyle="dashDot"/>
                <w10:anchorlock/>
              </v:line>
            </w:pict>
          </mc:Fallback>
        </mc:AlternateContent>
      </w:r>
      <w:r w:rsidR="00EC5DE6">
        <w:rPr>
          <w:noProof/>
          <w:lang w:val="en-US" w:eastAsia="zh-CN"/>
        </w:rPr>
        <w:t>]</w:t>
      </w:r>
      <w:r w:rsidRPr="00244DD4">
        <w:t>)</w:t>
      </w:r>
      <w:r w:rsidR="00865DEE">
        <w:t>,</w:t>
      </w:r>
      <w:r w:rsidRPr="00244DD4">
        <w:t xml:space="preserve"> outperform</w:t>
      </w:r>
      <w:r w:rsidR="001A55B0">
        <w:t xml:space="preserve"> “</w:t>
      </w:r>
      <w:r w:rsidR="00BB116D" w:rsidRPr="00244DD4">
        <w:t>improved</w:t>
      </w:r>
      <w:r w:rsidRPr="00244DD4">
        <w:t xml:space="preserve">” </w:t>
      </w:r>
      <w:proofErr w:type="spellStart"/>
      <w:r w:rsidR="005C283D" w:rsidRPr="00244DD4">
        <w:t>AnGR</w:t>
      </w:r>
      <w:proofErr w:type="spellEnd"/>
      <w:r w:rsidR="00865DEE">
        <w:t xml:space="preserve"> </w:t>
      </w:r>
      <w:r w:rsidR="00EC5DE6">
        <w:t>(</w:t>
      </w:r>
      <w:r w:rsidR="008C7117" w:rsidRPr="00244DD4">
        <w:t>market profitability function</w:t>
      </w:r>
      <w:r w:rsidR="008C7117">
        <w:t xml:space="preserve"> </w:t>
      </w:r>
      <w:r w:rsidR="00865DEE">
        <w:t>represented by the dotted line</w:t>
      </w:r>
      <w:r w:rsidRPr="00244DD4">
        <w:t xml:space="preserve"> </w:t>
      </w:r>
      <w:r w:rsidR="00EC5DE6">
        <w:t>[</w:t>
      </w:r>
      <w:r w:rsidR="004F35C2">
        <w:rPr>
          <w:noProof/>
          <w:lang w:eastAsia="en-GB"/>
        </w:rPr>
        <mc:AlternateContent>
          <mc:Choice Requires="wps">
            <w:drawing>
              <wp:inline distT="0" distB="0" distL="0" distR="0">
                <wp:extent cx="136525" cy="0"/>
                <wp:effectExtent l="12065" t="11430" r="13335" b="7620"/>
                <wp:docPr id="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25" cy="0"/>
                        </a:xfrm>
                        <a:prstGeom prst="line">
                          <a:avLst/>
                        </a:prstGeom>
                        <a:noFill/>
                        <a:ln w="9525">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1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" strokecolor="black [3213]">
                <v:stroke dashstyle="1 1"/>
                <w10:anchorlock/>
              </v:line>
            </w:pict>
          </mc:Fallback>
        </mc:AlternateContent>
      </w:r>
      <w:r w:rsidR="00EC5DE6">
        <w:rPr>
          <w:noProof/>
          <w:lang w:val="en-US" w:eastAsia="zh-CN"/>
        </w:rPr>
        <w:t>]</w:t>
      </w:r>
      <w:r w:rsidRPr="00244DD4">
        <w:t>) up to a given level of production system intensity</w:t>
      </w:r>
      <w:r w:rsidR="008C7117">
        <w:t xml:space="preserve"> (</w:t>
      </w:r>
      <w:r w:rsidRPr="00244DD4">
        <w:t>I*</w:t>
      </w:r>
      <w:r w:rsidR="008C7117">
        <w:t>)</w:t>
      </w:r>
      <w:r w:rsidR="004D6509">
        <w:t>.T</w:t>
      </w:r>
      <w:r w:rsidRPr="00244DD4">
        <w:t xml:space="preserve">he term “intensity” is used </w:t>
      </w:r>
      <w:r w:rsidR="004D6509">
        <w:t xml:space="preserve">here </w:t>
      </w:r>
      <w:r w:rsidRPr="00244DD4">
        <w:t xml:space="preserve">in a broad sense and includes, </w:t>
      </w:r>
      <w:r w:rsidR="008614CE" w:rsidRPr="00BD33EE">
        <w:rPr>
          <w:i w:val="0"/>
        </w:rPr>
        <w:t>inter alia</w:t>
      </w:r>
      <w:r w:rsidRPr="00244DD4">
        <w:t xml:space="preserve">, factors related to access to markets and extension services. </w:t>
      </w:r>
      <w:r w:rsidR="008C7117">
        <w:t>Once the degree of intensification passes</w:t>
      </w:r>
      <w:r w:rsidRPr="00244DD4">
        <w:t xml:space="preserve"> I*, </w:t>
      </w:r>
      <w:r w:rsidR="005C283D" w:rsidRPr="00244DD4">
        <w:t>livestock keepers</w:t>
      </w:r>
      <w:r w:rsidRPr="00244DD4">
        <w:t xml:space="preserve"> face increasing financial incentives to replace the local </w:t>
      </w:r>
      <w:proofErr w:type="spellStart"/>
      <w:r w:rsidR="005C283D" w:rsidRPr="00244DD4">
        <w:t>AnGR</w:t>
      </w:r>
      <w:proofErr w:type="spellEnd"/>
      <w:r w:rsidRPr="00244DD4">
        <w:t xml:space="preserve"> with </w:t>
      </w:r>
      <w:r w:rsidR="00865DEE">
        <w:t xml:space="preserve">the </w:t>
      </w:r>
      <w:r w:rsidRPr="00244DD4">
        <w:t xml:space="preserve">improved ones. Accounting for </w:t>
      </w:r>
      <w:r w:rsidRPr="005971B6">
        <w:t>public good values</w:t>
      </w:r>
      <w:r w:rsidR="00C02D1A" w:rsidRPr="00613393">
        <w:t xml:space="preserve"> not reflected in market prices</w:t>
      </w:r>
      <w:r w:rsidRPr="00613393">
        <w:t xml:space="preserve"> would lead to an upward shift in the </w:t>
      </w:r>
      <w:r w:rsidR="00D35F09" w:rsidRPr="00613393">
        <w:t>L</w:t>
      </w:r>
      <w:r w:rsidR="00D35F09" w:rsidRPr="00275F53">
        <w:t>ocal</w:t>
      </w:r>
      <w:r w:rsidR="008C7117">
        <w:t xml:space="preserve"> </w:t>
      </w:r>
      <w:r w:rsidR="00693B85">
        <w:t>curve</w:t>
      </w:r>
      <w:r w:rsidR="00EC5DE6">
        <w:t xml:space="preserve"> (to the position</w:t>
      </w:r>
      <w:r w:rsidR="00865DEE">
        <w:t xml:space="preserve"> indicated by the solid line</w:t>
      </w:r>
      <w:r w:rsidR="00693B85">
        <w:t xml:space="preserve"> </w:t>
      </w:r>
      <w:r w:rsidR="00EC5DE6">
        <w:t>[</w:t>
      </w:r>
      <w:r w:rsidR="004F35C2">
        <w:rPr>
          <w:noProof/>
          <w:lang w:eastAsia="en-GB"/>
        </w:rPr>
        <mc:AlternateContent>
          <mc:Choice Requires="wps">
            <w:drawing>
              <wp:inline distT="0" distB="0" distL="0" distR="0">
                <wp:extent cx="136525" cy="0"/>
                <wp:effectExtent l="12065" t="13335" r="13335" b="5715"/>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25"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1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" strokecolor="black [3213]">
                <w10:anchorlock/>
              </v:line>
            </w:pict>
          </mc:Fallback>
        </mc:AlternateContent>
      </w:r>
      <w:r w:rsidR="00EC5DE6">
        <w:t>])</w:t>
      </w:r>
      <w:r w:rsidR="008C7117">
        <w:t xml:space="preserve">, </w:t>
      </w:r>
      <w:r w:rsidR="00F65748">
        <w:t xml:space="preserve">and a shift in the </w:t>
      </w:r>
      <w:r w:rsidRPr="00613393">
        <w:t xml:space="preserve">replacement point </w:t>
      </w:r>
      <w:r w:rsidR="00865DEE">
        <w:t>to</w:t>
      </w:r>
      <w:r w:rsidRPr="00275F53">
        <w:t xml:space="preserve"> I*′</w:t>
      </w:r>
      <w:r w:rsidR="00693B85">
        <w:t>.</w:t>
      </w:r>
    </w:p>
    <w:p w:rsidR="00CA0769" w:rsidRDefault="009312D8" w:rsidP="00D35F09">
      <w:pPr>
        <w:pStyle w:val="Notetableboxfigures"/>
      </w:pPr>
      <w:r w:rsidRPr="00244DD4">
        <w:t>Source: adapted from Drucker and Rodriguez, 2009</w:t>
      </w:r>
      <w:r w:rsidR="00D35F09">
        <w:t>,</w:t>
      </w:r>
      <w:r w:rsidRPr="00244DD4">
        <w:t xml:space="preserve"> and Zander </w:t>
      </w:r>
      <w:r w:rsidRPr="008063D7">
        <w:rPr>
          <w:i w:val="0"/>
          <w:iCs/>
        </w:rPr>
        <w:t>et al</w:t>
      </w:r>
      <w:r w:rsidRPr="00244DD4">
        <w:t>., 2013.</w:t>
      </w:r>
    </w:p>
    <w:p w:rsidR="0085706D" w:rsidRPr="00244DD4" w:rsidRDefault="00A915B7" w:rsidP="008063D7">
      <w:pPr>
        <w:pStyle w:val="BoxTitle"/>
      </w:pPr>
      <w:r w:rsidRPr="00244DD4">
        <w:t>Box 4E1</w:t>
      </w:r>
      <w:r w:rsidR="008063D7">
        <w:t>.</w:t>
      </w:r>
      <w:r w:rsidRPr="00244DD4">
        <w:t xml:space="preserve"> Biodiversity valuation, ecosystem services and </w:t>
      </w:r>
      <w:r w:rsidR="007A4ECD" w:rsidRPr="00244DD4">
        <w:t>animal genetic resources</w:t>
      </w:r>
    </w:p>
    <w:p w:rsidR="0085706D" w:rsidRPr="00244DD4" w:rsidRDefault="00A915B7" w:rsidP="00482EC7">
      <w:pPr>
        <w:pStyle w:val="Boxtext"/>
      </w:pPr>
      <w:r w:rsidRPr="00244DD4">
        <w:t>The Millen</w:t>
      </w:r>
      <w:r w:rsidR="00244DD4">
        <w:t>n</w:t>
      </w:r>
      <w:r w:rsidRPr="00244DD4">
        <w:t xml:space="preserve">ium Ecosystem Assessment (MEA, 2005) defined </w:t>
      </w:r>
      <w:r w:rsidR="007A4ECD" w:rsidRPr="00244DD4">
        <w:t xml:space="preserve">the following </w:t>
      </w:r>
      <w:r w:rsidRPr="00244DD4">
        <w:t xml:space="preserve">four categories of ecosystem services that contribute to human well-being, each </w:t>
      </w:r>
      <w:r w:rsidR="00313C22" w:rsidRPr="00244DD4">
        <w:t xml:space="preserve">of which is </w:t>
      </w:r>
      <w:r w:rsidRPr="00244DD4">
        <w:t>underpinned by biodiversity:</w:t>
      </w:r>
    </w:p>
    <w:p w:rsidR="0085706D" w:rsidRPr="00244DD4" w:rsidRDefault="00593567" w:rsidP="00482EC7">
      <w:pPr>
        <w:pStyle w:val="Boxtext"/>
        <w:numPr>
          <w:ilvl w:val="0"/>
          <w:numId w:val="4"/>
        </w:numPr>
      </w:pPr>
      <w:r w:rsidRPr="00244DD4">
        <w:t>provisioning services</w:t>
      </w:r>
      <w:r w:rsidR="00313C22" w:rsidRPr="00244DD4">
        <w:t>;</w:t>
      </w:r>
    </w:p>
    <w:p w:rsidR="0085706D" w:rsidRPr="00244DD4" w:rsidRDefault="000719F3" w:rsidP="00482EC7">
      <w:pPr>
        <w:pStyle w:val="Boxtext"/>
        <w:numPr>
          <w:ilvl w:val="0"/>
          <w:numId w:val="4"/>
        </w:numPr>
      </w:pPr>
      <w:r w:rsidRPr="00244DD4">
        <w:t>regulatory services</w:t>
      </w:r>
      <w:r w:rsidR="00313C22" w:rsidRPr="00244DD4">
        <w:t>;</w:t>
      </w:r>
    </w:p>
    <w:p w:rsidR="0085706D" w:rsidRPr="00244DD4" w:rsidRDefault="00A915B7" w:rsidP="00482EC7">
      <w:pPr>
        <w:pStyle w:val="Boxtext"/>
        <w:numPr>
          <w:ilvl w:val="0"/>
          <w:numId w:val="4"/>
        </w:numPr>
      </w:pPr>
      <w:r w:rsidRPr="00244DD4">
        <w:t>supporting services</w:t>
      </w:r>
      <w:r w:rsidR="00313C22" w:rsidRPr="00244DD4">
        <w:t xml:space="preserve">; </w:t>
      </w:r>
      <w:r w:rsidR="00593567" w:rsidRPr="00244DD4">
        <w:t>and</w:t>
      </w:r>
    </w:p>
    <w:p w:rsidR="0085706D" w:rsidRDefault="00A915B7" w:rsidP="00482EC7">
      <w:pPr>
        <w:pStyle w:val="Boxtext"/>
        <w:numPr>
          <w:ilvl w:val="0"/>
          <w:numId w:val="4"/>
        </w:numPr>
      </w:pPr>
      <w:proofErr w:type="gramStart"/>
      <w:r w:rsidRPr="00244DD4">
        <w:t>cultural</w:t>
      </w:r>
      <w:proofErr w:type="gramEnd"/>
      <w:r w:rsidRPr="00244DD4">
        <w:t xml:space="preserve"> services</w:t>
      </w:r>
      <w:r w:rsidR="00786456" w:rsidRPr="00244DD4">
        <w:t>.</w:t>
      </w:r>
    </w:p>
    <w:p w:rsidR="008063D7" w:rsidRPr="008063D7" w:rsidRDefault="008063D7" w:rsidP="008063D7">
      <w:pPr>
        <w:pStyle w:val="Boxtext"/>
        <w:rPr>
          <w:sz w:val="14"/>
          <w:szCs w:val="14"/>
        </w:rPr>
      </w:pPr>
    </w:p>
    <w:p w:rsidR="006708F5" w:rsidRPr="00BD33EE" w:rsidRDefault="006708F5" w:rsidP="006708F5">
      <w:pPr>
        <w:pStyle w:val="Boxtext"/>
        <w:rPr>
          <w:lang w:eastAsia="en-AU"/>
        </w:rPr>
      </w:pPr>
      <w:r>
        <w:t>A</w:t>
      </w:r>
      <w:r w:rsidRPr="00BD33EE">
        <w:t>griculture may be understood as a multifunctional activity that not only produces food, but also sustains rural landscapes, protects biodiversity, generates employment and contributes to the viability of rural areas. A</w:t>
      </w:r>
      <w:r w:rsidRPr="00BD33EE">
        <w:rPr>
          <w:lang w:eastAsia="en-AU"/>
        </w:rPr>
        <w:t>griculture (including livestock agriculture) may thus be considered to provide non-commodity outputs required by consumers and society (</w:t>
      </w:r>
      <w:proofErr w:type="spellStart"/>
      <w:r w:rsidRPr="00BD33EE">
        <w:rPr>
          <w:lang w:eastAsia="en-AU"/>
        </w:rPr>
        <w:t>Madureira</w:t>
      </w:r>
      <w:proofErr w:type="spellEnd"/>
      <w:r w:rsidRPr="00BD33EE">
        <w:rPr>
          <w:lang w:eastAsia="en-AU"/>
        </w:rPr>
        <w:t xml:space="preserve"> </w:t>
      </w:r>
      <w:r w:rsidRPr="00BD33EE">
        <w:rPr>
          <w:i/>
          <w:lang w:eastAsia="en-AU"/>
        </w:rPr>
        <w:t>et al.</w:t>
      </w:r>
      <w:r w:rsidRPr="00BD33EE">
        <w:rPr>
          <w:lang w:eastAsia="en-AU"/>
        </w:rPr>
        <w:t>, 2007).</w:t>
      </w:r>
    </w:p>
    <w:p w:rsidR="00761F32" w:rsidRDefault="008614CE" w:rsidP="00482EC7">
      <w:pPr>
        <w:pStyle w:val="Boxtext"/>
        <w:rPr>
          <w:lang w:eastAsia="en-AU"/>
        </w:rPr>
      </w:pPr>
      <w:r w:rsidRPr="00BD33EE">
        <w:rPr>
          <w:lang w:eastAsia="en-AU"/>
        </w:rPr>
        <w:t>Biodiversity-related ecosystem services are considered to be particularly significant in rural areas</w:t>
      </w:r>
      <w:r w:rsidR="00761F32">
        <w:rPr>
          <w:lang w:eastAsia="en-AU"/>
        </w:rPr>
        <w:t>,</w:t>
      </w:r>
      <w:r w:rsidRPr="00BD33EE">
        <w:rPr>
          <w:lang w:eastAsia="en-AU"/>
        </w:rPr>
        <w:t xml:space="preserve"> where up to 75 percent of the world’s poor people derive their livelihoods under continual exposure to ecological and economic risks</w:t>
      </w:r>
      <w:r w:rsidR="000E234B">
        <w:rPr>
          <w:lang w:eastAsia="en-AU"/>
        </w:rPr>
        <w:t>. L</w:t>
      </w:r>
      <w:r w:rsidR="000E234B" w:rsidRPr="00244DD4">
        <w:rPr>
          <w:lang w:eastAsia="en-AU"/>
        </w:rPr>
        <w:t xml:space="preserve">ivestock-keeper </w:t>
      </w:r>
      <w:r w:rsidR="000E234B" w:rsidRPr="00244DD4">
        <w:t>custodianship/stewardship</w:t>
      </w:r>
      <w:r w:rsidR="000E234B">
        <w:rPr>
          <w:lang w:eastAsia="en-AU"/>
        </w:rPr>
        <w:t xml:space="preserve"> makes an important contribution to the maintenance of such ecosystem services</w:t>
      </w:r>
      <w:r w:rsidRPr="00BD33EE">
        <w:rPr>
          <w:lang w:eastAsia="en-AU"/>
        </w:rPr>
        <w:t xml:space="preserve"> (WRI, 2005</w:t>
      </w:r>
      <w:r w:rsidR="00761F32">
        <w:rPr>
          <w:lang w:eastAsia="en-AU"/>
        </w:rPr>
        <w:t>;</w:t>
      </w:r>
      <w:r w:rsidR="00761F32" w:rsidRPr="00761F32">
        <w:t xml:space="preserve"> </w:t>
      </w:r>
      <w:r w:rsidR="00761F32" w:rsidRPr="00244DD4">
        <w:t xml:space="preserve">Hodges </w:t>
      </w:r>
      <w:r w:rsidR="00761F32" w:rsidRPr="00244DD4">
        <w:rPr>
          <w:i/>
        </w:rPr>
        <w:t>et al.,</w:t>
      </w:r>
      <w:r w:rsidR="00761F32" w:rsidRPr="00244DD4">
        <w:t xml:space="preserve"> 2014</w:t>
      </w:r>
      <w:r w:rsidR="00346578">
        <w:rPr>
          <w:lang w:eastAsia="en-AU"/>
        </w:rPr>
        <w:t>).</w:t>
      </w:r>
    </w:p>
    <w:p w:rsidR="00EC0977" w:rsidRPr="008063D7" w:rsidRDefault="00EC0977" w:rsidP="00EC0977">
      <w:pPr>
        <w:pStyle w:val="Boxtext"/>
        <w:rPr>
          <w:sz w:val="14"/>
          <w:szCs w:val="14"/>
        </w:rPr>
      </w:pPr>
    </w:p>
    <w:p w:rsidR="0085706D" w:rsidRPr="00244DD4" w:rsidRDefault="00A915B7" w:rsidP="00482EC7">
      <w:pPr>
        <w:pStyle w:val="Boxtext"/>
      </w:pPr>
      <w:r w:rsidRPr="00244DD4">
        <w:t xml:space="preserve">The major </w:t>
      </w:r>
      <w:r w:rsidRPr="00244DD4">
        <w:rPr>
          <w:b/>
        </w:rPr>
        <w:t xml:space="preserve">provisioning service </w:t>
      </w:r>
      <w:r w:rsidRPr="00244DD4">
        <w:t xml:space="preserve">contributions of </w:t>
      </w:r>
      <w:proofErr w:type="spellStart"/>
      <w:r w:rsidRPr="00244DD4">
        <w:t>AnGR</w:t>
      </w:r>
      <w:proofErr w:type="spellEnd"/>
      <w:r w:rsidRPr="00244DD4">
        <w:t xml:space="preserve"> to human well-being in the form of production (food, fibre, manure</w:t>
      </w:r>
      <w:r w:rsidR="00743668" w:rsidRPr="00244DD4">
        <w:t>, hides</w:t>
      </w:r>
      <w:r w:rsidRPr="00244DD4">
        <w:t>) and services (</w:t>
      </w:r>
      <w:r w:rsidR="00743668" w:rsidRPr="00244DD4">
        <w:t xml:space="preserve">transport, traction, </w:t>
      </w:r>
      <w:r w:rsidRPr="00244DD4">
        <w:t xml:space="preserve">savings, insurance) can often be quantified and evaluated using mainstream economic tools </w:t>
      </w:r>
      <w:r w:rsidR="001A32C4" w:rsidRPr="00244DD4">
        <w:t xml:space="preserve">designed to assess direct use values </w:t>
      </w:r>
      <w:r w:rsidR="003219BB" w:rsidRPr="00244DD4">
        <w:t>(e.g. cost</w:t>
      </w:r>
      <w:r w:rsidR="004C1D41" w:rsidRPr="00244DD4">
        <w:t>–</w:t>
      </w:r>
      <w:r w:rsidR="003219BB" w:rsidRPr="00244DD4">
        <w:t>benefit analysis, farm simulation models</w:t>
      </w:r>
      <w:r w:rsidR="001A32C4" w:rsidRPr="00244DD4">
        <w:t xml:space="preserve"> and</w:t>
      </w:r>
      <w:r w:rsidR="003219BB" w:rsidRPr="00244DD4">
        <w:t xml:space="preserve"> breeding programme evaluations)</w:t>
      </w:r>
      <w:r w:rsidR="005A6BCC" w:rsidRPr="00244DD4">
        <w:t>.</w:t>
      </w:r>
      <w:r w:rsidR="00743668" w:rsidRPr="00244DD4">
        <w:t xml:space="preserve"> </w:t>
      </w:r>
      <w:r w:rsidR="00622EAA" w:rsidRPr="00244DD4">
        <w:t>These</w:t>
      </w:r>
      <w:r w:rsidR="00743668" w:rsidRPr="00244DD4">
        <w:t xml:space="preserve"> tend to rely on revealed preference </w:t>
      </w:r>
      <w:r w:rsidR="00622EAA" w:rsidRPr="00244DD4">
        <w:t>methods</w:t>
      </w:r>
      <w:r w:rsidR="00743668" w:rsidRPr="00244DD4">
        <w:t xml:space="preserve"> that depend on the existence of market </w:t>
      </w:r>
      <w:r w:rsidR="00622EAA" w:rsidRPr="00244DD4">
        <w:t>data</w:t>
      </w:r>
      <w:r w:rsidR="00743668" w:rsidRPr="00244DD4">
        <w:t xml:space="preserve"> regarding prices and volumes.</w:t>
      </w:r>
    </w:p>
    <w:p w:rsidR="00EC0977" w:rsidRPr="008063D7" w:rsidRDefault="00EC0977" w:rsidP="00EC0977">
      <w:pPr>
        <w:pStyle w:val="Boxtext"/>
        <w:rPr>
          <w:sz w:val="14"/>
          <w:szCs w:val="14"/>
        </w:rPr>
      </w:pPr>
    </w:p>
    <w:p w:rsidR="0085706D" w:rsidRPr="00BD33EE" w:rsidRDefault="00EF0CF4" w:rsidP="00482EC7">
      <w:pPr>
        <w:pStyle w:val="Boxtext"/>
        <w:rPr>
          <w:lang w:eastAsia="en-AU"/>
        </w:rPr>
      </w:pPr>
      <w:r w:rsidRPr="00244DD4">
        <w:t>By contrast, accounting for t</w:t>
      </w:r>
      <w:r w:rsidR="006A41C5" w:rsidRPr="00244DD4">
        <w:t>he</w:t>
      </w:r>
      <w:r w:rsidRPr="00244DD4">
        <w:t xml:space="preserve"> non-market,</w:t>
      </w:r>
      <w:r w:rsidR="006A41C5" w:rsidRPr="00244DD4">
        <w:t xml:space="preserve"> </w:t>
      </w:r>
      <w:r w:rsidRPr="00244DD4">
        <w:t>indirect use values associated with</w:t>
      </w:r>
      <w:r w:rsidR="006A41C5" w:rsidRPr="00244DD4">
        <w:t xml:space="preserve"> </w:t>
      </w:r>
      <w:r w:rsidRPr="00244DD4">
        <w:t>the</w:t>
      </w:r>
      <w:r w:rsidR="006A41C5" w:rsidRPr="00244DD4">
        <w:t xml:space="preserve"> </w:t>
      </w:r>
      <w:r w:rsidR="008614CE" w:rsidRPr="00BD33EE">
        <w:rPr>
          <w:b/>
          <w:lang w:eastAsia="en-AU"/>
        </w:rPr>
        <w:t>support and regulatory services</w:t>
      </w:r>
      <w:r w:rsidR="008614CE" w:rsidRPr="00BD33EE">
        <w:rPr>
          <w:lang w:eastAsia="en-AU"/>
        </w:rPr>
        <w:t xml:space="preserve"> associated with </w:t>
      </w:r>
      <w:proofErr w:type="spellStart"/>
      <w:r w:rsidR="008614CE" w:rsidRPr="00BD33EE">
        <w:rPr>
          <w:lang w:eastAsia="en-AU"/>
        </w:rPr>
        <w:t>AnGR</w:t>
      </w:r>
      <w:proofErr w:type="spellEnd"/>
      <w:r w:rsidR="008614CE" w:rsidRPr="00BD33EE">
        <w:rPr>
          <w:lang w:eastAsia="en-AU"/>
        </w:rPr>
        <w:t xml:space="preserve"> frequently requires the use of stated preference methods </w:t>
      </w:r>
      <w:r w:rsidR="008614CE" w:rsidRPr="00D35F09">
        <w:rPr>
          <w:lang w:eastAsia="en-AU"/>
        </w:rPr>
        <w:t xml:space="preserve">(see </w:t>
      </w:r>
      <w:r w:rsidR="008614CE" w:rsidRPr="00A305F2">
        <w:rPr>
          <w:lang w:eastAsia="en-AU"/>
        </w:rPr>
        <w:t>Box 4E2</w:t>
      </w:r>
      <w:r w:rsidR="008614CE" w:rsidRPr="00D35F09">
        <w:rPr>
          <w:lang w:eastAsia="en-AU"/>
        </w:rPr>
        <w:t xml:space="preserve">). Additionally, </w:t>
      </w:r>
      <w:r w:rsidRPr="00E24F3F">
        <w:t>m</w:t>
      </w:r>
      <w:r w:rsidR="00A915B7" w:rsidRPr="00A305F2">
        <w:t>uch less is known</w:t>
      </w:r>
      <w:r w:rsidR="008614CE" w:rsidRPr="00A305F2">
        <w:rPr>
          <w:lang w:eastAsia="en-AU"/>
        </w:rPr>
        <w:t xml:space="preserve"> about the ecological mechanisms that define many</w:t>
      </w:r>
      <w:r w:rsidR="008614CE" w:rsidRPr="00BD33EE">
        <w:rPr>
          <w:lang w:eastAsia="en-AU"/>
        </w:rPr>
        <w:t xml:space="preserve"> of these types of</w:t>
      </w:r>
      <w:r w:rsidR="008614CE" w:rsidRPr="00BD33EE">
        <w:rPr>
          <w:b/>
          <w:lang w:eastAsia="en-AU"/>
        </w:rPr>
        <w:t xml:space="preserve"> </w:t>
      </w:r>
      <w:r w:rsidR="008614CE" w:rsidRPr="00BD33EE">
        <w:rPr>
          <w:lang w:eastAsia="en-AU"/>
        </w:rPr>
        <w:t xml:space="preserve">services (Jackson </w:t>
      </w:r>
      <w:r w:rsidR="008614CE" w:rsidRPr="00BD33EE">
        <w:rPr>
          <w:i/>
          <w:lang w:eastAsia="en-AU"/>
        </w:rPr>
        <w:t>et al.</w:t>
      </w:r>
      <w:r w:rsidR="008614CE" w:rsidRPr="00BD33EE">
        <w:rPr>
          <w:lang w:eastAsia="en-AU"/>
        </w:rPr>
        <w:t>, 2007). Such services</w:t>
      </w:r>
      <w:r w:rsidR="00743668" w:rsidRPr="00244DD4">
        <w:t xml:space="preserve"> </w:t>
      </w:r>
      <w:r w:rsidR="007C33AB" w:rsidRPr="00244DD4">
        <w:t>include</w:t>
      </w:r>
      <w:r w:rsidR="00A915B7" w:rsidRPr="00244DD4">
        <w:t xml:space="preserve"> </w:t>
      </w:r>
      <w:r w:rsidR="009673A9" w:rsidRPr="00244DD4">
        <w:t>contributions</w:t>
      </w:r>
      <w:r w:rsidR="006C7437" w:rsidRPr="00244DD4">
        <w:t xml:space="preserve"> to </w:t>
      </w:r>
      <w:r w:rsidR="00A915B7" w:rsidRPr="00244DD4">
        <w:t>nutrient cycling, soil fertility</w:t>
      </w:r>
      <w:r w:rsidR="006C7437" w:rsidRPr="00244DD4">
        <w:t xml:space="preserve"> improvement</w:t>
      </w:r>
      <w:r w:rsidR="00A915B7" w:rsidRPr="00244DD4">
        <w:t>, water and soil conservation</w:t>
      </w:r>
      <w:r w:rsidR="001A32C4" w:rsidRPr="00244DD4">
        <w:t xml:space="preserve"> and</w:t>
      </w:r>
      <w:r w:rsidR="00A915B7" w:rsidRPr="00244DD4">
        <w:t xml:space="preserve"> </w:t>
      </w:r>
      <w:r w:rsidR="00743668" w:rsidRPr="00244DD4">
        <w:t>agro</w:t>
      </w:r>
      <w:r w:rsidR="00CE4756" w:rsidRPr="00244DD4">
        <w:t>-</w:t>
      </w:r>
      <w:r w:rsidR="00743668" w:rsidRPr="00244DD4">
        <w:t>ecosystem</w:t>
      </w:r>
      <w:r w:rsidR="00A915B7" w:rsidRPr="00244DD4">
        <w:t xml:space="preserve"> resilience</w:t>
      </w:r>
      <w:r w:rsidR="007C33AB" w:rsidRPr="00244DD4">
        <w:t xml:space="preserve"> (including pest and disease resistance,</w:t>
      </w:r>
      <w:r w:rsidR="00622EAA" w:rsidRPr="00244DD4">
        <w:t xml:space="preserve"> </w:t>
      </w:r>
      <w:r w:rsidR="00CE4756" w:rsidRPr="00244DD4">
        <w:t xml:space="preserve">control of </w:t>
      </w:r>
      <w:r w:rsidR="00622EAA" w:rsidRPr="00244DD4">
        <w:t>weed</w:t>
      </w:r>
      <w:r w:rsidR="00CE4756" w:rsidRPr="00244DD4">
        <w:t>s</w:t>
      </w:r>
      <w:r w:rsidR="00622EAA" w:rsidRPr="00244DD4">
        <w:t xml:space="preserve"> and invasive</w:t>
      </w:r>
      <w:r w:rsidR="00CE4756" w:rsidRPr="00244DD4">
        <w:t xml:space="preserve"> species,</w:t>
      </w:r>
      <w:r w:rsidR="007C33AB" w:rsidRPr="00244DD4">
        <w:t xml:space="preserve"> stress buffering</w:t>
      </w:r>
      <w:r w:rsidR="00CE4756" w:rsidRPr="00244DD4">
        <w:t xml:space="preserve"> and</w:t>
      </w:r>
      <w:r w:rsidR="007C33AB" w:rsidRPr="00244DD4">
        <w:t xml:space="preserve"> adaptation to change</w:t>
      </w:r>
      <w:r w:rsidR="00A915B7" w:rsidRPr="00244DD4">
        <w:t>)</w:t>
      </w:r>
      <w:r w:rsidR="005A6BCC" w:rsidRPr="00244DD4">
        <w:t xml:space="preserve"> (</w:t>
      </w:r>
      <w:proofErr w:type="spellStart"/>
      <w:r w:rsidR="005A6BCC" w:rsidRPr="00244DD4">
        <w:t>Silvestri</w:t>
      </w:r>
      <w:proofErr w:type="spellEnd"/>
      <w:r w:rsidR="005A6BCC" w:rsidRPr="00244DD4">
        <w:t xml:space="preserve"> </w:t>
      </w:r>
      <w:r w:rsidR="000719F3" w:rsidRPr="00244DD4">
        <w:rPr>
          <w:i/>
        </w:rPr>
        <w:t>et al.</w:t>
      </w:r>
      <w:r w:rsidR="005A6BCC" w:rsidRPr="00244DD4">
        <w:t>, 2012).</w:t>
      </w:r>
      <w:r w:rsidR="007C33AB" w:rsidRPr="00244DD4">
        <w:t xml:space="preserve"> </w:t>
      </w:r>
      <w:r w:rsidR="00A915B7" w:rsidRPr="00244DD4">
        <w:t>Evolutionary services,</w:t>
      </w:r>
      <w:r w:rsidR="005C0644" w:rsidRPr="00244DD4">
        <w:t xml:space="preserve"> </w:t>
      </w:r>
      <w:r w:rsidR="00A915B7" w:rsidRPr="00244DD4">
        <w:t>arising from the maintenance of</w:t>
      </w:r>
      <w:r w:rsidR="008614CE" w:rsidRPr="00BD33EE">
        <w:rPr>
          <w:lang w:eastAsia="en-AU"/>
        </w:rPr>
        <w:t xml:space="preserve"> non-domesticated biodiversity</w:t>
      </w:r>
      <w:r w:rsidR="00A915B7" w:rsidRPr="00244DD4">
        <w:t xml:space="preserve"> (Herrero </w:t>
      </w:r>
      <w:r w:rsidR="000719F3" w:rsidRPr="00244DD4">
        <w:rPr>
          <w:i/>
        </w:rPr>
        <w:t>et al.</w:t>
      </w:r>
      <w:r w:rsidR="00E64818" w:rsidRPr="00244DD4">
        <w:rPr>
          <w:i/>
        </w:rPr>
        <w:t>,</w:t>
      </w:r>
      <w:r w:rsidR="00A915B7" w:rsidRPr="00244DD4">
        <w:t xml:space="preserve"> 2009; </w:t>
      </w:r>
      <w:proofErr w:type="spellStart"/>
      <w:r w:rsidR="00A915B7" w:rsidRPr="00244DD4">
        <w:t>Steinfeld</w:t>
      </w:r>
      <w:proofErr w:type="spellEnd"/>
      <w:r w:rsidR="00A915B7" w:rsidRPr="00244DD4">
        <w:t xml:space="preserve"> and Gerber</w:t>
      </w:r>
      <w:r w:rsidR="00E64818" w:rsidRPr="00244DD4">
        <w:t>,</w:t>
      </w:r>
      <w:r w:rsidR="00A915B7" w:rsidRPr="00244DD4">
        <w:t xml:space="preserve"> 2010), as well as </w:t>
      </w:r>
      <w:proofErr w:type="spellStart"/>
      <w:r w:rsidR="00A915B7" w:rsidRPr="00244DD4">
        <w:t>AnGR</w:t>
      </w:r>
      <w:proofErr w:type="spellEnd"/>
      <w:r w:rsidR="00622EAA" w:rsidRPr="00244DD4">
        <w:t>,</w:t>
      </w:r>
      <w:r w:rsidR="00A915B7" w:rsidRPr="00244DD4">
        <w:t xml:space="preserve"> may also be </w:t>
      </w:r>
      <w:r w:rsidR="005C0644" w:rsidRPr="00244DD4">
        <w:t>considered to constitute a critical</w:t>
      </w:r>
      <w:r w:rsidR="00A915B7" w:rsidRPr="00244DD4">
        <w:t xml:space="preserve"> </w:t>
      </w:r>
      <w:r w:rsidR="00F63E70" w:rsidRPr="00244DD4">
        <w:t>regulatory and support</w:t>
      </w:r>
      <w:r w:rsidR="00A915B7" w:rsidRPr="00244DD4">
        <w:t xml:space="preserve"> service</w:t>
      </w:r>
      <w:r w:rsidR="00622EAA" w:rsidRPr="00244DD4">
        <w:t>.</w:t>
      </w:r>
    </w:p>
    <w:p w:rsidR="00EC0977" w:rsidRPr="008063D7" w:rsidRDefault="00EC0977" w:rsidP="00EC0977">
      <w:pPr>
        <w:pStyle w:val="Boxtext"/>
        <w:rPr>
          <w:sz w:val="14"/>
          <w:szCs w:val="14"/>
        </w:rPr>
      </w:pPr>
    </w:p>
    <w:p w:rsidR="0085706D" w:rsidRPr="00BD33EE" w:rsidRDefault="008614CE" w:rsidP="00482EC7">
      <w:pPr>
        <w:pStyle w:val="Boxtext"/>
        <w:rPr>
          <w:lang w:eastAsia="en-AU"/>
        </w:rPr>
      </w:pPr>
      <w:r w:rsidRPr="00BD33EE">
        <w:rPr>
          <w:lang w:eastAsia="en-AU"/>
        </w:rPr>
        <w:t xml:space="preserve">Similarly, accounting for </w:t>
      </w:r>
      <w:r w:rsidRPr="00BD33EE">
        <w:rPr>
          <w:b/>
          <w:lang w:eastAsia="en-AU"/>
        </w:rPr>
        <w:t xml:space="preserve">cultural service </w:t>
      </w:r>
      <w:r w:rsidRPr="00BD33EE">
        <w:rPr>
          <w:lang w:eastAsia="en-AU"/>
        </w:rPr>
        <w:t xml:space="preserve">values can be a challenge as a result of their non-market dimension, once again requiring the application of stated preference methods. </w:t>
      </w:r>
      <w:proofErr w:type="spellStart"/>
      <w:r w:rsidRPr="00BD33EE">
        <w:rPr>
          <w:lang w:eastAsia="en-AU"/>
        </w:rPr>
        <w:t>AnGR</w:t>
      </w:r>
      <w:proofErr w:type="spellEnd"/>
      <w:r w:rsidRPr="00BD33EE">
        <w:rPr>
          <w:lang w:eastAsia="en-AU"/>
        </w:rPr>
        <w:t xml:space="preserve">-related cultural services, which may be associated, </w:t>
      </w:r>
      <w:r w:rsidRPr="00BD33EE">
        <w:rPr>
          <w:i/>
          <w:lang w:eastAsia="en-AU"/>
        </w:rPr>
        <w:t>inter alia</w:t>
      </w:r>
      <w:r w:rsidRPr="00BD33EE">
        <w:rPr>
          <w:lang w:eastAsia="en-AU"/>
        </w:rPr>
        <w:t xml:space="preserve">, with </w:t>
      </w:r>
      <w:r w:rsidR="006076CA" w:rsidRPr="00244DD4">
        <w:t>the maintenance of traditional knowledge and sociocultural practices, recreation and aesthetics</w:t>
      </w:r>
      <w:r w:rsidR="006A41C5" w:rsidRPr="00244DD4">
        <w:t xml:space="preserve"> (both of landscapes and the animals themselves)</w:t>
      </w:r>
      <w:proofErr w:type="gramStart"/>
      <w:r w:rsidR="006076CA" w:rsidRPr="00244DD4">
        <w:t>,</w:t>
      </w:r>
      <w:proofErr w:type="gramEnd"/>
      <w:r w:rsidRPr="00BD33EE">
        <w:rPr>
          <w:lang w:eastAsia="en-AU"/>
        </w:rPr>
        <w:t xml:space="preserve"> have been shown to be important</w:t>
      </w:r>
      <w:r w:rsidR="006F38DA">
        <w:rPr>
          <w:lang w:eastAsia="en-AU"/>
        </w:rPr>
        <w:t xml:space="preserve"> in terms of breed maintenance</w:t>
      </w:r>
      <w:r w:rsidRPr="00BD33EE">
        <w:rPr>
          <w:lang w:eastAsia="en-AU"/>
        </w:rPr>
        <w:t>.</w:t>
      </w:r>
      <w:r w:rsidR="00A915B7" w:rsidRPr="00244DD4">
        <w:t xml:space="preserve"> For example, </w:t>
      </w:r>
      <w:proofErr w:type="spellStart"/>
      <w:r w:rsidRPr="00BD33EE">
        <w:rPr>
          <w:lang w:eastAsia="en-AU"/>
        </w:rPr>
        <w:t>Widi</w:t>
      </w:r>
      <w:proofErr w:type="spellEnd"/>
      <w:r w:rsidRPr="00BD33EE">
        <w:rPr>
          <w:lang w:eastAsia="en-AU"/>
        </w:rPr>
        <w:t xml:space="preserve"> </w:t>
      </w:r>
      <w:r w:rsidRPr="00BD33EE">
        <w:rPr>
          <w:i/>
          <w:lang w:eastAsia="en-AU"/>
        </w:rPr>
        <w:t>et al.</w:t>
      </w:r>
      <w:r w:rsidRPr="00BD33EE">
        <w:rPr>
          <w:lang w:eastAsia="en-AU"/>
        </w:rPr>
        <w:t xml:space="preserve"> (2014) show that the </w:t>
      </w:r>
      <w:r w:rsidRPr="00BD33EE">
        <w:rPr>
          <w:rFonts w:eastAsia="Times New Roman"/>
          <w:szCs w:val="24"/>
        </w:rPr>
        <w:t xml:space="preserve">unique cultural roles and values associated with the Indonesian Madura cattle facilitate the maintenance of the breed despite the fact that their exotic crosses result in bigger animals with better body condition scores. The cultural role and value of the Javanese </w:t>
      </w:r>
      <w:proofErr w:type="spellStart"/>
      <w:r w:rsidRPr="00BD33EE">
        <w:rPr>
          <w:rFonts w:eastAsia="Times New Roman"/>
          <w:szCs w:val="24"/>
        </w:rPr>
        <w:t>Pelung</w:t>
      </w:r>
      <w:proofErr w:type="spellEnd"/>
      <w:r w:rsidRPr="00BD33EE">
        <w:rPr>
          <w:rFonts w:eastAsia="Times New Roman"/>
          <w:szCs w:val="24"/>
        </w:rPr>
        <w:t xml:space="preserve"> chicken breed, known for its singing capabilities, was similarly found to play a positive role in ensuring its continued maintenance (Asmara, 2014).</w:t>
      </w:r>
    </w:p>
    <w:p w:rsidR="0085706D" w:rsidRPr="00BD33EE" w:rsidRDefault="008614CE" w:rsidP="00482EC7">
      <w:pPr>
        <w:pStyle w:val="Normaltext"/>
        <w:rPr>
          <w:lang w:val="en-GB"/>
        </w:rPr>
      </w:pPr>
      <w:r w:rsidRPr="00BD33EE">
        <w:rPr>
          <w:lang w:val="en-GB"/>
        </w:rPr>
        <w:t xml:space="preserve">The framework illustrated in Figure 4E1 suggests that livestock-keepers will in certain contexts need to be compensated for the financial opportunity costs of continuing to maintain socially desirable levels of locally adapted </w:t>
      </w:r>
      <w:proofErr w:type="spellStart"/>
      <w:r w:rsidRPr="00BD33EE">
        <w:rPr>
          <w:lang w:val="en-GB"/>
        </w:rPr>
        <w:t>AnGR</w:t>
      </w:r>
      <w:proofErr w:type="spellEnd"/>
      <w:r w:rsidRPr="00BD33EE">
        <w:rPr>
          <w:lang w:val="en-GB"/>
        </w:rPr>
        <w:t xml:space="preserve">. Incentive mechanisms that more fully permit the “capture” of the economic values arising from the maintenance of plant and animal genetic resources would have the effect of shifting the curve for the locally adapted </w:t>
      </w:r>
      <w:proofErr w:type="spellStart"/>
      <w:r w:rsidRPr="00BD33EE">
        <w:rPr>
          <w:lang w:val="en-GB"/>
        </w:rPr>
        <w:t>AnGR</w:t>
      </w:r>
      <w:proofErr w:type="spellEnd"/>
      <w:r w:rsidRPr="00BD33EE">
        <w:rPr>
          <w:lang w:val="en-GB"/>
        </w:rPr>
        <w:t xml:space="preserve"> upwards to the left (as shown by the solid line). Such mechanisms could involve direct support payments, such as those under the European Rural Development Programmes, as well as payments for ecosystem services. In addition, private values could be enhanced through niche market and value chain development for products and services (including </w:t>
      </w:r>
      <w:proofErr w:type="spellStart"/>
      <w:r w:rsidRPr="00BD33EE">
        <w:rPr>
          <w:lang w:val="en-GB"/>
        </w:rPr>
        <w:t>agritourism</w:t>
      </w:r>
      <w:proofErr w:type="spellEnd"/>
      <w:r w:rsidRPr="00BD33EE">
        <w:rPr>
          <w:lang w:val="en-GB"/>
        </w:rPr>
        <w:t xml:space="preserve"> initiatives) associated with </w:t>
      </w:r>
      <w:proofErr w:type="spellStart"/>
      <w:r w:rsidRPr="00BD33EE">
        <w:rPr>
          <w:lang w:val="en-GB"/>
        </w:rPr>
        <w:t>AnGR</w:t>
      </w:r>
      <w:proofErr w:type="spellEnd"/>
      <w:r w:rsidRPr="00BD33EE">
        <w:rPr>
          <w:lang w:val="en-GB"/>
        </w:rPr>
        <w:t xml:space="preserve"> (discussed further bel</w:t>
      </w:r>
      <w:r w:rsidR="00CA0769">
        <w:rPr>
          <w:lang w:val="en-GB"/>
        </w:rPr>
        <w:t>ow and in Part </w:t>
      </w:r>
      <w:r w:rsidRPr="00BD33EE">
        <w:rPr>
          <w:lang w:val="en-GB"/>
        </w:rPr>
        <w:t xml:space="preserve">4 </w:t>
      </w:r>
      <w:r w:rsidRPr="00CA0769">
        <w:rPr>
          <w:lang w:val="en-GB"/>
        </w:rPr>
        <w:t>Section [CROSSREF]).</w:t>
      </w:r>
    </w:p>
    <w:p w:rsidR="0085706D" w:rsidRPr="00BD33EE" w:rsidRDefault="008614CE" w:rsidP="00482EC7">
      <w:pPr>
        <w:pStyle w:val="Normaltext"/>
        <w:rPr>
          <w:lang w:val="en-GB"/>
        </w:rPr>
      </w:pPr>
      <w:r w:rsidRPr="00BD33EE">
        <w:rPr>
          <w:lang w:val="en-GB"/>
        </w:rPr>
        <w:t xml:space="preserve">As noted by Zander </w:t>
      </w:r>
      <w:r w:rsidRPr="00BD33EE">
        <w:rPr>
          <w:i/>
          <w:lang w:val="en-GB"/>
        </w:rPr>
        <w:t>et al.</w:t>
      </w:r>
      <w:r w:rsidRPr="00BD33EE">
        <w:rPr>
          <w:lang w:val="en-GB"/>
        </w:rPr>
        <w:t xml:space="preserve"> (2013), it is within this conceptual context that it becomes apparent that an understanding of non-market and public good values is important from a conservation policy perspective. Accounting for TEV</w:t>
      </w:r>
      <w:r w:rsidR="00026A09">
        <w:rPr>
          <w:lang w:val="en-GB"/>
        </w:rPr>
        <w:t>s</w:t>
      </w:r>
      <w:r w:rsidRPr="00BD33EE">
        <w:rPr>
          <w:lang w:val="en-GB"/>
        </w:rPr>
        <w:t xml:space="preserve"> can be used to determine, </w:t>
      </w:r>
      <w:r w:rsidRPr="00BD33EE">
        <w:rPr>
          <w:i/>
          <w:lang w:val="en-GB"/>
        </w:rPr>
        <w:t>inter alia</w:t>
      </w:r>
      <w:r w:rsidRPr="00BD33EE">
        <w:rPr>
          <w:lang w:val="en-GB"/>
        </w:rPr>
        <w:t xml:space="preserve">, whether the benefits of intervention outweigh the costs, as well as to determine appropriate intervention strategies, including for cases where specific </w:t>
      </w:r>
      <w:proofErr w:type="spellStart"/>
      <w:r w:rsidRPr="00BD33EE">
        <w:rPr>
          <w:lang w:val="en-GB"/>
        </w:rPr>
        <w:t>AnGR</w:t>
      </w:r>
      <w:proofErr w:type="spellEnd"/>
      <w:r w:rsidRPr="00BD33EE">
        <w:rPr>
          <w:lang w:val="en-GB"/>
        </w:rPr>
        <w:t xml:space="preserve"> have little or no current market development potential. Where conservation funds are limited, understanding the “true” (i.e. total) economic value of different breeds and their contribution to the public good can be an important tool in prioritization and fund allocation (</w:t>
      </w:r>
      <w:proofErr w:type="spellStart"/>
      <w:r w:rsidRPr="00BD33EE">
        <w:rPr>
          <w:lang w:val="en-GB"/>
        </w:rPr>
        <w:t>Fadlaoui</w:t>
      </w:r>
      <w:proofErr w:type="spellEnd"/>
      <w:r w:rsidRPr="00BD33EE">
        <w:rPr>
          <w:lang w:val="en-GB"/>
        </w:rPr>
        <w:t xml:space="preserve"> </w:t>
      </w:r>
      <w:r w:rsidRPr="00BD33EE">
        <w:rPr>
          <w:i/>
          <w:lang w:val="en-GB"/>
        </w:rPr>
        <w:t>et al.</w:t>
      </w:r>
      <w:r w:rsidRPr="00BD33EE">
        <w:rPr>
          <w:lang w:val="en-GB"/>
        </w:rPr>
        <w:t>, 2006).</w:t>
      </w:r>
    </w:p>
    <w:p w:rsidR="0085706D" w:rsidRPr="00BD33EE" w:rsidRDefault="008614CE" w:rsidP="00482EC7">
      <w:pPr>
        <w:pStyle w:val="Normaltext"/>
        <w:rPr>
          <w:lang w:val="en-GB"/>
        </w:rPr>
      </w:pPr>
      <w:r w:rsidRPr="00BD33EE">
        <w:rPr>
          <w:lang w:val="en-GB"/>
        </w:rPr>
        <w:t xml:space="preserve">An understanding of the relative values of the different TEV components can also be used to provide insight into the viability of different use and conservation strategies. Zander </w:t>
      </w:r>
      <w:r w:rsidRPr="00BD33EE">
        <w:rPr>
          <w:i/>
          <w:lang w:val="en-GB"/>
        </w:rPr>
        <w:t>et al.</w:t>
      </w:r>
      <w:r w:rsidRPr="00BD33EE">
        <w:rPr>
          <w:lang w:val="en-GB"/>
        </w:rPr>
        <w:t xml:space="preserve"> (2013) note that it is possible to identify the relevance of different types of economic value and associated ecosystems services to different types of stakeholder and their willingness to pay for the services provided by the maintenance of breeds. For example, indirect use values, such as cultural and landscape maintenance </w:t>
      </w:r>
      <w:proofErr w:type="gramStart"/>
      <w:r w:rsidRPr="00BD33EE">
        <w:rPr>
          <w:lang w:val="en-GB"/>
        </w:rPr>
        <w:t>values,</w:t>
      </w:r>
      <w:proofErr w:type="gramEnd"/>
      <w:r w:rsidRPr="00BD33EE">
        <w:rPr>
          <w:lang w:val="en-GB"/>
        </w:rPr>
        <w:t xml:space="preserve"> are likely to be of more relevance to local residents and visitors to a local area, while option values are likely to be of relevance to a much broader range of stakeholders. </w:t>
      </w:r>
      <w:r w:rsidR="0084135B">
        <w:rPr>
          <w:lang w:val="en-GB"/>
        </w:rPr>
        <w:t xml:space="preserve">Given the importance of the public good values associated with </w:t>
      </w:r>
      <w:r w:rsidR="0084135B" w:rsidRPr="006F0BE4">
        <w:rPr>
          <w:lang w:val="en-GB"/>
        </w:rPr>
        <w:t>breed</w:t>
      </w:r>
      <w:r w:rsidR="006F0BE4">
        <w:rPr>
          <w:lang w:val="en-GB"/>
        </w:rPr>
        <w:t xml:space="preserve"> maintenance</w:t>
      </w:r>
      <w:r w:rsidR="0084135B">
        <w:rPr>
          <w:lang w:val="en-GB"/>
        </w:rPr>
        <w:t xml:space="preserve">, </w:t>
      </w:r>
      <w:r w:rsidRPr="00BD33EE">
        <w:rPr>
          <w:lang w:val="en-GB"/>
        </w:rPr>
        <w:t>Martin-</w:t>
      </w:r>
      <w:proofErr w:type="spellStart"/>
      <w:r w:rsidRPr="00BD33EE">
        <w:rPr>
          <w:lang w:val="en-GB"/>
        </w:rPr>
        <w:t>Collado</w:t>
      </w:r>
      <w:proofErr w:type="spellEnd"/>
      <w:r w:rsidRPr="00BD33EE">
        <w:rPr>
          <w:lang w:val="en-GB"/>
        </w:rPr>
        <w:t xml:space="preserve"> </w:t>
      </w:r>
      <w:r w:rsidRPr="00BD33EE">
        <w:rPr>
          <w:i/>
          <w:lang w:val="en-GB"/>
        </w:rPr>
        <w:t>et al.</w:t>
      </w:r>
      <w:r w:rsidRPr="00BD33EE">
        <w:rPr>
          <w:lang w:val="en-GB"/>
        </w:rPr>
        <w:t xml:space="preserve"> (2014) argue that</w:t>
      </w:r>
      <w:r w:rsidR="00DC2B16">
        <w:rPr>
          <w:lang w:val="en-GB"/>
        </w:rPr>
        <w:t>,</w:t>
      </w:r>
      <w:r w:rsidR="0076475F">
        <w:rPr>
          <w:lang w:val="en-GB"/>
        </w:rPr>
        <w:t xml:space="preserve"> </w:t>
      </w:r>
      <w:r w:rsidR="0076475F" w:rsidRPr="00BD33EE">
        <w:rPr>
          <w:lang w:val="en-GB"/>
        </w:rPr>
        <w:t>in order to maximize societal welfare</w:t>
      </w:r>
      <w:r w:rsidR="00DC2B16">
        <w:rPr>
          <w:lang w:val="en-GB"/>
        </w:rPr>
        <w:t>,</w:t>
      </w:r>
      <w:r w:rsidRPr="00BD33EE">
        <w:rPr>
          <w:lang w:val="en-GB"/>
        </w:rPr>
        <w:t xml:space="preserve"> </w:t>
      </w:r>
      <w:r w:rsidRPr="00BD33EE">
        <w:rPr>
          <w:i/>
          <w:lang w:val="en-GB"/>
        </w:rPr>
        <w:t>in situ</w:t>
      </w:r>
      <w:r w:rsidRPr="00BD33EE">
        <w:rPr>
          <w:lang w:val="en-GB"/>
        </w:rPr>
        <w:t xml:space="preserve">/on-farm conservation interventions and strategies </w:t>
      </w:r>
      <w:r w:rsidR="00DC2B16">
        <w:rPr>
          <w:lang w:val="en-GB"/>
        </w:rPr>
        <w:t>need to</w:t>
      </w:r>
      <w:r w:rsidRPr="00BD33EE">
        <w:rPr>
          <w:lang w:val="en-GB"/>
        </w:rPr>
        <w:t xml:space="preserve"> be designed with a view to </w:t>
      </w:r>
      <w:r w:rsidR="0084135B">
        <w:rPr>
          <w:lang w:val="en-GB"/>
        </w:rPr>
        <w:t>maintaining the ongoing provision of</w:t>
      </w:r>
      <w:r w:rsidR="0084135B" w:rsidRPr="00BD33EE">
        <w:rPr>
          <w:lang w:val="en-GB"/>
        </w:rPr>
        <w:t xml:space="preserve"> </w:t>
      </w:r>
      <w:r w:rsidRPr="00BD33EE">
        <w:rPr>
          <w:lang w:val="en-GB"/>
        </w:rPr>
        <w:t>th</w:t>
      </w:r>
      <w:r w:rsidR="0076475F">
        <w:rPr>
          <w:lang w:val="en-GB"/>
        </w:rPr>
        <w:t>os</w:t>
      </w:r>
      <w:r w:rsidRPr="00BD33EE">
        <w:rPr>
          <w:lang w:val="en-GB"/>
        </w:rPr>
        <w:t>e</w:t>
      </w:r>
      <w:r w:rsidR="0076475F">
        <w:rPr>
          <w:lang w:val="en-GB"/>
        </w:rPr>
        <w:t xml:space="preserve"> public good</w:t>
      </w:r>
      <w:r w:rsidRPr="00BD33EE">
        <w:rPr>
          <w:lang w:val="en-GB"/>
        </w:rPr>
        <w:t xml:space="preserve"> breed-related functions that people value most.</w:t>
      </w:r>
    </w:p>
    <w:p w:rsidR="0085706D" w:rsidRPr="00BD33EE" w:rsidRDefault="008614CE" w:rsidP="007855B2">
      <w:pPr>
        <w:pStyle w:val="Sub-sectionXHeader"/>
        <w:numPr>
          <w:ilvl w:val="1"/>
          <w:numId w:val="11"/>
        </w:numPr>
      </w:pPr>
      <w:r w:rsidRPr="00BD33EE">
        <w:t>Breed valuation studies</w:t>
      </w:r>
    </w:p>
    <w:p w:rsidR="0085706D" w:rsidRPr="00BD33EE" w:rsidRDefault="008614CE" w:rsidP="00283C03">
      <w:pPr>
        <w:pStyle w:val="Normaltext"/>
        <w:rPr>
          <w:lang w:val="en-GB"/>
        </w:rPr>
      </w:pPr>
      <w:r w:rsidRPr="00BD33EE">
        <w:rPr>
          <w:lang w:val="en-GB"/>
        </w:rPr>
        <w:t>Given the existence of a range of economic values, many of which are non-market values, it is perhaps unsurprisin</w:t>
      </w:r>
      <w:r w:rsidR="00CA0769">
        <w:rPr>
          <w:lang w:val="en-GB"/>
        </w:rPr>
        <w:t xml:space="preserve">g to note that </w:t>
      </w:r>
      <w:r w:rsidR="000A63DE">
        <w:rPr>
          <w:lang w:val="en-GB"/>
        </w:rPr>
        <w:t xml:space="preserve">most of the </w:t>
      </w:r>
      <w:r w:rsidR="007D1F38">
        <w:rPr>
          <w:lang w:val="en-GB"/>
        </w:rPr>
        <w:t>39</w:t>
      </w:r>
      <w:r w:rsidR="00283C03">
        <w:rPr>
          <w:lang w:val="en-GB"/>
        </w:rPr>
        <w:t> </w:t>
      </w:r>
      <w:r w:rsidRPr="00BD33EE">
        <w:rPr>
          <w:lang w:val="en-GB"/>
        </w:rPr>
        <w:t xml:space="preserve">publications related to breed valuation use survey-based preference-eliciting approaches. That is to say that these studies determine </w:t>
      </w:r>
      <w:proofErr w:type="spellStart"/>
      <w:r w:rsidRPr="00BD33EE">
        <w:rPr>
          <w:lang w:val="en-GB"/>
        </w:rPr>
        <w:t>AnGR</w:t>
      </w:r>
      <w:proofErr w:type="spellEnd"/>
      <w:r w:rsidRPr="00BD33EE">
        <w:rPr>
          <w:lang w:val="en-GB"/>
        </w:rPr>
        <w:t xml:space="preserve"> economic values by assessing people’s (often livestock-keepers’) preferences. The use of stated preference methods (see Box</w:t>
      </w:r>
      <w:r w:rsidR="00CA0769">
        <w:rPr>
          <w:lang w:val="en-GB"/>
        </w:rPr>
        <w:t> </w:t>
      </w:r>
      <w:r w:rsidRPr="00BD33EE">
        <w:rPr>
          <w:lang w:val="en-GB"/>
        </w:rPr>
        <w:t xml:space="preserve">4E2) is the dominant approach, with </w:t>
      </w:r>
      <w:r w:rsidR="007D1F38">
        <w:rPr>
          <w:lang w:val="en-GB"/>
        </w:rPr>
        <w:t>20</w:t>
      </w:r>
      <w:r w:rsidR="00283C03">
        <w:rPr>
          <w:lang w:val="en-GB"/>
        </w:rPr>
        <w:t> </w:t>
      </w:r>
      <w:r w:rsidRPr="00BD33EE">
        <w:rPr>
          <w:lang w:val="en-GB"/>
        </w:rPr>
        <w:t>studies using choice experiments or contingent valuation. Hedonic pricing, a revealed preference method, is used in two studies. Eleven studies present results from preference ranking techniques without explicit monetary valuation and six studies use methods</w:t>
      </w:r>
      <w:r w:rsidR="007D1F38">
        <w:rPr>
          <w:lang w:val="en-GB"/>
        </w:rPr>
        <w:t xml:space="preserve"> based on the product</w:t>
      </w:r>
      <w:r w:rsidR="00291DF9">
        <w:rPr>
          <w:lang w:val="en-GB"/>
        </w:rPr>
        <w:t>ion</w:t>
      </w:r>
      <w:r w:rsidR="007D1F38">
        <w:rPr>
          <w:lang w:val="en-GB"/>
        </w:rPr>
        <w:t xml:space="preserve"> functions of different breeds</w:t>
      </w:r>
      <w:r w:rsidRPr="00BD33EE">
        <w:rPr>
          <w:lang w:val="en-GB"/>
        </w:rPr>
        <w:t xml:space="preserve"> to approximate values of </w:t>
      </w:r>
      <w:proofErr w:type="spellStart"/>
      <w:r w:rsidRPr="00BD33EE">
        <w:rPr>
          <w:lang w:val="en-GB"/>
        </w:rPr>
        <w:t>AnGR</w:t>
      </w:r>
      <w:proofErr w:type="spellEnd"/>
      <w:r w:rsidRPr="00BD33EE">
        <w:rPr>
          <w:lang w:val="en-GB"/>
        </w:rPr>
        <w:t>.</w:t>
      </w:r>
    </w:p>
    <w:p w:rsidR="0085706D" w:rsidRPr="00244DD4" w:rsidRDefault="00A915B7" w:rsidP="00482EC7">
      <w:pPr>
        <w:pStyle w:val="BoxTitle"/>
      </w:pPr>
      <w:r w:rsidRPr="00244DD4">
        <w:t>Box 4E2. Environmental valuation methods</w:t>
      </w:r>
    </w:p>
    <w:p w:rsidR="0085706D" w:rsidRPr="00BD33EE" w:rsidRDefault="008614CE" w:rsidP="00482EC7">
      <w:pPr>
        <w:pStyle w:val="Boxtext"/>
      </w:pPr>
      <w:r w:rsidRPr="00BD33EE">
        <w:t xml:space="preserve">There are many different approaches to and views regarding the valuation, pricing and costing of environmental and public goods and services. </w:t>
      </w:r>
      <w:proofErr w:type="spellStart"/>
      <w:r w:rsidRPr="00BD33EE">
        <w:t>Madureira</w:t>
      </w:r>
      <w:proofErr w:type="spellEnd"/>
      <w:r w:rsidRPr="00BD33EE">
        <w:t xml:space="preserve"> </w:t>
      </w:r>
      <w:r w:rsidRPr="00BD33EE">
        <w:rPr>
          <w:i/>
        </w:rPr>
        <w:t>et al.</w:t>
      </w:r>
      <w:r w:rsidRPr="00BD33EE">
        <w:t xml:space="preserve"> (2007) provide an overview of available methods for agricultural outputs. On the demand side, economists differentiate between </w:t>
      </w:r>
      <w:r w:rsidRPr="00BD33EE">
        <w:rPr>
          <w:b/>
        </w:rPr>
        <w:t xml:space="preserve">stated </w:t>
      </w:r>
      <w:r w:rsidRPr="00BD33EE">
        <w:t xml:space="preserve">and </w:t>
      </w:r>
      <w:r w:rsidRPr="00BD33EE">
        <w:rPr>
          <w:b/>
        </w:rPr>
        <w:t>revealed preference methods</w:t>
      </w:r>
      <w:r w:rsidRPr="00BD33EE">
        <w:t>, the choice of method often depending on the degree of availability of market data.</w:t>
      </w:r>
    </w:p>
    <w:p w:rsidR="00622EAA" w:rsidRPr="00CA0769" w:rsidRDefault="00622EAA" w:rsidP="00482EC7">
      <w:pPr>
        <w:pStyle w:val="Boxtext"/>
        <w:rPr>
          <w:sz w:val="14"/>
          <w:szCs w:val="14"/>
        </w:rPr>
      </w:pPr>
    </w:p>
    <w:p w:rsidR="0085706D" w:rsidRPr="00BD33EE" w:rsidRDefault="008614CE" w:rsidP="00482EC7">
      <w:pPr>
        <w:pStyle w:val="Boxtext"/>
      </w:pPr>
      <w:r w:rsidRPr="00BD33EE">
        <w:rPr>
          <w:b/>
        </w:rPr>
        <w:t>Stated preference methods</w:t>
      </w:r>
      <w:r w:rsidRPr="00BD33EE">
        <w:t xml:space="preserve"> are survey-based techniques that seek to elicit people’s maximum willingness-to-pay (WTP) for an environmental good/service or their minimum willingness-to-accept (WTA) compensation to forgo such a good or service. This is done by creating a hypothetical market in which people are then asked to state, either directly or indirectly, their WTP/WTA for changes in the quality or quantity of the good/service. Through such hypothetical markets, non-market (non-use) aspects of environmental goods and services can be assessed, as can hypothetical goods and services that do not yet exist but could do so in the future.</w:t>
      </w:r>
    </w:p>
    <w:p w:rsidR="00CA0769" w:rsidRPr="00CA0769" w:rsidRDefault="00CA0769" w:rsidP="00CA0769">
      <w:pPr>
        <w:pStyle w:val="Boxtext"/>
        <w:rPr>
          <w:sz w:val="14"/>
          <w:szCs w:val="14"/>
        </w:rPr>
      </w:pPr>
    </w:p>
    <w:p w:rsidR="0085706D" w:rsidRPr="00BD33EE" w:rsidRDefault="008614CE" w:rsidP="00482EC7">
      <w:pPr>
        <w:pStyle w:val="Boxtext"/>
      </w:pPr>
      <w:r w:rsidRPr="00BD33EE">
        <w:rPr>
          <w:b/>
        </w:rPr>
        <w:t>Contingent valuation</w:t>
      </w:r>
      <w:r w:rsidRPr="00BD33EE">
        <w:t xml:space="preserve"> studies, one of the most widely applied non-market valuation methods, directly ask people about their WTP/WTA for an environmental good or service </w:t>
      </w:r>
      <w:r w:rsidRPr="00BD33EE">
        <w:rPr>
          <w:i/>
        </w:rPr>
        <w:t xml:space="preserve">per se. </w:t>
      </w:r>
      <w:r w:rsidRPr="00BD33EE">
        <w:t xml:space="preserve">Indirect approaches include </w:t>
      </w:r>
      <w:r w:rsidRPr="00BD33EE">
        <w:rPr>
          <w:b/>
        </w:rPr>
        <w:t xml:space="preserve">choice experiments/choice </w:t>
      </w:r>
      <w:r w:rsidR="00244DD4" w:rsidRPr="00244DD4">
        <w:rPr>
          <w:b/>
        </w:rPr>
        <w:t>modelling</w:t>
      </w:r>
      <w:r w:rsidRPr="00BD33EE">
        <w:t xml:space="preserve">, </w:t>
      </w:r>
      <w:r w:rsidRPr="00BD33EE">
        <w:rPr>
          <w:b/>
        </w:rPr>
        <w:t>choice ranking</w:t>
      </w:r>
      <w:r w:rsidRPr="00BD33EE">
        <w:t xml:space="preserve"> and </w:t>
      </w:r>
      <w:r w:rsidRPr="00BD33EE">
        <w:rPr>
          <w:b/>
        </w:rPr>
        <w:t>contingent rating</w:t>
      </w:r>
      <w:r w:rsidRPr="00BD33EE">
        <w:t xml:space="preserve">. </w:t>
      </w:r>
      <w:r w:rsidRPr="00BD33EE">
        <w:rPr>
          <w:b/>
        </w:rPr>
        <w:t>Conjoint analysis</w:t>
      </w:r>
      <w:r w:rsidRPr="00BD33EE">
        <w:t xml:space="preserve">, a term often used in marketing, is considered a form of choice experiment, often without a monetary attribute to trade-off. </w:t>
      </w:r>
      <w:r w:rsidRPr="00BD33EE">
        <w:rPr>
          <w:b/>
        </w:rPr>
        <w:t>Preference ranking</w:t>
      </w:r>
      <w:r w:rsidRPr="00BD33EE">
        <w:t xml:space="preserve"> is similar. In all cases, surveys present people with a range of hypothetical options. People are then asked to choose their preferred option or to rank or rate them. By trading off the various characteristics of the presented options, which include the price/costs of the option, people indirectly indicate their WTP/WTA for the characteristics. </w:t>
      </w:r>
      <w:r w:rsidRPr="00BD33EE">
        <w:rPr>
          <w:b/>
        </w:rPr>
        <w:t>Hedonic pricing</w:t>
      </w:r>
      <w:r w:rsidRPr="00BD33EE">
        <w:t xml:space="preserve">, a </w:t>
      </w:r>
      <w:r w:rsidRPr="00BD33EE">
        <w:rPr>
          <w:b/>
        </w:rPr>
        <w:t>revealed preference method</w:t>
      </w:r>
      <w:r w:rsidRPr="00BD33EE">
        <w:t xml:space="preserve"> that relies on the existence of market information, works in a similar way; </w:t>
      </w:r>
      <w:r w:rsidR="00AF309C" w:rsidRPr="00244DD4">
        <w:t xml:space="preserve">implicit prices for </w:t>
      </w:r>
      <w:r w:rsidR="00936A99" w:rsidRPr="00244DD4">
        <w:t>socio-</w:t>
      </w:r>
      <w:r w:rsidR="00AF309C" w:rsidRPr="00244DD4">
        <w:t xml:space="preserve">environmental attributes are estimated through people’s actual demand for market goods </w:t>
      </w:r>
      <w:r w:rsidR="00BF22A8" w:rsidRPr="00244DD4">
        <w:t xml:space="preserve">that </w:t>
      </w:r>
      <w:r w:rsidR="00AF309C" w:rsidRPr="00244DD4">
        <w:t xml:space="preserve">incorporate such attributes (e.g. different </w:t>
      </w:r>
      <w:r w:rsidR="00DD4D81" w:rsidRPr="00244DD4">
        <w:t>product characteristics</w:t>
      </w:r>
      <w:r w:rsidR="00AF309C" w:rsidRPr="00244DD4">
        <w:t>, such as taste or organic production status).</w:t>
      </w:r>
      <w:r w:rsidR="009325D9">
        <w:t xml:space="preserve"> </w:t>
      </w:r>
      <w:r w:rsidR="009325D9" w:rsidRPr="00E34ADC">
        <w:rPr>
          <w:b/>
        </w:rPr>
        <w:t>Production function</w:t>
      </w:r>
      <w:r w:rsidR="009325D9">
        <w:rPr>
          <w:b/>
        </w:rPr>
        <w:t xml:space="preserve"> </w:t>
      </w:r>
      <w:r w:rsidR="009325D9" w:rsidRPr="00E34ADC">
        <w:t>approaches</w:t>
      </w:r>
      <w:r w:rsidR="009325D9">
        <w:t xml:space="preserve"> </w:t>
      </w:r>
      <w:r w:rsidR="00DA53EA">
        <w:t xml:space="preserve">use information regarding </w:t>
      </w:r>
      <w:r w:rsidR="009325D9">
        <w:t>input costs</w:t>
      </w:r>
      <w:r w:rsidR="00DA53EA">
        <w:t xml:space="preserve"> </w:t>
      </w:r>
      <w:r w:rsidR="00DA53EA">
        <w:rPr>
          <w:lang w:val="en-AU"/>
        </w:rPr>
        <w:t>(such as feed, veterinary treatment and labour costs) and</w:t>
      </w:r>
      <w:r w:rsidR="00BA0384">
        <w:rPr>
          <w:lang w:val="en-AU"/>
        </w:rPr>
        <w:t xml:space="preserve"> the benefits associated with</w:t>
      </w:r>
      <w:r w:rsidR="00315708">
        <w:rPr>
          <w:lang w:val="en-AU"/>
        </w:rPr>
        <w:t xml:space="preserve"> different yield</w:t>
      </w:r>
      <w:r w:rsidR="009325D9">
        <w:t xml:space="preserve"> effects</w:t>
      </w:r>
      <w:r w:rsidR="00DA53EA">
        <w:t xml:space="preserve"> (</w:t>
      </w:r>
      <w:r w:rsidR="00262D8E">
        <w:t xml:space="preserve">e.g. </w:t>
      </w:r>
      <w:r w:rsidR="00BA0384">
        <w:t>on meat, milk and/or</w:t>
      </w:r>
      <w:r w:rsidR="00DA53EA">
        <w:t xml:space="preserve"> egg production) in order to </w:t>
      </w:r>
      <w:r w:rsidR="00DA53EA" w:rsidRPr="00BD33EE">
        <w:t>compar</w:t>
      </w:r>
      <w:r w:rsidR="00DA53EA">
        <w:t>e the gross margins</w:t>
      </w:r>
      <w:r w:rsidR="00DA53EA" w:rsidRPr="009325D9">
        <w:t xml:space="preserve"> </w:t>
      </w:r>
      <w:r w:rsidR="00DA53EA">
        <w:t>of different breeds</w:t>
      </w:r>
      <w:r w:rsidR="00262D8E">
        <w:t>.</w:t>
      </w:r>
    </w:p>
    <w:p w:rsidR="00576DDA" w:rsidRPr="00BD33EE" w:rsidRDefault="008614CE" w:rsidP="007855B2">
      <w:pPr>
        <w:pStyle w:val="BoxNote"/>
      </w:pPr>
      <w:r w:rsidRPr="00BD33EE">
        <w:t xml:space="preserve">Source: Adapted from </w:t>
      </w:r>
      <w:proofErr w:type="spellStart"/>
      <w:r w:rsidRPr="00BD33EE">
        <w:t>Madureira</w:t>
      </w:r>
      <w:proofErr w:type="spellEnd"/>
      <w:r w:rsidRPr="00BD33EE">
        <w:t xml:space="preserve">, </w:t>
      </w:r>
      <w:r w:rsidR="00F65748">
        <w:t>et al</w:t>
      </w:r>
      <w:r w:rsidRPr="00BD33EE">
        <w:t xml:space="preserve"> 2007.</w:t>
      </w:r>
    </w:p>
    <w:p w:rsidR="0085706D" w:rsidRPr="00BD33EE" w:rsidRDefault="00740965" w:rsidP="00283C03">
      <w:pPr>
        <w:pStyle w:val="Normaltext"/>
        <w:rPr>
          <w:lang w:val="en-GB"/>
        </w:rPr>
      </w:pPr>
      <w:r>
        <w:rPr>
          <w:lang w:val="en-GB"/>
        </w:rPr>
        <w:t>Twenty-</w:t>
      </w:r>
      <w:r w:rsidR="00F65D35">
        <w:rPr>
          <w:lang w:val="en-GB"/>
        </w:rPr>
        <w:t>five</w:t>
      </w:r>
      <w:r w:rsidR="0061189A">
        <w:rPr>
          <w:lang w:val="en-GB"/>
        </w:rPr>
        <w:t xml:space="preserve"> (</w:t>
      </w:r>
      <w:r>
        <w:rPr>
          <w:lang w:val="en-GB"/>
        </w:rPr>
        <w:t>6</w:t>
      </w:r>
      <w:r w:rsidR="00F65D35">
        <w:rPr>
          <w:lang w:val="en-GB"/>
        </w:rPr>
        <w:t>4</w:t>
      </w:r>
      <w:r w:rsidR="00283C03">
        <w:rPr>
          <w:lang w:val="en-GB"/>
        </w:rPr>
        <w:t> </w:t>
      </w:r>
      <w:r w:rsidR="0061189A">
        <w:rPr>
          <w:lang w:val="en-GB"/>
        </w:rPr>
        <w:t xml:space="preserve">percent) of the </w:t>
      </w:r>
      <w:r w:rsidR="00F65D35">
        <w:rPr>
          <w:lang w:val="en-GB"/>
        </w:rPr>
        <w:t>39</w:t>
      </w:r>
      <w:r w:rsidR="00283C03">
        <w:rPr>
          <w:lang w:val="en-GB"/>
        </w:rPr>
        <w:t> </w:t>
      </w:r>
      <w:r w:rsidR="008614CE" w:rsidRPr="00BD33EE">
        <w:rPr>
          <w:lang w:val="en-GB"/>
        </w:rPr>
        <w:t>studies</w:t>
      </w:r>
      <w:r w:rsidR="00F65D35">
        <w:rPr>
          <w:lang w:val="en-GB"/>
        </w:rPr>
        <w:t xml:space="preserve"> </w:t>
      </w:r>
      <w:r w:rsidR="008614CE" w:rsidRPr="00BD33EE">
        <w:rPr>
          <w:lang w:val="en-GB"/>
        </w:rPr>
        <w:t xml:space="preserve">assess cattle, </w:t>
      </w:r>
      <w:r w:rsidR="00F65D35">
        <w:rPr>
          <w:lang w:val="en-GB"/>
        </w:rPr>
        <w:t>five</w:t>
      </w:r>
      <w:r w:rsidR="00F232A4">
        <w:rPr>
          <w:lang w:val="en-GB"/>
        </w:rPr>
        <w:t xml:space="preserve"> assess poultry, five</w:t>
      </w:r>
      <w:r w:rsidR="00F232A4" w:rsidRPr="00BD33EE">
        <w:rPr>
          <w:lang w:val="en-GB"/>
        </w:rPr>
        <w:t xml:space="preserve"> </w:t>
      </w:r>
      <w:r w:rsidR="008614CE" w:rsidRPr="00BD33EE">
        <w:rPr>
          <w:lang w:val="en-GB"/>
        </w:rPr>
        <w:t>assess small ruminants</w:t>
      </w:r>
      <w:r w:rsidR="00F65D35">
        <w:rPr>
          <w:lang w:val="en-GB"/>
        </w:rPr>
        <w:t xml:space="preserve"> </w:t>
      </w:r>
      <w:r w:rsidR="008614CE" w:rsidRPr="00BD33EE">
        <w:rPr>
          <w:lang w:val="en-GB"/>
        </w:rPr>
        <w:t xml:space="preserve">and </w:t>
      </w:r>
      <w:r w:rsidR="00F232A4">
        <w:rPr>
          <w:lang w:val="en-GB"/>
        </w:rPr>
        <w:t>four</w:t>
      </w:r>
      <w:r w:rsidR="00F232A4" w:rsidRPr="00BD33EE">
        <w:rPr>
          <w:lang w:val="en-GB"/>
        </w:rPr>
        <w:t xml:space="preserve"> </w:t>
      </w:r>
      <w:r w:rsidR="008614CE" w:rsidRPr="00BD33EE">
        <w:rPr>
          <w:lang w:val="en-GB"/>
        </w:rPr>
        <w:t>assess pigs. Most of the studies from 2006 onwards relate to the economic valuation of traditional breeds in developing countries, where the livelihood functions of such breeds are particularly importan</w:t>
      </w:r>
      <w:r w:rsidR="0061189A">
        <w:rPr>
          <w:lang w:val="en-GB"/>
        </w:rPr>
        <w:t xml:space="preserve">t. In fact, only </w:t>
      </w:r>
      <w:r w:rsidR="00F65D35">
        <w:rPr>
          <w:lang w:val="en-GB"/>
        </w:rPr>
        <w:t>eight</w:t>
      </w:r>
      <w:r w:rsidR="00F232A4">
        <w:rPr>
          <w:lang w:val="en-GB"/>
        </w:rPr>
        <w:t xml:space="preserve"> </w:t>
      </w:r>
      <w:r w:rsidR="0061189A">
        <w:rPr>
          <w:lang w:val="en-GB"/>
        </w:rPr>
        <w:t xml:space="preserve">of the </w:t>
      </w:r>
      <w:r w:rsidR="00F65D35">
        <w:rPr>
          <w:lang w:val="en-GB"/>
        </w:rPr>
        <w:t>39</w:t>
      </w:r>
      <w:r w:rsidR="00283C03">
        <w:rPr>
          <w:lang w:val="en-GB"/>
        </w:rPr>
        <w:t> </w:t>
      </w:r>
      <w:r w:rsidR="008614CE" w:rsidRPr="00BD33EE">
        <w:rPr>
          <w:lang w:val="en-GB"/>
        </w:rPr>
        <w:t>studies (</w:t>
      </w:r>
      <w:r w:rsidR="00F232A4">
        <w:rPr>
          <w:lang w:val="en-GB"/>
        </w:rPr>
        <w:t>2</w:t>
      </w:r>
      <w:r w:rsidR="00F65D35">
        <w:rPr>
          <w:lang w:val="en-GB"/>
        </w:rPr>
        <w:t>1</w:t>
      </w:r>
      <w:r w:rsidR="00283C03">
        <w:rPr>
          <w:lang w:val="en-GB"/>
        </w:rPr>
        <w:t> </w:t>
      </w:r>
      <w:r w:rsidR="00F232A4">
        <w:rPr>
          <w:lang w:val="en-GB"/>
        </w:rPr>
        <w:t xml:space="preserve">percent: </w:t>
      </w:r>
      <w:r w:rsidR="00F65D35">
        <w:rPr>
          <w:lang w:val="en-GB"/>
        </w:rPr>
        <w:t>six</w:t>
      </w:r>
      <w:r w:rsidR="00F232A4">
        <w:rPr>
          <w:lang w:val="en-GB"/>
        </w:rPr>
        <w:t xml:space="preserve"> </w:t>
      </w:r>
      <w:r w:rsidR="008614CE" w:rsidRPr="00BD33EE">
        <w:rPr>
          <w:lang w:val="en-GB"/>
        </w:rPr>
        <w:t>in Asia and two in Europe) were not conducted in Africa.</w:t>
      </w:r>
    </w:p>
    <w:p w:rsidR="004D3C50" w:rsidRPr="0061189A" w:rsidRDefault="008614CE" w:rsidP="00482EC7">
      <w:pPr>
        <w:pStyle w:val="Normaltext"/>
        <w:rPr>
          <w:lang w:val="en-GB"/>
        </w:rPr>
      </w:pPr>
      <w:r w:rsidRPr="00BD33EE">
        <w:rPr>
          <w:lang w:val="en-GB"/>
        </w:rPr>
        <w:t xml:space="preserve">The studies in Africa cover a range of breeds, including </w:t>
      </w:r>
      <w:proofErr w:type="spellStart"/>
      <w:r w:rsidRPr="00BD33EE">
        <w:rPr>
          <w:lang w:val="en-GB"/>
        </w:rPr>
        <w:t>Ankole</w:t>
      </w:r>
      <w:proofErr w:type="spellEnd"/>
      <w:r w:rsidRPr="00BD33EE">
        <w:rPr>
          <w:lang w:val="en-GB"/>
        </w:rPr>
        <w:t xml:space="preserve">, </w:t>
      </w:r>
      <w:proofErr w:type="spellStart"/>
      <w:r w:rsidRPr="00BD33EE">
        <w:rPr>
          <w:lang w:val="en-GB"/>
        </w:rPr>
        <w:t>Borana</w:t>
      </w:r>
      <w:proofErr w:type="spellEnd"/>
      <w:r w:rsidRPr="00BD33EE">
        <w:rPr>
          <w:lang w:val="en-GB"/>
        </w:rPr>
        <w:t xml:space="preserve">, Nguni and </w:t>
      </w:r>
      <w:r w:rsidR="000A63DE">
        <w:rPr>
          <w:lang w:val="en-GB"/>
        </w:rPr>
        <w:t>Z</w:t>
      </w:r>
      <w:r w:rsidRPr="00BD33EE">
        <w:rPr>
          <w:lang w:val="en-GB"/>
        </w:rPr>
        <w:t>ebu cattle (Table</w:t>
      </w:r>
      <w:r w:rsidR="0061189A">
        <w:rPr>
          <w:lang w:val="en-GB"/>
        </w:rPr>
        <w:t> </w:t>
      </w:r>
      <w:r w:rsidRPr="0061189A">
        <w:rPr>
          <w:lang w:val="en-GB"/>
        </w:rPr>
        <w:t>4E</w:t>
      </w:r>
      <w:r w:rsidR="0061189A" w:rsidRPr="0061189A">
        <w:rPr>
          <w:lang w:val="en-GB"/>
        </w:rPr>
        <w:t>1</w:t>
      </w:r>
      <w:r w:rsidRPr="0061189A">
        <w:rPr>
          <w:lang w:val="en-GB"/>
        </w:rPr>
        <w:t xml:space="preserve">). While many studies only focus on a single breed, </w:t>
      </w:r>
      <w:proofErr w:type="spellStart"/>
      <w:r w:rsidRPr="0061189A">
        <w:rPr>
          <w:lang w:val="en-GB"/>
        </w:rPr>
        <w:t>Duguma</w:t>
      </w:r>
      <w:proofErr w:type="spellEnd"/>
      <w:r w:rsidRPr="0061189A">
        <w:rPr>
          <w:lang w:val="en-GB"/>
        </w:rPr>
        <w:t xml:space="preserve"> </w:t>
      </w:r>
      <w:r w:rsidRPr="0061189A">
        <w:rPr>
          <w:i/>
          <w:lang w:val="en-GB"/>
        </w:rPr>
        <w:t>et al</w:t>
      </w:r>
      <w:r w:rsidRPr="0061189A">
        <w:rPr>
          <w:lang w:val="en-GB"/>
        </w:rPr>
        <w:t xml:space="preserve">. (2011) assessed the importance of traits in four local sheep breeds (Afar, </w:t>
      </w:r>
      <w:proofErr w:type="spellStart"/>
      <w:r w:rsidRPr="0061189A">
        <w:rPr>
          <w:lang w:val="en-GB"/>
        </w:rPr>
        <w:t>Bonga</w:t>
      </w:r>
      <w:proofErr w:type="spellEnd"/>
      <w:r w:rsidRPr="0061189A">
        <w:rPr>
          <w:lang w:val="en-GB"/>
        </w:rPr>
        <w:t xml:space="preserve">, </w:t>
      </w:r>
      <w:proofErr w:type="spellStart"/>
      <w:r w:rsidRPr="0061189A">
        <w:rPr>
          <w:lang w:val="en-GB"/>
        </w:rPr>
        <w:t>Horro</w:t>
      </w:r>
      <w:proofErr w:type="spellEnd"/>
      <w:r w:rsidRPr="0061189A">
        <w:rPr>
          <w:lang w:val="en-GB"/>
        </w:rPr>
        <w:t xml:space="preserve"> and </w:t>
      </w:r>
      <w:proofErr w:type="spellStart"/>
      <w:r w:rsidRPr="0061189A">
        <w:rPr>
          <w:lang w:val="en-GB"/>
        </w:rPr>
        <w:t>Menz</w:t>
      </w:r>
      <w:proofErr w:type="spellEnd"/>
      <w:r w:rsidRPr="0061189A">
        <w:rPr>
          <w:lang w:val="en-GB"/>
        </w:rPr>
        <w:t xml:space="preserve">) in Ethiopia. In Europe, Zander </w:t>
      </w:r>
      <w:r w:rsidRPr="0061189A">
        <w:rPr>
          <w:i/>
          <w:lang w:val="en-GB"/>
        </w:rPr>
        <w:t>et al.</w:t>
      </w:r>
      <w:r w:rsidRPr="0061189A">
        <w:rPr>
          <w:lang w:val="en-GB"/>
        </w:rPr>
        <w:t xml:space="preserve"> (2013) assessed the TEV of two Italian cattle breeds (</w:t>
      </w:r>
      <w:proofErr w:type="spellStart"/>
      <w:r w:rsidRPr="0061189A">
        <w:rPr>
          <w:lang w:val="en-GB"/>
        </w:rPr>
        <w:t>Modicana</w:t>
      </w:r>
      <w:proofErr w:type="spellEnd"/>
      <w:r w:rsidRPr="0061189A">
        <w:rPr>
          <w:lang w:val="en-GB"/>
        </w:rPr>
        <w:t xml:space="preserve"> and </w:t>
      </w:r>
      <w:proofErr w:type="spellStart"/>
      <w:r w:rsidRPr="0061189A">
        <w:rPr>
          <w:lang w:val="en-GB"/>
        </w:rPr>
        <w:t>Maremmana</w:t>
      </w:r>
      <w:proofErr w:type="spellEnd"/>
      <w:r w:rsidRPr="0061189A">
        <w:rPr>
          <w:lang w:val="en-GB"/>
        </w:rPr>
        <w:t>), while Martin-</w:t>
      </w:r>
      <w:proofErr w:type="spellStart"/>
      <w:r w:rsidRPr="0061189A">
        <w:rPr>
          <w:lang w:val="en-GB"/>
        </w:rPr>
        <w:t>Collado</w:t>
      </w:r>
      <w:proofErr w:type="spellEnd"/>
      <w:r w:rsidRPr="0061189A">
        <w:rPr>
          <w:lang w:val="en-GB"/>
        </w:rPr>
        <w:t xml:space="preserve"> </w:t>
      </w:r>
      <w:r w:rsidRPr="0061189A">
        <w:rPr>
          <w:i/>
          <w:lang w:val="en-GB"/>
        </w:rPr>
        <w:t>et al.</w:t>
      </w:r>
      <w:r w:rsidRPr="0061189A">
        <w:rPr>
          <w:lang w:val="en-GB"/>
        </w:rPr>
        <w:t xml:space="preserve"> (2014) assessed the TEV of the Spanish </w:t>
      </w:r>
      <w:proofErr w:type="spellStart"/>
      <w:r w:rsidRPr="0061189A">
        <w:rPr>
          <w:lang w:val="en-GB"/>
        </w:rPr>
        <w:t>Alistana</w:t>
      </w:r>
      <w:proofErr w:type="spellEnd"/>
      <w:r w:rsidRPr="0061189A">
        <w:rPr>
          <w:lang w:val="en-GB"/>
        </w:rPr>
        <w:t>–</w:t>
      </w:r>
      <w:proofErr w:type="spellStart"/>
      <w:r w:rsidRPr="0061189A">
        <w:rPr>
          <w:lang w:val="en-GB"/>
        </w:rPr>
        <w:t>Sanabresa</w:t>
      </w:r>
      <w:proofErr w:type="spellEnd"/>
      <w:r w:rsidRPr="0061189A">
        <w:rPr>
          <w:lang w:val="en-GB"/>
        </w:rPr>
        <w:t xml:space="preserve"> cattle breed. The majority of studies, however, do not refer to any particular breed, but instead seek to assess the value of specific traits (such as disease resistance) that can then be linked to locally adapted breeds. Interestingly, no Latin American studies were identifiable</w:t>
      </w:r>
      <w:r w:rsidR="00291DF9">
        <w:rPr>
          <w:lang w:val="en-GB"/>
        </w:rPr>
        <w:t>,</w:t>
      </w:r>
      <w:r w:rsidR="00854708">
        <w:rPr>
          <w:lang w:val="en-GB"/>
        </w:rPr>
        <w:t xml:space="preserve"> </w:t>
      </w:r>
      <w:r w:rsidRPr="0061189A">
        <w:rPr>
          <w:lang w:val="en-GB"/>
        </w:rPr>
        <w:t>although Marshall (2014) cites two breeding-related studies from the region (see below)</w:t>
      </w:r>
      <w:r w:rsidR="000A63DE">
        <w:rPr>
          <w:lang w:val="en-GB"/>
        </w:rPr>
        <w:t>.</w:t>
      </w:r>
    </w:p>
    <w:p w:rsidR="007F100F" w:rsidRPr="00BD33EE" w:rsidRDefault="008614CE" w:rsidP="009A682F">
      <w:pPr>
        <w:pStyle w:val="TableTitle"/>
      </w:pPr>
      <w:proofErr w:type="gramStart"/>
      <w:r w:rsidRPr="0061189A">
        <w:t>Table 4E</w:t>
      </w:r>
      <w:r w:rsidR="0061189A" w:rsidRPr="0061189A">
        <w:t>1</w:t>
      </w:r>
      <w:r w:rsidR="009A682F">
        <w:t>.</w:t>
      </w:r>
      <w:proofErr w:type="gramEnd"/>
      <w:r w:rsidRPr="0061189A">
        <w:t xml:space="preserve"> Over</w:t>
      </w:r>
      <w:r w:rsidRPr="00BD33EE">
        <w:t>view of livestock breed and trait valuation studies</w:t>
      </w:r>
      <w:r w:rsidR="00BF550E">
        <w:t xml:space="preserve"> by region</w:t>
      </w:r>
      <w:r w:rsidR="00262D8E">
        <w:t>,</w:t>
      </w:r>
      <w:r w:rsidRPr="00BD33EE">
        <w:t xml:space="preserve"> 2006–2014</w:t>
      </w:r>
    </w:p>
    <w:tbl>
      <w:tblPr>
        <w:tblStyle w:val="TableGrid"/>
        <w:tblW w:w="9890" w:type="dxa"/>
        <w:tblLayout w:type="fixed"/>
        <w:tblLook w:val="04A0" w:firstRow="1" w:lastRow="0" w:firstColumn="1" w:lastColumn="0" w:noHBand="0" w:noVBand="1"/>
      </w:tblPr>
      <w:tblGrid>
        <w:gridCol w:w="1809"/>
        <w:gridCol w:w="2410"/>
        <w:gridCol w:w="850"/>
        <w:gridCol w:w="2127"/>
        <w:gridCol w:w="2694"/>
      </w:tblGrid>
      <w:tr w:rsidR="009A682F" w:rsidRPr="002A5E5F" w:rsidTr="009A682F">
        <w:trPr>
          <w:cantSplit/>
          <w:tblHeader/>
        </w:trPr>
        <w:tc>
          <w:tcPr>
            <w:tcW w:w="1809" w:type="dxa"/>
            <w:vMerge w:val="restart"/>
          </w:tcPr>
          <w:p w:rsidR="009A682F" w:rsidRPr="002A5E5F" w:rsidRDefault="009A682F" w:rsidP="00692651">
            <w:pPr>
              <w:pStyle w:val="TableText"/>
            </w:pPr>
            <w:r w:rsidRPr="002A5E5F">
              <w:t>Method</w:t>
            </w:r>
          </w:p>
        </w:tc>
        <w:tc>
          <w:tcPr>
            <w:tcW w:w="2410" w:type="dxa"/>
          </w:tcPr>
          <w:p w:rsidR="009A682F" w:rsidRPr="002A5E5F" w:rsidRDefault="009A682F" w:rsidP="00692651">
            <w:pPr>
              <w:pStyle w:val="TableText"/>
            </w:pPr>
            <w:r w:rsidRPr="002A5E5F">
              <w:t>Region/Country</w:t>
            </w:r>
          </w:p>
        </w:tc>
        <w:tc>
          <w:tcPr>
            <w:tcW w:w="850" w:type="dxa"/>
          </w:tcPr>
          <w:p w:rsidR="009A682F" w:rsidRPr="002A5E5F" w:rsidRDefault="009A682F" w:rsidP="00692651">
            <w:pPr>
              <w:pStyle w:val="TableText"/>
            </w:pPr>
            <w:r w:rsidRPr="002A5E5F">
              <w:t>Species</w:t>
            </w:r>
          </w:p>
        </w:tc>
        <w:tc>
          <w:tcPr>
            <w:tcW w:w="2127" w:type="dxa"/>
          </w:tcPr>
          <w:p w:rsidR="009A682F" w:rsidRPr="002A5E5F" w:rsidRDefault="009A682F" w:rsidP="00BF550E">
            <w:pPr>
              <w:pStyle w:val="TableText"/>
            </w:pPr>
            <w:r>
              <w:t>Locally adapted breed</w:t>
            </w:r>
          </w:p>
        </w:tc>
        <w:tc>
          <w:tcPr>
            <w:tcW w:w="2694" w:type="dxa"/>
          </w:tcPr>
          <w:p w:rsidR="009A682F" w:rsidRPr="002A5E5F" w:rsidRDefault="009A682F" w:rsidP="00F65F70">
            <w:pPr>
              <w:pStyle w:val="TableText"/>
            </w:pPr>
            <w:r w:rsidRPr="002A5E5F">
              <w:t>Reference</w:t>
            </w:r>
          </w:p>
        </w:tc>
      </w:tr>
      <w:tr w:rsidR="009A682F" w:rsidRPr="002A5E5F" w:rsidTr="009A682F">
        <w:trPr>
          <w:cantSplit/>
        </w:trPr>
        <w:tc>
          <w:tcPr>
            <w:tcW w:w="1809" w:type="dxa"/>
            <w:vMerge/>
          </w:tcPr>
          <w:p w:rsidR="009A682F" w:rsidRPr="002A5E5F" w:rsidRDefault="009A682F" w:rsidP="00692651">
            <w:pPr>
              <w:pStyle w:val="TableText"/>
            </w:pPr>
          </w:p>
        </w:tc>
        <w:tc>
          <w:tcPr>
            <w:tcW w:w="8081" w:type="dxa"/>
            <w:gridSpan w:val="4"/>
          </w:tcPr>
          <w:p w:rsidR="009A682F" w:rsidRPr="002A5E5F" w:rsidRDefault="009A682F" w:rsidP="00F65F70">
            <w:pPr>
              <w:pStyle w:val="TableText"/>
            </w:pPr>
            <w:r w:rsidRPr="00A305F2">
              <w:rPr>
                <w:b/>
              </w:rPr>
              <w:t>Africa</w:t>
            </w:r>
          </w:p>
        </w:tc>
      </w:tr>
      <w:tr w:rsidR="0067001A" w:rsidRPr="00244DD4" w:rsidTr="009A682F">
        <w:trPr>
          <w:cantSplit/>
        </w:trPr>
        <w:tc>
          <w:tcPr>
            <w:tcW w:w="1809" w:type="dxa"/>
            <w:vMerge w:val="restart"/>
            <w:vAlign w:val="center"/>
          </w:tcPr>
          <w:p w:rsidR="0067001A" w:rsidRPr="00BD33EE" w:rsidRDefault="008614CE" w:rsidP="00692651">
            <w:pPr>
              <w:pStyle w:val="TableText"/>
            </w:pPr>
            <w:r w:rsidRPr="00BD33EE">
              <w:t>Choice experiment</w:t>
            </w:r>
          </w:p>
        </w:tc>
        <w:tc>
          <w:tcPr>
            <w:tcW w:w="2410" w:type="dxa"/>
          </w:tcPr>
          <w:p w:rsidR="0067001A" w:rsidRPr="00BD33EE" w:rsidRDefault="008614CE" w:rsidP="00692651">
            <w:pPr>
              <w:pStyle w:val="TableText"/>
            </w:pPr>
            <w:r w:rsidRPr="00BD33EE">
              <w:t>Benin</w:t>
            </w:r>
          </w:p>
        </w:tc>
        <w:tc>
          <w:tcPr>
            <w:tcW w:w="850" w:type="dxa"/>
          </w:tcPr>
          <w:p w:rsidR="0067001A" w:rsidRPr="00BD33EE" w:rsidRDefault="008614CE" w:rsidP="00692651">
            <w:pPr>
              <w:pStyle w:val="TableText"/>
            </w:pPr>
            <w:r w:rsidRPr="00BD33EE">
              <w:t>Chicken</w:t>
            </w:r>
          </w:p>
        </w:tc>
        <w:tc>
          <w:tcPr>
            <w:tcW w:w="2127" w:type="dxa"/>
          </w:tcPr>
          <w:p w:rsidR="0067001A" w:rsidRPr="00BD33EE" w:rsidRDefault="008614CE" w:rsidP="00692651">
            <w:pPr>
              <w:pStyle w:val="TableText"/>
            </w:pPr>
            <w:r w:rsidRPr="00BD33EE">
              <w:t>No specific breed</w:t>
            </w:r>
          </w:p>
        </w:tc>
        <w:tc>
          <w:tcPr>
            <w:tcW w:w="2694" w:type="dxa"/>
          </w:tcPr>
          <w:p w:rsidR="0067001A" w:rsidRPr="00BD33EE" w:rsidRDefault="008614CE" w:rsidP="00F65F70">
            <w:pPr>
              <w:pStyle w:val="TableText"/>
            </w:pPr>
            <w:proofErr w:type="spellStart"/>
            <w:r w:rsidRPr="00BD33EE">
              <w:t>Faustin</w:t>
            </w:r>
            <w:proofErr w:type="spellEnd"/>
            <w:r w:rsidRPr="00BD33EE">
              <w:t xml:space="preserve"> </w:t>
            </w:r>
            <w:r w:rsidRPr="00BD33EE">
              <w:rPr>
                <w:i/>
              </w:rPr>
              <w:t>et al.</w:t>
            </w:r>
            <w:r w:rsidRPr="00BD33EE">
              <w:t xml:space="preserve"> (2010)</w:t>
            </w:r>
          </w:p>
        </w:tc>
      </w:tr>
      <w:tr w:rsidR="0067001A" w:rsidRPr="002A5E5F" w:rsidTr="009A682F">
        <w:trPr>
          <w:cantSplit/>
        </w:trPr>
        <w:tc>
          <w:tcPr>
            <w:tcW w:w="1809" w:type="dxa"/>
            <w:vMerge/>
            <w:vAlign w:val="center"/>
          </w:tcPr>
          <w:p w:rsidR="0067001A" w:rsidRPr="00BD33EE" w:rsidRDefault="0067001A">
            <w:pPr>
              <w:pStyle w:val="TableText"/>
            </w:pPr>
          </w:p>
        </w:tc>
        <w:tc>
          <w:tcPr>
            <w:tcW w:w="2410" w:type="dxa"/>
          </w:tcPr>
          <w:p w:rsidR="0067001A" w:rsidRPr="00BD33EE" w:rsidRDefault="008614CE">
            <w:pPr>
              <w:pStyle w:val="TableText"/>
            </w:pPr>
            <w:r w:rsidRPr="00BD33EE">
              <w:t>Ethiopia, Kenya</w:t>
            </w:r>
          </w:p>
        </w:tc>
        <w:tc>
          <w:tcPr>
            <w:tcW w:w="850" w:type="dxa"/>
          </w:tcPr>
          <w:p w:rsidR="0067001A" w:rsidRPr="00BD33EE" w:rsidRDefault="008614CE">
            <w:pPr>
              <w:pStyle w:val="TableText"/>
            </w:pPr>
            <w:r w:rsidRPr="00BD33EE">
              <w:t>Cattle</w:t>
            </w:r>
          </w:p>
        </w:tc>
        <w:tc>
          <w:tcPr>
            <w:tcW w:w="2127" w:type="dxa"/>
          </w:tcPr>
          <w:p w:rsidR="0067001A" w:rsidRPr="00BD33EE" w:rsidRDefault="008614CE">
            <w:pPr>
              <w:pStyle w:val="TableText"/>
            </w:pPr>
            <w:proofErr w:type="spellStart"/>
            <w:r w:rsidRPr="00BD33EE">
              <w:t>Borana</w:t>
            </w:r>
            <w:proofErr w:type="spellEnd"/>
          </w:p>
        </w:tc>
        <w:tc>
          <w:tcPr>
            <w:tcW w:w="2694" w:type="dxa"/>
          </w:tcPr>
          <w:p w:rsidR="002A5E5F" w:rsidRPr="000D69BB" w:rsidRDefault="008614CE">
            <w:pPr>
              <w:pStyle w:val="TableText"/>
            </w:pPr>
            <w:r w:rsidRPr="000D69BB">
              <w:t>Za</w:t>
            </w:r>
            <w:r w:rsidR="002A5E5F" w:rsidRPr="000D69BB">
              <w:t>nder (2006)</w:t>
            </w:r>
          </w:p>
          <w:p w:rsidR="002A5E5F" w:rsidRDefault="002A5E5F" w:rsidP="009C26A6">
            <w:pPr>
              <w:pStyle w:val="TableText"/>
            </w:pPr>
            <w:r>
              <w:t>Zander and Holm-Müller (2007)</w:t>
            </w:r>
          </w:p>
          <w:p w:rsidR="002A5E5F" w:rsidRDefault="002A5E5F">
            <w:pPr>
              <w:pStyle w:val="TableText"/>
            </w:pPr>
            <w:r>
              <w:t>Zander and Drucker (2008)</w:t>
            </w:r>
          </w:p>
          <w:p w:rsidR="0067001A" w:rsidRPr="002A5E5F" w:rsidRDefault="008614CE">
            <w:pPr>
              <w:pStyle w:val="TableText"/>
            </w:pPr>
            <w:r w:rsidRPr="002A5E5F">
              <w:t xml:space="preserve">Zander </w:t>
            </w:r>
            <w:r w:rsidRPr="002A5E5F">
              <w:rPr>
                <w:i/>
              </w:rPr>
              <w:t>et al.</w:t>
            </w:r>
            <w:r w:rsidRPr="002A5E5F">
              <w:t xml:space="preserve"> (2009</w:t>
            </w:r>
            <w:r w:rsidR="00B05F40">
              <w:t>a</w:t>
            </w:r>
            <w:r w:rsidRPr="002A5E5F">
              <w:t>)</w:t>
            </w:r>
          </w:p>
        </w:tc>
      </w:tr>
      <w:tr w:rsidR="0067001A" w:rsidRPr="00244DD4" w:rsidTr="009A682F">
        <w:trPr>
          <w:cantSplit/>
        </w:trPr>
        <w:tc>
          <w:tcPr>
            <w:tcW w:w="1809" w:type="dxa"/>
            <w:vMerge/>
            <w:vAlign w:val="center"/>
          </w:tcPr>
          <w:p w:rsidR="0067001A" w:rsidRPr="002A5E5F" w:rsidRDefault="0067001A">
            <w:pPr>
              <w:pStyle w:val="TableText"/>
            </w:pPr>
          </w:p>
        </w:tc>
        <w:tc>
          <w:tcPr>
            <w:tcW w:w="2410" w:type="dxa"/>
          </w:tcPr>
          <w:p w:rsidR="0067001A" w:rsidRPr="00BD33EE" w:rsidRDefault="008614CE">
            <w:pPr>
              <w:pStyle w:val="TableText"/>
            </w:pPr>
            <w:r w:rsidRPr="00BD33EE">
              <w:t>Ethiopia</w:t>
            </w:r>
          </w:p>
        </w:tc>
        <w:tc>
          <w:tcPr>
            <w:tcW w:w="850" w:type="dxa"/>
          </w:tcPr>
          <w:p w:rsidR="0067001A" w:rsidRPr="00BD33EE" w:rsidRDefault="008614CE">
            <w:pPr>
              <w:pStyle w:val="TableText"/>
            </w:pPr>
            <w:r w:rsidRPr="00BD33EE">
              <w:t>Cattle</w:t>
            </w:r>
          </w:p>
        </w:tc>
        <w:tc>
          <w:tcPr>
            <w:tcW w:w="2127" w:type="dxa"/>
          </w:tcPr>
          <w:p w:rsidR="0067001A" w:rsidRPr="00BD33EE" w:rsidRDefault="008614CE">
            <w:pPr>
              <w:pStyle w:val="TableText"/>
            </w:pPr>
            <w:r w:rsidRPr="00BD33EE">
              <w:t>No specific breed</w:t>
            </w:r>
          </w:p>
        </w:tc>
        <w:tc>
          <w:tcPr>
            <w:tcW w:w="2694" w:type="dxa"/>
          </w:tcPr>
          <w:p w:rsidR="0067001A" w:rsidRPr="00BD33EE" w:rsidRDefault="008614CE">
            <w:pPr>
              <w:pStyle w:val="TableText"/>
            </w:pPr>
            <w:r w:rsidRPr="00BD33EE">
              <w:t xml:space="preserve">Kassie </w:t>
            </w:r>
            <w:r w:rsidRPr="00BD33EE">
              <w:rPr>
                <w:i/>
              </w:rPr>
              <w:t>et al.</w:t>
            </w:r>
            <w:r w:rsidRPr="00BD33EE">
              <w:t xml:space="preserve"> (2009, 2010)</w:t>
            </w:r>
          </w:p>
        </w:tc>
      </w:tr>
      <w:tr w:rsidR="003315FF" w:rsidRPr="00244DD4" w:rsidTr="009A682F">
        <w:trPr>
          <w:cantSplit/>
        </w:trPr>
        <w:tc>
          <w:tcPr>
            <w:tcW w:w="1809" w:type="dxa"/>
            <w:vMerge/>
            <w:vAlign w:val="center"/>
          </w:tcPr>
          <w:p w:rsidR="003315FF" w:rsidRPr="00BD33EE" w:rsidRDefault="003315FF">
            <w:pPr>
              <w:pStyle w:val="TableText"/>
            </w:pPr>
          </w:p>
        </w:tc>
        <w:tc>
          <w:tcPr>
            <w:tcW w:w="2410" w:type="dxa"/>
          </w:tcPr>
          <w:p w:rsidR="003315FF" w:rsidRPr="00BD33EE" w:rsidRDefault="003315FF">
            <w:pPr>
              <w:pStyle w:val="TableText"/>
            </w:pPr>
            <w:r w:rsidRPr="00BD33EE">
              <w:t>Ethiopia</w:t>
            </w:r>
          </w:p>
        </w:tc>
        <w:tc>
          <w:tcPr>
            <w:tcW w:w="850" w:type="dxa"/>
          </w:tcPr>
          <w:p w:rsidR="003315FF" w:rsidRPr="00BD33EE" w:rsidRDefault="003315FF">
            <w:pPr>
              <w:pStyle w:val="TableText"/>
            </w:pPr>
            <w:r w:rsidRPr="00BD33EE">
              <w:t>Goats</w:t>
            </w:r>
          </w:p>
        </w:tc>
        <w:tc>
          <w:tcPr>
            <w:tcW w:w="2127" w:type="dxa"/>
          </w:tcPr>
          <w:p w:rsidR="003315FF" w:rsidRPr="00BD33EE" w:rsidRDefault="003315FF">
            <w:pPr>
              <w:pStyle w:val="TableText"/>
            </w:pPr>
            <w:r w:rsidRPr="00BD33EE">
              <w:t>No specific breed</w:t>
            </w:r>
          </w:p>
        </w:tc>
        <w:tc>
          <w:tcPr>
            <w:tcW w:w="2694" w:type="dxa"/>
          </w:tcPr>
          <w:p w:rsidR="003315FF" w:rsidRPr="00BD33EE" w:rsidRDefault="003315FF">
            <w:pPr>
              <w:pStyle w:val="TableText"/>
            </w:pPr>
            <w:proofErr w:type="spellStart"/>
            <w:r w:rsidRPr="00BD33EE">
              <w:t>Amanu</w:t>
            </w:r>
            <w:proofErr w:type="spellEnd"/>
            <w:r w:rsidRPr="00BD33EE">
              <w:t xml:space="preserve"> </w:t>
            </w:r>
            <w:proofErr w:type="spellStart"/>
            <w:r w:rsidRPr="00BD33EE">
              <w:t>Abetu</w:t>
            </w:r>
            <w:proofErr w:type="spellEnd"/>
            <w:r w:rsidRPr="00BD33EE">
              <w:t xml:space="preserve"> (2013)</w:t>
            </w:r>
          </w:p>
        </w:tc>
      </w:tr>
      <w:tr w:rsidR="003315FF" w:rsidRPr="00244DD4" w:rsidTr="009A682F">
        <w:trPr>
          <w:cantSplit/>
        </w:trPr>
        <w:tc>
          <w:tcPr>
            <w:tcW w:w="1809" w:type="dxa"/>
            <w:vMerge/>
            <w:vAlign w:val="center"/>
          </w:tcPr>
          <w:p w:rsidR="003315FF" w:rsidRPr="00BD33EE" w:rsidRDefault="003315FF">
            <w:pPr>
              <w:pStyle w:val="TableText"/>
            </w:pPr>
          </w:p>
        </w:tc>
        <w:tc>
          <w:tcPr>
            <w:tcW w:w="2410" w:type="dxa"/>
          </w:tcPr>
          <w:p w:rsidR="003315FF" w:rsidRPr="00BD33EE" w:rsidRDefault="003315FF">
            <w:pPr>
              <w:pStyle w:val="TableText"/>
            </w:pPr>
            <w:r w:rsidRPr="00BD33EE">
              <w:t>Kenya</w:t>
            </w:r>
          </w:p>
        </w:tc>
        <w:tc>
          <w:tcPr>
            <w:tcW w:w="850" w:type="dxa"/>
          </w:tcPr>
          <w:p w:rsidR="003315FF" w:rsidRPr="00BD33EE" w:rsidRDefault="003315FF">
            <w:pPr>
              <w:pStyle w:val="TableText"/>
            </w:pPr>
            <w:r w:rsidRPr="00BD33EE">
              <w:t>Cattle</w:t>
            </w:r>
          </w:p>
        </w:tc>
        <w:tc>
          <w:tcPr>
            <w:tcW w:w="2127" w:type="dxa"/>
          </w:tcPr>
          <w:p w:rsidR="003315FF" w:rsidRPr="00BD33EE" w:rsidRDefault="003315FF">
            <w:pPr>
              <w:pStyle w:val="TableText"/>
            </w:pPr>
            <w:r w:rsidRPr="00BD33EE">
              <w:t>Zebu</w:t>
            </w:r>
          </w:p>
        </w:tc>
        <w:tc>
          <w:tcPr>
            <w:tcW w:w="2694" w:type="dxa"/>
          </w:tcPr>
          <w:p w:rsidR="003315FF" w:rsidRPr="00B65EA4" w:rsidRDefault="003315FF">
            <w:pPr>
              <w:pStyle w:val="TableText"/>
              <w:rPr>
                <w:lang w:val="es-ES"/>
              </w:rPr>
            </w:pPr>
            <w:r w:rsidRPr="00B65EA4">
              <w:rPr>
                <w:lang w:val="es-ES"/>
              </w:rPr>
              <w:t xml:space="preserve">Ruto </w:t>
            </w:r>
            <w:r w:rsidRPr="00B65EA4">
              <w:rPr>
                <w:i/>
                <w:lang w:val="es-ES"/>
              </w:rPr>
              <w:t>et al.</w:t>
            </w:r>
            <w:r w:rsidRPr="00B65EA4">
              <w:rPr>
                <w:lang w:val="es-ES"/>
              </w:rPr>
              <w:t xml:space="preserve"> (2008)</w:t>
            </w:r>
          </w:p>
          <w:p w:rsidR="003315FF" w:rsidRPr="00BD33EE" w:rsidRDefault="003315FF">
            <w:pPr>
              <w:pStyle w:val="TableText"/>
            </w:pPr>
            <w:r w:rsidRPr="00B65EA4">
              <w:rPr>
                <w:lang w:val="es-ES"/>
              </w:rPr>
              <w:t xml:space="preserve">Ruto </w:t>
            </w:r>
            <w:r w:rsidRPr="00B65EA4">
              <w:rPr>
                <w:i/>
                <w:lang w:val="es-ES"/>
              </w:rPr>
              <w:t>et al.</w:t>
            </w:r>
            <w:r w:rsidRPr="00B65EA4">
              <w:rPr>
                <w:lang w:val="es-ES"/>
              </w:rPr>
              <w:t xml:space="preserve"> </w:t>
            </w:r>
            <w:r w:rsidRPr="00BD33EE">
              <w:t>(2010)</w:t>
            </w:r>
          </w:p>
        </w:tc>
      </w:tr>
      <w:tr w:rsidR="003315FF" w:rsidRPr="00244DD4" w:rsidTr="009A682F">
        <w:trPr>
          <w:cantSplit/>
        </w:trPr>
        <w:tc>
          <w:tcPr>
            <w:tcW w:w="1809" w:type="dxa"/>
            <w:vMerge/>
            <w:vAlign w:val="center"/>
          </w:tcPr>
          <w:p w:rsidR="003315FF" w:rsidRPr="00BD33EE" w:rsidRDefault="003315FF">
            <w:pPr>
              <w:pStyle w:val="TableText"/>
            </w:pPr>
          </w:p>
        </w:tc>
        <w:tc>
          <w:tcPr>
            <w:tcW w:w="2410" w:type="dxa"/>
          </w:tcPr>
          <w:p w:rsidR="003315FF" w:rsidRPr="00BD33EE" w:rsidRDefault="003315FF">
            <w:pPr>
              <w:pStyle w:val="TableText"/>
            </w:pPr>
            <w:r w:rsidRPr="00BD33EE">
              <w:t>Kenya</w:t>
            </w:r>
          </w:p>
        </w:tc>
        <w:tc>
          <w:tcPr>
            <w:tcW w:w="850" w:type="dxa"/>
          </w:tcPr>
          <w:p w:rsidR="003315FF" w:rsidRPr="00BD33EE" w:rsidRDefault="003315FF">
            <w:pPr>
              <w:pStyle w:val="TableText"/>
            </w:pPr>
            <w:r w:rsidRPr="00BD33EE">
              <w:t>Cattle</w:t>
            </w:r>
          </w:p>
        </w:tc>
        <w:tc>
          <w:tcPr>
            <w:tcW w:w="2127" w:type="dxa"/>
          </w:tcPr>
          <w:p w:rsidR="003315FF" w:rsidRPr="00BD33EE" w:rsidRDefault="003315FF">
            <w:pPr>
              <w:pStyle w:val="TableText"/>
            </w:pPr>
            <w:r w:rsidRPr="00BD33EE">
              <w:t>No specific breed</w:t>
            </w:r>
          </w:p>
        </w:tc>
        <w:tc>
          <w:tcPr>
            <w:tcW w:w="2694" w:type="dxa"/>
          </w:tcPr>
          <w:p w:rsidR="003315FF" w:rsidRPr="00BD33EE" w:rsidRDefault="003315FF">
            <w:pPr>
              <w:pStyle w:val="TableText"/>
            </w:pPr>
            <w:proofErr w:type="spellStart"/>
            <w:r w:rsidRPr="00BD33EE">
              <w:t>Ouma</w:t>
            </w:r>
            <w:proofErr w:type="spellEnd"/>
            <w:r w:rsidRPr="00BD33EE">
              <w:t xml:space="preserve"> </w:t>
            </w:r>
            <w:r w:rsidRPr="00BD33EE">
              <w:rPr>
                <w:i/>
              </w:rPr>
              <w:t>et al.</w:t>
            </w:r>
            <w:r w:rsidRPr="00BD33EE">
              <w:t xml:space="preserve"> (2007)</w:t>
            </w:r>
          </w:p>
        </w:tc>
      </w:tr>
      <w:tr w:rsidR="003315FF" w:rsidRPr="00244DD4" w:rsidTr="009A682F">
        <w:trPr>
          <w:cantSplit/>
        </w:trPr>
        <w:tc>
          <w:tcPr>
            <w:tcW w:w="1809" w:type="dxa"/>
            <w:vMerge/>
            <w:vAlign w:val="center"/>
          </w:tcPr>
          <w:p w:rsidR="003315FF" w:rsidRPr="00BD33EE" w:rsidRDefault="003315FF">
            <w:pPr>
              <w:pStyle w:val="TableText"/>
            </w:pPr>
          </w:p>
        </w:tc>
        <w:tc>
          <w:tcPr>
            <w:tcW w:w="2410" w:type="dxa"/>
          </w:tcPr>
          <w:p w:rsidR="003315FF" w:rsidRPr="00BD33EE" w:rsidRDefault="003315FF">
            <w:pPr>
              <w:pStyle w:val="TableText"/>
            </w:pPr>
            <w:r w:rsidRPr="00BD33EE">
              <w:t>Kenya</w:t>
            </w:r>
          </w:p>
        </w:tc>
        <w:tc>
          <w:tcPr>
            <w:tcW w:w="850" w:type="dxa"/>
          </w:tcPr>
          <w:p w:rsidR="003315FF" w:rsidRPr="00BD33EE" w:rsidRDefault="003315FF">
            <w:pPr>
              <w:pStyle w:val="TableText"/>
            </w:pPr>
            <w:r w:rsidRPr="00BD33EE">
              <w:t>Goats</w:t>
            </w:r>
          </w:p>
        </w:tc>
        <w:tc>
          <w:tcPr>
            <w:tcW w:w="2127" w:type="dxa"/>
          </w:tcPr>
          <w:p w:rsidR="003315FF" w:rsidRPr="00BD33EE" w:rsidRDefault="003315FF">
            <w:pPr>
              <w:pStyle w:val="TableText"/>
            </w:pPr>
            <w:r w:rsidRPr="00BD33EE">
              <w:t>No specific breed</w:t>
            </w:r>
          </w:p>
        </w:tc>
        <w:tc>
          <w:tcPr>
            <w:tcW w:w="2694" w:type="dxa"/>
          </w:tcPr>
          <w:p w:rsidR="003315FF" w:rsidRPr="00BD33EE" w:rsidRDefault="003315FF">
            <w:pPr>
              <w:pStyle w:val="TableText"/>
            </w:pPr>
            <w:proofErr w:type="spellStart"/>
            <w:r w:rsidRPr="00BD33EE">
              <w:t>Omondi</w:t>
            </w:r>
            <w:proofErr w:type="spellEnd"/>
            <w:r w:rsidRPr="00BD33EE">
              <w:t xml:space="preserve"> </w:t>
            </w:r>
            <w:r w:rsidRPr="00BD33EE">
              <w:rPr>
                <w:i/>
              </w:rPr>
              <w:t>et al.</w:t>
            </w:r>
            <w:r w:rsidRPr="00BD33EE">
              <w:t xml:space="preserve"> (2008a)</w:t>
            </w:r>
          </w:p>
        </w:tc>
      </w:tr>
      <w:tr w:rsidR="003315FF" w:rsidRPr="00244DD4" w:rsidTr="009A682F">
        <w:trPr>
          <w:cantSplit/>
        </w:trPr>
        <w:tc>
          <w:tcPr>
            <w:tcW w:w="1809" w:type="dxa"/>
            <w:vMerge/>
            <w:vAlign w:val="center"/>
          </w:tcPr>
          <w:p w:rsidR="003315FF" w:rsidRPr="00BD33EE" w:rsidRDefault="003315FF">
            <w:pPr>
              <w:pStyle w:val="TableText"/>
            </w:pPr>
          </w:p>
        </w:tc>
        <w:tc>
          <w:tcPr>
            <w:tcW w:w="2410" w:type="dxa"/>
          </w:tcPr>
          <w:p w:rsidR="003315FF" w:rsidRPr="00BD33EE" w:rsidRDefault="003315FF">
            <w:pPr>
              <w:pStyle w:val="TableText"/>
            </w:pPr>
            <w:r w:rsidRPr="00BD33EE">
              <w:t>Kenya</w:t>
            </w:r>
          </w:p>
        </w:tc>
        <w:tc>
          <w:tcPr>
            <w:tcW w:w="850" w:type="dxa"/>
          </w:tcPr>
          <w:p w:rsidR="003315FF" w:rsidRPr="00BD33EE" w:rsidRDefault="003315FF">
            <w:pPr>
              <w:pStyle w:val="TableText"/>
            </w:pPr>
            <w:r w:rsidRPr="00BD33EE">
              <w:t>Sheep</w:t>
            </w:r>
          </w:p>
        </w:tc>
        <w:tc>
          <w:tcPr>
            <w:tcW w:w="2127" w:type="dxa"/>
          </w:tcPr>
          <w:p w:rsidR="003315FF" w:rsidRPr="00BD33EE" w:rsidRDefault="003315FF">
            <w:pPr>
              <w:pStyle w:val="TableText"/>
            </w:pPr>
            <w:r w:rsidRPr="00BD33EE">
              <w:t>No specific breed</w:t>
            </w:r>
          </w:p>
        </w:tc>
        <w:tc>
          <w:tcPr>
            <w:tcW w:w="2694" w:type="dxa"/>
          </w:tcPr>
          <w:p w:rsidR="003315FF" w:rsidRPr="00BD33EE" w:rsidRDefault="003315FF">
            <w:pPr>
              <w:pStyle w:val="TableText"/>
            </w:pPr>
            <w:proofErr w:type="spellStart"/>
            <w:r w:rsidRPr="00BD33EE">
              <w:t>Omondi</w:t>
            </w:r>
            <w:proofErr w:type="spellEnd"/>
            <w:r w:rsidRPr="00BD33EE">
              <w:t xml:space="preserve"> </w:t>
            </w:r>
            <w:r w:rsidRPr="00BD33EE">
              <w:rPr>
                <w:i/>
              </w:rPr>
              <w:t>et al.</w:t>
            </w:r>
            <w:r w:rsidRPr="00BD33EE">
              <w:t xml:space="preserve"> (2008b)</w:t>
            </w:r>
          </w:p>
        </w:tc>
      </w:tr>
      <w:tr w:rsidR="003315FF" w:rsidRPr="00244DD4" w:rsidTr="009A682F">
        <w:trPr>
          <w:cantSplit/>
        </w:trPr>
        <w:tc>
          <w:tcPr>
            <w:tcW w:w="1809" w:type="dxa"/>
            <w:vMerge/>
            <w:vAlign w:val="center"/>
          </w:tcPr>
          <w:p w:rsidR="003315FF" w:rsidRPr="00BD33EE" w:rsidRDefault="003315FF">
            <w:pPr>
              <w:pStyle w:val="TableText"/>
            </w:pPr>
          </w:p>
        </w:tc>
        <w:tc>
          <w:tcPr>
            <w:tcW w:w="2410" w:type="dxa"/>
          </w:tcPr>
          <w:p w:rsidR="003315FF" w:rsidRPr="00BD33EE" w:rsidRDefault="003315FF">
            <w:pPr>
              <w:pStyle w:val="TableText"/>
            </w:pPr>
            <w:r w:rsidRPr="00BD33EE">
              <w:t>South Africa</w:t>
            </w:r>
          </w:p>
        </w:tc>
        <w:tc>
          <w:tcPr>
            <w:tcW w:w="850" w:type="dxa"/>
          </w:tcPr>
          <w:p w:rsidR="003315FF" w:rsidRPr="00BD33EE" w:rsidRDefault="003315FF">
            <w:pPr>
              <w:pStyle w:val="TableText"/>
            </w:pPr>
            <w:r w:rsidRPr="00BD33EE">
              <w:t>Pigs</w:t>
            </w:r>
          </w:p>
        </w:tc>
        <w:tc>
          <w:tcPr>
            <w:tcW w:w="2127" w:type="dxa"/>
          </w:tcPr>
          <w:p w:rsidR="003315FF" w:rsidRPr="00BD33EE" w:rsidRDefault="003315FF">
            <w:pPr>
              <w:pStyle w:val="TableText"/>
            </w:pPr>
            <w:r w:rsidRPr="00BD33EE">
              <w:t>No specific breed</w:t>
            </w:r>
          </w:p>
        </w:tc>
        <w:tc>
          <w:tcPr>
            <w:tcW w:w="2694" w:type="dxa"/>
          </w:tcPr>
          <w:p w:rsidR="003315FF" w:rsidRPr="00BD33EE" w:rsidRDefault="003315FF">
            <w:pPr>
              <w:pStyle w:val="TableText"/>
            </w:pPr>
            <w:proofErr w:type="spellStart"/>
            <w:r w:rsidRPr="00BD33EE">
              <w:t>Madzimure</w:t>
            </w:r>
            <w:proofErr w:type="spellEnd"/>
            <w:r w:rsidRPr="00BD33EE">
              <w:t xml:space="preserve"> (2011)</w:t>
            </w:r>
          </w:p>
        </w:tc>
      </w:tr>
      <w:tr w:rsidR="003315FF" w:rsidRPr="00244DD4" w:rsidTr="009A682F">
        <w:trPr>
          <w:cantSplit/>
        </w:trPr>
        <w:tc>
          <w:tcPr>
            <w:tcW w:w="1809" w:type="dxa"/>
            <w:vMerge w:val="restart"/>
            <w:vAlign w:val="center"/>
          </w:tcPr>
          <w:p w:rsidR="003315FF" w:rsidRPr="00BD33EE" w:rsidRDefault="003315FF" w:rsidP="00692651">
            <w:pPr>
              <w:pStyle w:val="TableText"/>
            </w:pPr>
            <w:r w:rsidRPr="00BD33EE">
              <w:t>Conjoint analysis</w:t>
            </w:r>
          </w:p>
        </w:tc>
        <w:tc>
          <w:tcPr>
            <w:tcW w:w="2410" w:type="dxa"/>
          </w:tcPr>
          <w:p w:rsidR="003315FF" w:rsidRPr="00BD33EE" w:rsidRDefault="003315FF" w:rsidP="00692651">
            <w:pPr>
              <w:pStyle w:val="TableText"/>
            </w:pPr>
            <w:r w:rsidRPr="00BD33EE">
              <w:t>Ethiopia</w:t>
            </w:r>
          </w:p>
        </w:tc>
        <w:tc>
          <w:tcPr>
            <w:tcW w:w="850" w:type="dxa"/>
          </w:tcPr>
          <w:p w:rsidR="003315FF" w:rsidRPr="00BD33EE" w:rsidRDefault="003315FF" w:rsidP="00692651">
            <w:pPr>
              <w:pStyle w:val="TableText"/>
            </w:pPr>
            <w:r w:rsidRPr="00BD33EE">
              <w:t>Sheep</w:t>
            </w:r>
          </w:p>
        </w:tc>
        <w:tc>
          <w:tcPr>
            <w:tcW w:w="2127" w:type="dxa"/>
          </w:tcPr>
          <w:p w:rsidR="003315FF" w:rsidRPr="00BD33EE" w:rsidRDefault="003315FF" w:rsidP="00692651">
            <w:pPr>
              <w:pStyle w:val="TableText"/>
            </w:pPr>
            <w:r w:rsidRPr="00BD33EE">
              <w:t xml:space="preserve">Afar, </w:t>
            </w:r>
            <w:proofErr w:type="spellStart"/>
            <w:r w:rsidRPr="00BD33EE">
              <w:t>Bonga</w:t>
            </w:r>
            <w:proofErr w:type="spellEnd"/>
            <w:r w:rsidRPr="00BD33EE">
              <w:t xml:space="preserve">, </w:t>
            </w:r>
            <w:proofErr w:type="spellStart"/>
            <w:r w:rsidRPr="00BD33EE">
              <w:t>Horro</w:t>
            </w:r>
            <w:proofErr w:type="spellEnd"/>
            <w:r w:rsidRPr="00BD33EE">
              <w:t xml:space="preserve">, </w:t>
            </w:r>
            <w:proofErr w:type="spellStart"/>
            <w:r w:rsidRPr="00BD33EE">
              <w:t>Menz</w:t>
            </w:r>
            <w:proofErr w:type="spellEnd"/>
          </w:p>
        </w:tc>
        <w:tc>
          <w:tcPr>
            <w:tcW w:w="2694" w:type="dxa"/>
          </w:tcPr>
          <w:p w:rsidR="003315FF" w:rsidRPr="00BD33EE" w:rsidRDefault="003315FF" w:rsidP="00F65F70">
            <w:pPr>
              <w:pStyle w:val="TableText"/>
            </w:pPr>
            <w:proofErr w:type="spellStart"/>
            <w:r w:rsidRPr="00BD33EE">
              <w:t>Duguma</w:t>
            </w:r>
            <w:proofErr w:type="spellEnd"/>
            <w:r w:rsidRPr="00BD33EE">
              <w:t xml:space="preserve"> </w:t>
            </w:r>
            <w:r w:rsidRPr="00BD33EE">
              <w:rPr>
                <w:i/>
              </w:rPr>
              <w:t>et al</w:t>
            </w:r>
            <w:r w:rsidRPr="00BD33EE">
              <w:t>. (2011)</w:t>
            </w:r>
          </w:p>
        </w:tc>
      </w:tr>
      <w:tr w:rsidR="003315FF" w:rsidRPr="00244DD4" w:rsidTr="009A682F">
        <w:trPr>
          <w:cantSplit/>
        </w:trPr>
        <w:tc>
          <w:tcPr>
            <w:tcW w:w="1809" w:type="dxa"/>
            <w:vMerge/>
            <w:vAlign w:val="center"/>
          </w:tcPr>
          <w:p w:rsidR="003315FF" w:rsidRPr="00BD33EE" w:rsidRDefault="003315FF">
            <w:pPr>
              <w:pStyle w:val="TableText"/>
            </w:pPr>
          </w:p>
        </w:tc>
        <w:tc>
          <w:tcPr>
            <w:tcW w:w="2410" w:type="dxa"/>
          </w:tcPr>
          <w:p w:rsidR="003315FF" w:rsidRPr="00BD33EE" w:rsidRDefault="003315FF">
            <w:pPr>
              <w:pStyle w:val="TableText"/>
            </w:pPr>
            <w:r w:rsidRPr="00BD33EE">
              <w:t>Kenya</w:t>
            </w:r>
          </w:p>
        </w:tc>
        <w:tc>
          <w:tcPr>
            <w:tcW w:w="850" w:type="dxa"/>
          </w:tcPr>
          <w:p w:rsidR="003315FF" w:rsidRPr="00BD33EE" w:rsidRDefault="003315FF">
            <w:pPr>
              <w:pStyle w:val="TableText"/>
            </w:pPr>
            <w:r w:rsidRPr="00BD33EE">
              <w:t>Chicken</w:t>
            </w:r>
          </w:p>
        </w:tc>
        <w:tc>
          <w:tcPr>
            <w:tcW w:w="2127" w:type="dxa"/>
          </w:tcPr>
          <w:p w:rsidR="003315FF" w:rsidRPr="00BD33EE" w:rsidRDefault="003315FF">
            <w:pPr>
              <w:pStyle w:val="TableText"/>
            </w:pPr>
            <w:r w:rsidRPr="00BD33EE">
              <w:t>No specific breed</w:t>
            </w:r>
          </w:p>
        </w:tc>
        <w:tc>
          <w:tcPr>
            <w:tcW w:w="2694" w:type="dxa"/>
          </w:tcPr>
          <w:p w:rsidR="003315FF" w:rsidRPr="00BD33EE" w:rsidRDefault="003315FF">
            <w:pPr>
              <w:pStyle w:val="TableText"/>
            </w:pPr>
            <w:proofErr w:type="spellStart"/>
            <w:r w:rsidRPr="00BD33EE">
              <w:t>Bett</w:t>
            </w:r>
            <w:proofErr w:type="spellEnd"/>
            <w:r w:rsidRPr="00BD33EE">
              <w:t xml:space="preserve"> </w:t>
            </w:r>
            <w:r w:rsidRPr="00BD33EE">
              <w:rPr>
                <w:i/>
              </w:rPr>
              <w:t>et al.</w:t>
            </w:r>
            <w:r w:rsidRPr="00BD33EE">
              <w:t xml:space="preserve"> (2011)</w:t>
            </w:r>
          </w:p>
        </w:tc>
      </w:tr>
      <w:tr w:rsidR="00FF102C" w:rsidRPr="00244DD4" w:rsidTr="009A682F">
        <w:trPr>
          <w:cantSplit/>
          <w:trHeight w:val="192"/>
        </w:trPr>
        <w:tc>
          <w:tcPr>
            <w:tcW w:w="1809" w:type="dxa"/>
            <w:vAlign w:val="center"/>
          </w:tcPr>
          <w:p w:rsidR="00FF102C" w:rsidRPr="00BD33EE" w:rsidRDefault="00FF102C" w:rsidP="00692651">
            <w:pPr>
              <w:pStyle w:val="TableText"/>
            </w:pPr>
            <w:r>
              <w:t>Contingent valuation</w:t>
            </w:r>
          </w:p>
        </w:tc>
        <w:tc>
          <w:tcPr>
            <w:tcW w:w="2410" w:type="dxa"/>
          </w:tcPr>
          <w:p w:rsidR="00FF102C" w:rsidRPr="00BD33EE" w:rsidRDefault="00FF102C" w:rsidP="00692651">
            <w:pPr>
              <w:pStyle w:val="TableText"/>
            </w:pPr>
            <w:r>
              <w:t>Tanzania</w:t>
            </w:r>
          </w:p>
        </w:tc>
        <w:tc>
          <w:tcPr>
            <w:tcW w:w="850" w:type="dxa"/>
          </w:tcPr>
          <w:p w:rsidR="00FF102C" w:rsidRPr="00BD33EE" w:rsidRDefault="00FF102C" w:rsidP="00692651">
            <w:pPr>
              <w:pStyle w:val="TableText"/>
            </w:pPr>
            <w:r>
              <w:t>Cattle</w:t>
            </w:r>
          </w:p>
        </w:tc>
        <w:tc>
          <w:tcPr>
            <w:tcW w:w="2127" w:type="dxa"/>
          </w:tcPr>
          <w:p w:rsidR="00FF102C" w:rsidRPr="00BD33EE" w:rsidRDefault="00FF102C" w:rsidP="00FF102C">
            <w:pPr>
              <w:pStyle w:val="TableText"/>
            </w:pPr>
            <w:proofErr w:type="spellStart"/>
            <w:r>
              <w:t>Tarime</w:t>
            </w:r>
            <w:proofErr w:type="spellEnd"/>
            <w:r>
              <w:t xml:space="preserve"> Zebu</w:t>
            </w:r>
          </w:p>
        </w:tc>
        <w:tc>
          <w:tcPr>
            <w:tcW w:w="2694" w:type="dxa"/>
          </w:tcPr>
          <w:p w:rsidR="00FF102C" w:rsidRPr="00BD33EE" w:rsidRDefault="00FF102C" w:rsidP="00FF102C">
            <w:pPr>
              <w:pStyle w:val="TableText"/>
            </w:pPr>
            <w:proofErr w:type="spellStart"/>
            <w:r w:rsidRPr="00FF102C">
              <w:t>Ngowi</w:t>
            </w:r>
            <w:proofErr w:type="spellEnd"/>
            <w:r>
              <w:t xml:space="preserve"> </w:t>
            </w:r>
            <w:r w:rsidRPr="00FF102C">
              <w:rPr>
                <w:i/>
              </w:rPr>
              <w:t>et al.</w:t>
            </w:r>
            <w:r>
              <w:t xml:space="preserve"> (2008)</w:t>
            </w:r>
          </w:p>
        </w:tc>
      </w:tr>
      <w:tr w:rsidR="00FF102C" w:rsidRPr="00244DD4" w:rsidTr="009A682F">
        <w:trPr>
          <w:cantSplit/>
        </w:trPr>
        <w:tc>
          <w:tcPr>
            <w:tcW w:w="1809" w:type="dxa"/>
            <w:vMerge w:val="restart"/>
            <w:vAlign w:val="center"/>
          </w:tcPr>
          <w:p w:rsidR="00FF102C" w:rsidRPr="00BD33EE" w:rsidRDefault="00FF102C" w:rsidP="00692651">
            <w:pPr>
              <w:pStyle w:val="TableText"/>
            </w:pPr>
            <w:r w:rsidRPr="00BD33EE">
              <w:t>Hedonic Pricing</w:t>
            </w:r>
          </w:p>
        </w:tc>
        <w:tc>
          <w:tcPr>
            <w:tcW w:w="2410" w:type="dxa"/>
          </w:tcPr>
          <w:p w:rsidR="00FF102C" w:rsidRPr="00BD33EE" w:rsidRDefault="00FF102C" w:rsidP="00692651">
            <w:pPr>
              <w:pStyle w:val="TableText"/>
            </w:pPr>
            <w:r w:rsidRPr="00BD33EE">
              <w:t>Ethiopia</w:t>
            </w:r>
          </w:p>
        </w:tc>
        <w:tc>
          <w:tcPr>
            <w:tcW w:w="850" w:type="dxa"/>
          </w:tcPr>
          <w:p w:rsidR="00FF102C" w:rsidRPr="00BD33EE" w:rsidRDefault="00FF102C" w:rsidP="00692651">
            <w:pPr>
              <w:pStyle w:val="TableText"/>
            </w:pPr>
            <w:r w:rsidRPr="00BD33EE">
              <w:t>Cattle</w:t>
            </w:r>
          </w:p>
        </w:tc>
        <w:tc>
          <w:tcPr>
            <w:tcW w:w="2127" w:type="dxa"/>
          </w:tcPr>
          <w:p w:rsidR="00FF102C" w:rsidRPr="00BD33EE" w:rsidRDefault="00FF102C" w:rsidP="00692651">
            <w:pPr>
              <w:pStyle w:val="TableText"/>
            </w:pPr>
            <w:r w:rsidRPr="00BD33EE">
              <w:t>No specific breed</w:t>
            </w:r>
          </w:p>
        </w:tc>
        <w:tc>
          <w:tcPr>
            <w:tcW w:w="2694" w:type="dxa"/>
          </w:tcPr>
          <w:p w:rsidR="00FF102C" w:rsidRPr="00BD33EE" w:rsidRDefault="00FF102C" w:rsidP="00F65F70">
            <w:pPr>
              <w:pStyle w:val="TableText"/>
            </w:pPr>
            <w:r w:rsidRPr="00BD33EE">
              <w:t xml:space="preserve">Kassie </w:t>
            </w:r>
            <w:r w:rsidRPr="00BD33EE">
              <w:rPr>
                <w:i/>
              </w:rPr>
              <w:t>et al.</w:t>
            </w:r>
            <w:r w:rsidRPr="00BD33EE">
              <w:t xml:space="preserve"> (2011)</w:t>
            </w:r>
          </w:p>
        </w:tc>
      </w:tr>
      <w:tr w:rsidR="00FF102C" w:rsidRPr="00244DD4" w:rsidTr="009A682F">
        <w:trPr>
          <w:cantSplit/>
        </w:trPr>
        <w:tc>
          <w:tcPr>
            <w:tcW w:w="1809" w:type="dxa"/>
            <w:vMerge/>
            <w:vAlign w:val="center"/>
          </w:tcPr>
          <w:p w:rsidR="00FF102C" w:rsidRPr="00BD33EE" w:rsidRDefault="00FF102C">
            <w:pPr>
              <w:pStyle w:val="TableText"/>
            </w:pPr>
          </w:p>
        </w:tc>
        <w:tc>
          <w:tcPr>
            <w:tcW w:w="2410" w:type="dxa"/>
          </w:tcPr>
          <w:p w:rsidR="00FF102C" w:rsidRPr="00BD33EE" w:rsidRDefault="00FF102C">
            <w:pPr>
              <w:pStyle w:val="TableText"/>
            </w:pPr>
            <w:r w:rsidRPr="00BD33EE">
              <w:t>Ethiopia</w:t>
            </w:r>
          </w:p>
        </w:tc>
        <w:tc>
          <w:tcPr>
            <w:tcW w:w="850" w:type="dxa"/>
          </w:tcPr>
          <w:p w:rsidR="00FF102C" w:rsidRPr="00BD33EE" w:rsidRDefault="00FF102C">
            <w:pPr>
              <w:pStyle w:val="TableText"/>
            </w:pPr>
            <w:r w:rsidRPr="00BD33EE">
              <w:t>Sheep</w:t>
            </w:r>
          </w:p>
        </w:tc>
        <w:tc>
          <w:tcPr>
            <w:tcW w:w="2127" w:type="dxa"/>
          </w:tcPr>
          <w:p w:rsidR="00FF102C" w:rsidRPr="00BD33EE" w:rsidRDefault="00FF102C">
            <w:pPr>
              <w:pStyle w:val="TableText"/>
            </w:pPr>
            <w:r w:rsidRPr="00BD33EE">
              <w:t>No specific breed</w:t>
            </w:r>
          </w:p>
        </w:tc>
        <w:tc>
          <w:tcPr>
            <w:tcW w:w="2694" w:type="dxa"/>
          </w:tcPr>
          <w:p w:rsidR="00FF102C" w:rsidRPr="00BD33EE" w:rsidRDefault="00FF102C">
            <w:pPr>
              <w:pStyle w:val="TableText"/>
            </w:pPr>
            <w:proofErr w:type="spellStart"/>
            <w:r w:rsidRPr="00BD33EE">
              <w:t>Terfa</w:t>
            </w:r>
            <w:proofErr w:type="spellEnd"/>
            <w:r w:rsidRPr="00BD33EE">
              <w:t xml:space="preserve"> </w:t>
            </w:r>
            <w:r w:rsidRPr="00BD33EE">
              <w:rPr>
                <w:i/>
              </w:rPr>
              <w:t>et al.</w:t>
            </w:r>
            <w:r w:rsidRPr="00BD33EE">
              <w:t xml:space="preserve"> (2013)</w:t>
            </w:r>
          </w:p>
        </w:tc>
      </w:tr>
      <w:tr w:rsidR="00FF102C" w:rsidRPr="00244DD4" w:rsidTr="009A682F">
        <w:trPr>
          <w:cantSplit/>
        </w:trPr>
        <w:tc>
          <w:tcPr>
            <w:tcW w:w="1809" w:type="dxa"/>
            <w:vMerge w:val="restart"/>
            <w:vAlign w:val="center"/>
          </w:tcPr>
          <w:p w:rsidR="00FF102C" w:rsidRPr="00BD33EE" w:rsidRDefault="00FF102C" w:rsidP="00692651">
            <w:pPr>
              <w:pStyle w:val="TableText"/>
            </w:pPr>
            <w:r>
              <w:t>P</w:t>
            </w:r>
            <w:r w:rsidRPr="00BD33EE">
              <w:t>reference ranking</w:t>
            </w:r>
          </w:p>
        </w:tc>
        <w:tc>
          <w:tcPr>
            <w:tcW w:w="2410" w:type="dxa"/>
          </w:tcPr>
          <w:p w:rsidR="00FF102C" w:rsidRPr="00BD33EE" w:rsidRDefault="00FF102C" w:rsidP="00692651">
            <w:pPr>
              <w:pStyle w:val="TableText"/>
            </w:pPr>
            <w:r w:rsidRPr="00BD33EE">
              <w:t>Burundi, Rwanda, Uganda, United Republic of</w:t>
            </w:r>
            <w:r>
              <w:t xml:space="preserve"> Tanzania</w:t>
            </w:r>
          </w:p>
        </w:tc>
        <w:tc>
          <w:tcPr>
            <w:tcW w:w="850" w:type="dxa"/>
          </w:tcPr>
          <w:p w:rsidR="00FF102C" w:rsidRPr="00BD33EE" w:rsidRDefault="00FF102C" w:rsidP="00692651">
            <w:pPr>
              <w:pStyle w:val="TableText"/>
            </w:pPr>
            <w:r w:rsidRPr="00BD33EE">
              <w:t>Cattle</w:t>
            </w:r>
          </w:p>
        </w:tc>
        <w:tc>
          <w:tcPr>
            <w:tcW w:w="2127" w:type="dxa"/>
          </w:tcPr>
          <w:p w:rsidR="00FF102C" w:rsidRPr="00BD33EE" w:rsidRDefault="00FF102C" w:rsidP="00692651">
            <w:pPr>
              <w:pStyle w:val="TableText"/>
            </w:pPr>
            <w:proofErr w:type="spellStart"/>
            <w:r w:rsidRPr="00BD33EE">
              <w:t>Ankole</w:t>
            </w:r>
            <w:proofErr w:type="spellEnd"/>
          </w:p>
        </w:tc>
        <w:tc>
          <w:tcPr>
            <w:tcW w:w="2694" w:type="dxa"/>
          </w:tcPr>
          <w:p w:rsidR="00FF102C" w:rsidRPr="00BD33EE" w:rsidRDefault="00FF102C" w:rsidP="00F65F70">
            <w:pPr>
              <w:pStyle w:val="TableText"/>
            </w:pPr>
            <w:r w:rsidRPr="00BD33EE">
              <w:t xml:space="preserve">Wurzinger </w:t>
            </w:r>
            <w:r w:rsidRPr="00BD33EE">
              <w:rPr>
                <w:i/>
              </w:rPr>
              <w:t>et al.</w:t>
            </w:r>
            <w:r w:rsidRPr="00BD33EE">
              <w:t xml:space="preserve"> (2006</w:t>
            </w:r>
          </w:p>
        </w:tc>
      </w:tr>
      <w:tr w:rsidR="00FF102C" w:rsidRPr="00244DD4" w:rsidTr="009A682F">
        <w:trPr>
          <w:cantSplit/>
        </w:trPr>
        <w:tc>
          <w:tcPr>
            <w:tcW w:w="1809" w:type="dxa"/>
            <w:vMerge/>
          </w:tcPr>
          <w:p w:rsidR="00FF102C" w:rsidRPr="00BD33EE" w:rsidRDefault="00FF102C">
            <w:pPr>
              <w:pStyle w:val="TableText"/>
            </w:pPr>
          </w:p>
        </w:tc>
        <w:tc>
          <w:tcPr>
            <w:tcW w:w="2410" w:type="dxa"/>
          </w:tcPr>
          <w:p w:rsidR="00FF102C" w:rsidRPr="00BD33EE" w:rsidRDefault="00FF102C">
            <w:pPr>
              <w:pStyle w:val="TableText"/>
            </w:pPr>
            <w:r w:rsidRPr="00BD33EE">
              <w:t>Ethiopia</w:t>
            </w:r>
          </w:p>
        </w:tc>
        <w:tc>
          <w:tcPr>
            <w:tcW w:w="850" w:type="dxa"/>
          </w:tcPr>
          <w:p w:rsidR="00FF102C" w:rsidRPr="00BD33EE" w:rsidRDefault="00FF102C">
            <w:pPr>
              <w:pStyle w:val="TableText"/>
            </w:pPr>
            <w:r w:rsidRPr="00BD33EE">
              <w:t>Poultry</w:t>
            </w:r>
          </w:p>
        </w:tc>
        <w:tc>
          <w:tcPr>
            <w:tcW w:w="2127" w:type="dxa"/>
          </w:tcPr>
          <w:p w:rsidR="00FF102C" w:rsidRPr="00BD33EE" w:rsidRDefault="00FF102C">
            <w:pPr>
              <w:pStyle w:val="TableText"/>
            </w:pPr>
            <w:r w:rsidRPr="00BD33EE">
              <w:t>No specific breed</w:t>
            </w:r>
          </w:p>
        </w:tc>
        <w:tc>
          <w:tcPr>
            <w:tcW w:w="2694" w:type="dxa"/>
          </w:tcPr>
          <w:p w:rsidR="00FF102C" w:rsidRPr="00BD33EE" w:rsidRDefault="00FF102C">
            <w:pPr>
              <w:pStyle w:val="TableText"/>
            </w:pPr>
            <w:r w:rsidRPr="00BD33EE">
              <w:t xml:space="preserve">Dana </w:t>
            </w:r>
            <w:r w:rsidRPr="00BD33EE">
              <w:rPr>
                <w:i/>
              </w:rPr>
              <w:t>et al.</w:t>
            </w:r>
            <w:r w:rsidRPr="00BD33EE">
              <w:t xml:space="preserve"> (2010)</w:t>
            </w:r>
          </w:p>
        </w:tc>
      </w:tr>
      <w:tr w:rsidR="00FF102C" w:rsidRPr="00244DD4" w:rsidTr="009A682F">
        <w:trPr>
          <w:cantSplit/>
          <w:trHeight w:val="190"/>
        </w:trPr>
        <w:tc>
          <w:tcPr>
            <w:tcW w:w="1809" w:type="dxa"/>
            <w:vMerge/>
          </w:tcPr>
          <w:p w:rsidR="00FF102C" w:rsidRPr="00BD33EE" w:rsidRDefault="00FF102C">
            <w:pPr>
              <w:pStyle w:val="TableText"/>
            </w:pPr>
          </w:p>
        </w:tc>
        <w:tc>
          <w:tcPr>
            <w:tcW w:w="2410" w:type="dxa"/>
          </w:tcPr>
          <w:p w:rsidR="00FF102C" w:rsidRPr="00BD33EE" w:rsidRDefault="00FF102C">
            <w:pPr>
              <w:pStyle w:val="TableText"/>
            </w:pPr>
            <w:r w:rsidRPr="00BD33EE">
              <w:t>Ethiopia</w:t>
            </w:r>
          </w:p>
        </w:tc>
        <w:tc>
          <w:tcPr>
            <w:tcW w:w="850" w:type="dxa"/>
          </w:tcPr>
          <w:p w:rsidR="00FF102C" w:rsidRPr="00BD33EE" w:rsidRDefault="00FF102C">
            <w:pPr>
              <w:pStyle w:val="TableText"/>
            </w:pPr>
            <w:r w:rsidRPr="00BD33EE">
              <w:t>Cattle</w:t>
            </w:r>
          </w:p>
        </w:tc>
        <w:tc>
          <w:tcPr>
            <w:tcW w:w="2127" w:type="dxa"/>
          </w:tcPr>
          <w:p w:rsidR="00FF102C" w:rsidRPr="00BD33EE" w:rsidRDefault="00FF102C">
            <w:pPr>
              <w:pStyle w:val="TableText"/>
            </w:pPr>
            <w:r w:rsidRPr="00BD33EE">
              <w:t>No specific breed</w:t>
            </w:r>
          </w:p>
        </w:tc>
        <w:tc>
          <w:tcPr>
            <w:tcW w:w="2694" w:type="dxa"/>
          </w:tcPr>
          <w:p w:rsidR="00FF102C" w:rsidRPr="00BD33EE" w:rsidRDefault="00FF102C">
            <w:pPr>
              <w:pStyle w:val="TableText"/>
            </w:pPr>
            <w:r w:rsidRPr="00BD33EE">
              <w:t xml:space="preserve">Desta </w:t>
            </w:r>
            <w:r w:rsidRPr="00BD33EE">
              <w:rPr>
                <w:i/>
              </w:rPr>
              <w:t>et al</w:t>
            </w:r>
            <w:r w:rsidRPr="00BD33EE">
              <w:t>. (2011)</w:t>
            </w:r>
          </w:p>
        </w:tc>
      </w:tr>
      <w:tr w:rsidR="00FF102C" w:rsidRPr="00244DD4" w:rsidTr="009A682F">
        <w:trPr>
          <w:cantSplit/>
        </w:trPr>
        <w:tc>
          <w:tcPr>
            <w:tcW w:w="1809" w:type="dxa"/>
            <w:vMerge/>
          </w:tcPr>
          <w:p w:rsidR="00FF102C" w:rsidRPr="00BD33EE" w:rsidRDefault="00FF102C">
            <w:pPr>
              <w:pStyle w:val="TableText"/>
            </w:pPr>
          </w:p>
        </w:tc>
        <w:tc>
          <w:tcPr>
            <w:tcW w:w="2410" w:type="dxa"/>
          </w:tcPr>
          <w:p w:rsidR="00FF102C" w:rsidRPr="00BD33EE" w:rsidRDefault="00FF102C">
            <w:pPr>
              <w:pStyle w:val="TableText"/>
            </w:pPr>
            <w:r w:rsidRPr="00BD33EE">
              <w:t>South Africa</w:t>
            </w:r>
          </w:p>
        </w:tc>
        <w:tc>
          <w:tcPr>
            <w:tcW w:w="850" w:type="dxa"/>
          </w:tcPr>
          <w:p w:rsidR="00FF102C" w:rsidRPr="00BD33EE" w:rsidRDefault="00FF102C">
            <w:pPr>
              <w:pStyle w:val="TableText"/>
            </w:pPr>
            <w:r w:rsidRPr="00BD33EE">
              <w:t>Cattle</w:t>
            </w:r>
          </w:p>
        </w:tc>
        <w:tc>
          <w:tcPr>
            <w:tcW w:w="2127" w:type="dxa"/>
          </w:tcPr>
          <w:p w:rsidR="00FF102C" w:rsidRPr="00BD33EE" w:rsidRDefault="00FF102C">
            <w:pPr>
              <w:pStyle w:val="TableText"/>
            </w:pPr>
            <w:r w:rsidRPr="00BD33EE">
              <w:t>Nguni</w:t>
            </w:r>
          </w:p>
        </w:tc>
        <w:tc>
          <w:tcPr>
            <w:tcW w:w="2694" w:type="dxa"/>
          </w:tcPr>
          <w:p w:rsidR="00FF102C" w:rsidRPr="00BD33EE" w:rsidRDefault="00FF102C">
            <w:pPr>
              <w:pStyle w:val="TableText"/>
            </w:pPr>
            <w:r w:rsidRPr="00BD33EE">
              <w:t xml:space="preserve">Tada </w:t>
            </w:r>
            <w:r w:rsidRPr="00BD33EE">
              <w:rPr>
                <w:i/>
              </w:rPr>
              <w:t>et al.</w:t>
            </w:r>
            <w:r w:rsidRPr="00BD33EE">
              <w:t xml:space="preserve"> (2012, 2013)</w:t>
            </w:r>
          </w:p>
        </w:tc>
      </w:tr>
      <w:tr w:rsidR="00FF102C" w:rsidRPr="00244DD4" w:rsidTr="009A682F">
        <w:trPr>
          <w:cantSplit/>
        </w:trPr>
        <w:tc>
          <w:tcPr>
            <w:tcW w:w="1809" w:type="dxa"/>
            <w:vMerge/>
          </w:tcPr>
          <w:p w:rsidR="00FF102C" w:rsidRPr="00BD33EE" w:rsidRDefault="00FF102C">
            <w:pPr>
              <w:pStyle w:val="TableText"/>
            </w:pPr>
          </w:p>
        </w:tc>
        <w:tc>
          <w:tcPr>
            <w:tcW w:w="2410" w:type="dxa"/>
          </w:tcPr>
          <w:p w:rsidR="00FF102C" w:rsidRPr="00BD33EE" w:rsidRDefault="00FF102C">
            <w:pPr>
              <w:pStyle w:val="TableText"/>
            </w:pPr>
            <w:r w:rsidRPr="00BD33EE">
              <w:t>Uganda</w:t>
            </w:r>
          </w:p>
        </w:tc>
        <w:tc>
          <w:tcPr>
            <w:tcW w:w="850" w:type="dxa"/>
          </w:tcPr>
          <w:p w:rsidR="00FF102C" w:rsidRPr="00BD33EE" w:rsidRDefault="00FF102C">
            <w:pPr>
              <w:pStyle w:val="TableText"/>
            </w:pPr>
            <w:r w:rsidRPr="00BD33EE">
              <w:t>Cattle</w:t>
            </w:r>
          </w:p>
        </w:tc>
        <w:tc>
          <w:tcPr>
            <w:tcW w:w="2127" w:type="dxa"/>
          </w:tcPr>
          <w:p w:rsidR="00FF102C" w:rsidRPr="00BD33EE" w:rsidRDefault="00FF102C">
            <w:pPr>
              <w:pStyle w:val="TableText"/>
            </w:pPr>
            <w:proofErr w:type="spellStart"/>
            <w:r w:rsidRPr="00BD33EE">
              <w:t>Ankole</w:t>
            </w:r>
            <w:proofErr w:type="spellEnd"/>
          </w:p>
        </w:tc>
        <w:tc>
          <w:tcPr>
            <w:tcW w:w="2694" w:type="dxa"/>
          </w:tcPr>
          <w:p w:rsidR="00FF102C" w:rsidRPr="00BD33EE" w:rsidRDefault="00FF102C">
            <w:pPr>
              <w:pStyle w:val="TableText"/>
            </w:pPr>
            <w:proofErr w:type="spellStart"/>
            <w:r w:rsidRPr="00BD33EE">
              <w:t>Ndumu</w:t>
            </w:r>
            <w:proofErr w:type="spellEnd"/>
            <w:r w:rsidRPr="00BD33EE">
              <w:t xml:space="preserve"> </w:t>
            </w:r>
            <w:r w:rsidRPr="00BD33EE">
              <w:rPr>
                <w:i/>
              </w:rPr>
              <w:t>et al.</w:t>
            </w:r>
            <w:r w:rsidRPr="00BD33EE">
              <w:t xml:space="preserve"> (2008)</w:t>
            </w:r>
          </w:p>
        </w:tc>
      </w:tr>
      <w:tr w:rsidR="00FF102C" w:rsidRPr="00244DD4" w:rsidTr="009A682F">
        <w:trPr>
          <w:cantSplit/>
        </w:trPr>
        <w:tc>
          <w:tcPr>
            <w:tcW w:w="1809" w:type="dxa"/>
            <w:vMerge/>
          </w:tcPr>
          <w:p w:rsidR="00FF102C" w:rsidRPr="00BD33EE" w:rsidRDefault="00FF102C">
            <w:pPr>
              <w:pStyle w:val="TableText"/>
            </w:pPr>
          </w:p>
        </w:tc>
        <w:tc>
          <w:tcPr>
            <w:tcW w:w="2410" w:type="dxa"/>
          </w:tcPr>
          <w:p w:rsidR="00FF102C" w:rsidRPr="00BD33EE" w:rsidRDefault="00FF102C" w:rsidP="0046082C">
            <w:pPr>
              <w:pStyle w:val="TableText"/>
            </w:pPr>
            <w:r w:rsidRPr="00BD33EE">
              <w:t>Zimbabwe</w:t>
            </w:r>
          </w:p>
        </w:tc>
        <w:tc>
          <w:tcPr>
            <w:tcW w:w="850" w:type="dxa"/>
          </w:tcPr>
          <w:p w:rsidR="00FF102C" w:rsidRPr="00BD33EE" w:rsidRDefault="00FF102C" w:rsidP="00C15CBE">
            <w:pPr>
              <w:pStyle w:val="TableText"/>
            </w:pPr>
            <w:r w:rsidRPr="00BD33EE">
              <w:t>Chicken</w:t>
            </w:r>
          </w:p>
        </w:tc>
        <w:tc>
          <w:tcPr>
            <w:tcW w:w="2127" w:type="dxa"/>
          </w:tcPr>
          <w:p w:rsidR="00FF102C" w:rsidRPr="00BD33EE" w:rsidRDefault="00FF102C">
            <w:pPr>
              <w:pStyle w:val="TableText"/>
            </w:pPr>
            <w:r w:rsidRPr="00BD33EE">
              <w:t>No specific breed</w:t>
            </w:r>
          </w:p>
        </w:tc>
        <w:tc>
          <w:tcPr>
            <w:tcW w:w="2694" w:type="dxa"/>
          </w:tcPr>
          <w:p w:rsidR="00FF102C" w:rsidRPr="00BD33EE" w:rsidRDefault="00FF102C">
            <w:pPr>
              <w:pStyle w:val="TableText"/>
            </w:pPr>
            <w:proofErr w:type="spellStart"/>
            <w:r w:rsidRPr="00BD33EE">
              <w:t>Muchadeyi</w:t>
            </w:r>
            <w:proofErr w:type="spellEnd"/>
            <w:r w:rsidRPr="00BD33EE">
              <w:t xml:space="preserve"> </w:t>
            </w:r>
            <w:r w:rsidRPr="00BD33EE">
              <w:rPr>
                <w:i/>
              </w:rPr>
              <w:t>et al.</w:t>
            </w:r>
            <w:r w:rsidRPr="00BD33EE">
              <w:t xml:space="preserve"> (2009)</w:t>
            </w:r>
          </w:p>
        </w:tc>
      </w:tr>
      <w:tr w:rsidR="009A682F" w:rsidRPr="00244DD4" w:rsidTr="009A682F">
        <w:trPr>
          <w:cantSplit/>
          <w:trHeight w:val="247"/>
        </w:trPr>
        <w:tc>
          <w:tcPr>
            <w:tcW w:w="1809" w:type="dxa"/>
            <w:vMerge w:val="restart"/>
          </w:tcPr>
          <w:p w:rsidR="009A682F" w:rsidRPr="00BD33EE" w:rsidRDefault="009A682F" w:rsidP="00EA7E45">
            <w:pPr>
              <w:pStyle w:val="TableText"/>
            </w:pPr>
            <w:r>
              <w:t>Production function/gross margin analysis</w:t>
            </w:r>
          </w:p>
        </w:tc>
        <w:tc>
          <w:tcPr>
            <w:tcW w:w="2410" w:type="dxa"/>
          </w:tcPr>
          <w:p w:rsidR="009A682F" w:rsidRPr="00BD33EE" w:rsidRDefault="009A682F" w:rsidP="0046082C">
            <w:pPr>
              <w:pStyle w:val="TableText"/>
            </w:pPr>
            <w:r w:rsidRPr="00BD33EE">
              <w:t>Ethiopia</w:t>
            </w:r>
          </w:p>
        </w:tc>
        <w:tc>
          <w:tcPr>
            <w:tcW w:w="850" w:type="dxa"/>
          </w:tcPr>
          <w:p w:rsidR="009A682F" w:rsidRPr="00BD33EE" w:rsidRDefault="009A682F" w:rsidP="00692651">
            <w:pPr>
              <w:pStyle w:val="TableText"/>
            </w:pPr>
            <w:r w:rsidRPr="00BD33EE">
              <w:t>Cattle</w:t>
            </w:r>
          </w:p>
        </w:tc>
        <w:tc>
          <w:tcPr>
            <w:tcW w:w="2127" w:type="dxa"/>
          </w:tcPr>
          <w:p w:rsidR="009A682F" w:rsidRPr="00BD33EE" w:rsidRDefault="009A682F" w:rsidP="00692651">
            <w:pPr>
              <w:pStyle w:val="TableText"/>
            </w:pPr>
            <w:r w:rsidRPr="00BD33EE">
              <w:t>No specific breed</w:t>
            </w:r>
          </w:p>
        </w:tc>
        <w:tc>
          <w:tcPr>
            <w:tcW w:w="2694" w:type="dxa"/>
          </w:tcPr>
          <w:p w:rsidR="009A682F" w:rsidRPr="00BD33EE" w:rsidRDefault="009A682F" w:rsidP="00692651">
            <w:pPr>
              <w:pStyle w:val="TableText"/>
            </w:pPr>
            <w:proofErr w:type="spellStart"/>
            <w:r>
              <w:t>Dayanandan</w:t>
            </w:r>
            <w:proofErr w:type="spellEnd"/>
            <w:r>
              <w:t xml:space="preserve"> (2011)</w:t>
            </w:r>
          </w:p>
        </w:tc>
      </w:tr>
      <w:tr w:rsidR="009A682F" w:rsidRPr="002A5E5F" w:rsidTr="009A682F">
        <w:trPr>
          <w:cantSplit/>
        </w:trPr>
        <w:tc>
          <w:tcPr>
            <w:tcW w:w="1809" w:type="dxa"/>
            <w:vMerge/>
          </w:tcPr>
          <w:p w:rsidR="009A682F" w:rsidRPr="002A5E5F" w:rsidRDefault="009A682F" w:rsidP="00692651">
            <w:pPr>
              <w:pStyle w:val="TableText"/>
            </w:pPr>
          </w:p>
        </w:tc>
        <w:tc>
          <w:tcPr>
            <w:tcW w:w="2410" w:type="dxa"/>
          </w:tcPr>
          <w:p w:rsidR="009A682F" w:rsidRPr="00BD33EE" w:rsidRDefault="009A682F" w:rsidP="00B65EA4">
            <w:pPr>
              <w:pStyle w:val="TableText"/>
            </w:pPr>
            <w:r>
              <w:t>Kenya</w:t>
            </w:r>
          </w:p>
        </w:tc>
        <w:tc>
          <w:tcPr>
            <w:tcW w:w="850" w:type="dxa"/>
          </w:tcPr>
          <w:p w:rsidR="009A682F" w:rsidRPr="00BD33EE" w:rsidRDefault="009A682F" w:rsidP="00B65EA4">
            <w:pPr>
              <w:pStyle w:val="TableText"/>
            </w:pPr>
            <w:r>
              <w:t>Cattle</w:t>
            </w:r>
          </w:p>
        </w:tc>
        <w:tc>
          <w:tcPr>
            <w:tcW w:w="2127" w:type="dxa"/>
          </w:tcPr>
          <w:p w:rsidR="009A682F" w:rsidRPr="00BD33EE" w:rsidRDefault="009A682F" w:rsidP="00262D8E">
            <w:pPr>
              <w:pStyle w:val="TableText"/>
            </w:pPr>
            <w:proofErr w:type="spellStart"/>
            <w:r>
              <w:t>Orma</w:t>
            </w:r>
            <w:proofErr w:type="spellEnd"/>
            <w:r>
              <w:t xml:space="preserve"> and Sahiwal Zebu</w:t>
            </w:r>
          </w:p>
        </w:tc>
        <w:tc>
          <w:tcPr>
            <w:tcW w:w="2694" w:type="dxa"/>
          </w:tcPr>
          <w:p w:rsidR="009A682F" w:rsidRPr="00BD33EE" w:rsidRDefault="009A682F" w:rsidP="00B65EA4">
            <w:pPr>
              <w:pStyle w:val="TableText"/>
            </w:pPr>
            <w:proofErr w:type="spellStart"/>
            <w:r>
              <w:t>Maichomo</w:t>
            </w:r>
            <w:proofErr w:type="spellEnd"/>
            <w:r>
              <w:t xml:space="preserve"> </w:t>
            </w:r>
            <w:r w:rsidRPr="003315FF">
              <w:rPr>
                <w:i/>
              </w:rPr>
              <w:t>et al.</w:t>
            </w:r>
            <w:r>
              <w:t xml:space="preserve"> (2009)</w:t>
            </w:r>
          </w:p>
        </w:tc>
      </w:tr>
      <w:tr w:rsidR="009A682F" w:rsidRPr="002A5E5F" w:rsidTr="009A682F">
        <w:trPr>
          <w:cantSplit/>
        </w:trPr>
        <w:tc>
          <w:tcPr>
            <w:tcW w:w="1809" w:type="dxa"/>
            <w:vMerge/>
          </w:tcPr>
          <w:p w:rsidR="009A682F" w:rsidRPr="002A5E5F" w:rsidRDefault="009A682F" w:rsidP="00692651">
            <w:pPr>
              <w:pStyle w:val="TableText"/>
            </w:pPr>
          </w:p>
        </w:tc>
        <w:tc>
          <w:tcPr>
            <w:tcW w:w="8081" w:type="dxa"/>
            <w:gridSpan w:val="4"/>
          </w:tcPr>
          <w:p w:rsidR="009A682F" w:rsidRPr="002A5E5F" w:rsidRDefault="009A682F" w:rsidP="00F65F70">
            <w:pPr>
              <w:pStyle w:val="TableText"/>
            </w:pPr>
            <w:r w:rsidRPr="00A305F2">
              <w:rPr>
                <w:b/>
              </w:rPr>
              <w:t>Asia</w:t>
            </w:r>
          </w:p>
        </w:tc>
      </w:tr>
      <w:tr w:rsidR="00FF102C" w:rsidRPr="00244DD4" w:rsidTr="009A682F">
        <w:trPr>
          <w:cantSplit/>
        </w:trPr>
        <w:tc>
          <w:tcPr>
            <w:tcW w:w="1809" w:type="dxa"/>
            <w:vAlign w:val="center"/>
          </w:tcPr>
          <w:p w:rsidR="00FF102C" w:rsidRPr="00BD33EE" w:rsidRDefault="00FF102C" w:rsidP="00692651">
            <w:pPr>
              <w:pStyle w:val="TableText"/>
            </w:pPr>
            <w:r w:rsidRPr="00BD33EE">
              <w:t>Choice experiment</w:t>
            </w:r>
          </w:p>
        </w:tc>
        <w:tc>
          <w:tcPr>
            <w:tcW w:w="2410" w:type="dxa"/>
          </w:tcPr>
          <w:p w:rsidR="00FF102C" w:rsidRPr="00BD33EE" w:rsidRDefault="00FF102C" w:rsidP="00692651">
            <w:pPr>
              <w:pStyle w:val="TableText"/>
            </w:pPr>
            <w:r w:rsidRPr="00BD33EE">
              <w:t>Viet Nam</w:t>
            </w:r>
          </w:p>
        </w:tc>
        <w:tc>
          <w:tcPr>
            <w:tcW w:w="850" w:type="dxa"/>
          </w:tcPr>
          <w:p w:rsidR="00FF102C" w:rsidRPr="00BD33EE" w:rsidRDefault="00FF102C" w:rsidP="00692651">
            <w:pPr>
              <w:pStyle w:val="TableText"/>
            </w:pPr>
            <w:r w:rsidRPr="00BD33EE">
              <w:t>Pigs</w:t>
            </w:r>
          </w:p>
        </w:tc>
        <w:tc>
          <w:tcPr>
            <w:tcW w:w="2127" w:type="dxa"/>
          </w:tcPr>
          <w:p w:rsidR="00FF102C" w:rsidRPr="00BD33EE" w:rsidRDefault="00FF102C" w:rsidP="00692651">
            <w:pPr>
              <w:pStyle w:val="TableText"/>
            </w:pPr>
            <w:r w:rsidRPr="00BD33EE">
              <w:t>No specific breed</w:t>
            </w:r>
          </w:p>
        </w:tc>
        <w:tc>
          <w:tcPr>
            <w:tcW w:w="2694" w:type="dxa"/>
          </w:tcPr>
          <w:p w:rsidR="00FF102C" w:rsidRPr="00BD33EE" w:rsidRDefault="00FF102C" w:rsidP="00F65F70">
            <w:pPr>
              <w:pStyle w:val="TableText"/>
            </w:pPr>
            <w:proofErr w:type="spellStart"/>
            <w:r w:rsidRPr="00BD33EE">
              <w:t>Roessler</w:t>
            </w:r>
            <w:proofErr w:type="spellEnd"/>
            <w:r w:rsidRPr="00BD33EE">
              <w:t xml:space="preserve"> </w:t>
            </w:r>
            <w:r w:rsidRPr="00BD33EE">
              <w:rPr>
                <w:i/>
              </w:rPr>
              <w:t>et al.</w:t>
            </w:r>
            <w:r w:rsidRPr="00BD33EE">
              <w:t xml:space="preserve"> (2008)</w:t>
            </w:r>
          </w:p>
        </w:tc>
      </w:tr>
      <w:tr w:rsidR="00FF102C" w:rsidRPr="00244DD4" w:rsidTr="009A682F">
        <w:trPr>
          <w:cantSplit/>
        </w:trPr>
        <w:tc>
          <w:tcPr>
            <w:tcW w:w="1809" w:type="dxa"/>
            <w:vAlign w:val="center"/>
          </w:tcPr>
          <w:p w:rsidR="00FF102C" w:rsidRPr="00BD33EE" w:rsidRDefault="00FF102C" w:rsidP="00692651">
            <w:pPr>
              <w:pStyle w:val="TableText"/>
            </w:pPr>
            <w:r w:rsidRPr="00BD33EE">
              <w:t>Contingent valuation</w:t>
            </w:r>
          </w:p>
        </w:tc>
        <w:tc>
          <w:tcPr>
            <w:tcW w:w="2410" w:type="dxa"/>
          </w:tcPr>
          <w:p w:rsidR="00FF102C" w:rsidRPr="00BD33EE" w:rsidRDefault="00FF102C" w:rsidP="00692651">
            <w:pPr>
              <w:pStyle w:val="TableText"/>
            </w:pPr>
            <w:r w:rsidRPr="00BD33EE">
              <w:t>Indonesia</w:t>
            </w:r>
          </w:p>
        </w:tc>
        <w:tc>
          <w:tcPr>
            <w:tcW w:w="850" w:type="dxa"/>
          </w:tcPr>
          <w:p w:rsidR="00FF102C" w:rsidRPr="00BD33EE" w:rsidRDefault="00FF102C" w:rsidP="00692651">
            <w:pPr>
              <w:pStyle w:val="TableText"/>
            </w:pPr>
            <w:r w:rsidRPr="00BD33EE">
              <w:t>Chicken</w:t>
            </w:r>
          </w:p>
        </w:tc>
        <w:tc>
          <w:tcPr>
            <w:tcW w:w="2127" w:type="dxa"/>
          </w:tcPr>
          <w:p w:rsidR="00FF102C" w:rsidRPr="00BD33EE" w:rsidRDefault="00FF102C" w:rsidP="00692651">
            <w:pPr>
              <w:pStyle w:val="TableText"/>
            </w:pPr>
            <w:r w:rsidRPr="00BD33EE">
              <w:t>No specific breed</w:t>
            </w:r>
          </w:p>
        </w:tc>
        <w:tc>
          <w:tcPr>
            <w:tcW w:w="2694" w:type="dxa"/>
          </w:tcPr>
          <w:p w:rsidR="00FF102C" w:rsidRPr="00BD33EE" w:rsidRDefault="00FF102C" w:rsidP="00F65F70">
            <w:pPr>
              <w:pStyle w:val="TableText"/>
            </w:pPr>
            <w:r w:rsidRPr="00BD33EE">
              <w:t>Asmara (2014)</w:t>
            </w:r>
          </w:p>
        </w:tc>
      </w:tr>
      <w:tr w:rsidR="00FF102C" w:rsidRPr="00244DD4" w:rsidTr="009A682F">
        <w:trPr>
          <w:cantSplit/>
          <w:trHeight w:val="175"/>
        </w:trPr>
        <w:tc>
          <w:tcPr>
            <w:tcW w:w="1809" w:type="dxa"/>
            <w:tcBorders>
              <w:bottom w:val="single" w:sz="4" w:space="0" w:color="auto"/>
            </w:tcBorders>
            <w:vAlign w:val="center"/>
          </w:tcPr>
          <w:p w:rsidR="00FF102C" w:rsidRPr="00BD33EE" w:rsidRDefault="00FF102C" w:rsidP="00692651">
            <w:pPr>
              <w:pStyle w:val="TableText"/>
            </w:pPr>
            <w:r w:rsidRPr="00BD33EE">
              <w:t>Preference ranking</w:t>
            </w:r>
          </w:p>
        </w:tc>
        <w:tc>
          <w:tcPr>
            <w:tcW w:w="2410" w:type="dxa"/>
            <w:tcBorders>
              <w:bottom w:val="single" w:sz="4" w:space="0" w:color="auto"/>
            </w:tcBorders>
          </w:tcPr>
          <w:p w:rsidR="00FF102C" w:rsidRPr="00BD33EE" w:rsidRDefault="00FF102C" w:rsidP="00692651">
            <w:pPr>
              <w:pStyle w:val="TableText"/>
            </w:pPr>
            <w:r w:rsidRPr="00BD33EE">
              <w:t>Indonesia</w:t>
            </w:r>
          </w:p>
        </w:tc>
        <w:tc>
          <w:tcPr>
            <w:tcW w:w="850" w:type="dxa"/>
            <w:tcBorders>
              <w:bottom w:val="single" w:sz="4" w:space="0" w:color="auto"/>
            </w:tcBorders>
          </w:tcPr>
          <w:p w:rsidR="00FF102C" w:rsidRPr="00BD33EE" w:rsidRDefault="00FF102C" w:rsidP="00692651">
            <w:pPr>
              <w:pStyle w:val="TableText"/>
            </w:pPr>
            <w:r w:rsidRPr="00BD33EE">
              <w:t>Cattle</w:t>
            </w:r>
          </w:p>
        </w:tc>
        <w:tc>
          <w:tcPr>
            <w:tcW w:w="2127" w:type="dxa"/>
            <w:tcBorders>
              <w:bottom w:val="single" w:sz="4" w:space="0" w:color="auto"/>
            </w:tcBorders>
          </w:tcPr>
          <w:p w:rsidR="00FF102C" w:rsidRPr="00BD33EE" w:rsidRDefault="00FF102C" w:rsidP="00692651">
            <w:pPr>
              <w:pStyle w:val="TableText"/>
            </w:pPr>
            <w:r w:rsidRPr="00BD33EE">
              <w:t>No specific breed</w:t>
            </w:r>
          </w:p>
        </w:tc>
        <w:tc>
          <w:tcPr>
            <w:tcW w:w="2694" w:type="dxa"/>
            <w:tcBorders>
              <w:bottom w:val="single" w:sz="4" w:space="0" w:color="auto"/>
            </w:tcBorders>
          </w:tcPr>
          <w:p w:rsidR="00FF102C" w:rsidRPr="00BD33EE" w:rsidRDefault="00FF102C" w:rsidP="00692651">
            <w:pPr>
              <w:pStyle w:val="TableText"/>
            </w:pPr>
            <w:proofErr w:type="spellStart"/>
            <w:r w:rsidRPr="00BD33EE">
              <w:t>Widi</w:t>
            </w:r>
            <w:proofErr w:type="spellEnd"/>
            <w:r w:rsidRPr="00BD33EE">
              <w:t xml:space="preserve"> </w:t>
            </w:r>
            <w:r w:rsidRPr="00BD33EE">
              <w:rPr>
                <w:i/>
              </w:rPr>
              <w:t>et al.</w:t>
            </w:r>
            <w:r w:rsidRPr="00BD33EE">
              <w:t xml:space="preserve"> (2014)</w:t>
            </w:r>
          </w:p>
        </w:tc>
      </w:tr>
      <w:tr w:rsidR="009A682F" w:rsidRPr="002A5E5F" w:rsidTr="009A682F">
        <w:trPr>
          <w:cantSplit/>
        </w:trPr>
        <w:tc>
          <w:tcPr>
            <w:tcW w:w="1809" w:type="dxa"/>
            <w:vMerge w:val="restart"/>
            <w:tcBorders>
              <w:top w:val="nil"/>
            </w:tcBorders>
          </w:tcPr>
          <w:p w:rsidR="009A682F" w:rsidRPr="002A5E5F" w:rsidRDefault="009A682F" w:rsidP="00F670C2">
            <w:pPr>
              <w:pStyle w:val="TableText"/>
            </w:pPr>
            <w:r>
              <w:t>Production function/gross margin analysis</w:t>
            </w:r>
          </w:p>
        </w:tc>
        <w:tc>
          <w:tcPr>
            <w:tcW w:w="2410" w:type="dxa"/>
            <w:tcBorders>
              <w:top w:val="nil"/>
            </w:tcBorders>
          </w:tcPr>
          <w:p w:rsidR="009A682F" w:rsidRPr="003E2253" w:rsidRDefault="009A682F" w:rsidP="00692651">
            <w:pPr>
              <w:pStyle w:val="TableText"/>
            </w:pPr>
            <w:r>
              <w:t>Bangladesh</w:t>
            </w:r>
          </w:p>
        </w:tc>
        <w:tc>
          <w:tcPr>
            <w:tcW w:w="850" w:type="dxa"/>
            <w:tcBorders>
              <w:top w:val="nil"/>
            </w:tcBorders>
          </w:tcPr>
          <w:p w:rsidR="009A682F" w:rsidRPr="002A5E5F" w:rsidRDefault="009A682F" w:rsidP="00692651">
            <w:pPr>
              <w:pStyle w:val="TableText"/>
            </w:pPr>
            <w:r w:rsidRPr="00BD33EE">
              <w:t>Cattle</w:t>
            </w:r>
          </w:p>
        </w:tc>
        <w:tc>
          <w:tcPr>
            <w:tcW w:w="2127" w:type="dxa"/>
            <w:tcBorders>
              <w:top w:val="nil"/>
            </w:tcBorders>
          </w:tcPr>
          <w:p w:rsidR="009A682F" w:rsidRPr="002A5E5F" w:rsidRDefault="009A682F" w:rsidP="00692651">
            <w:pPr>
              <w:pStyle w:val="TableText"/>
            </w:pPr>
            <w:r w:rsidRPr="00BD33EE">
              <w:t>No specific breed</w:t>
            </w:r>
          </w:p>
        </w:tc>
        <w:tc>
          <w:tcPr>
            <w:tcW w:w="2694" w:type="dxa"/>
            <w:tcBorders>
              <w:top w:val="nil"/>
            </w:tcBorders>
          </w:tcPr>
          <w:p w:rsidR="009A682F" w:rsidRPr="002A5E5F" w:rsidRDefault="009A682F" w:rsidP="00692651">
            <w:pPr>
              <w:pStyle w:val="TableText"/>
            </w:pPr>
            <w:r>
              <w:t xml:space="preserve">Islam </w:t>
            </w:r>
            <w:r w:rsidRPr="00196B08">
              <w:rPr>
                <w:i/>
              </w:rPr>
              <w:t>et al.</w:t>
            </w:r>
            <w:r>
              <w:t xml:space="preserve"> (2010)</w:t>
            </w:r>
          </w:p>
        </w:tc>
      </w:tr>
      <w:tr w:rsidR="009A682F" w:rsidRPr="002A5E5F" w:rsidTr="009A682F">
        <w:trPr>
          <w:cantSplit/>
        </w:trPr>
        <w:tc>
          <w:tcPr>
            <w:tcW w:w="1809" w:type="dxa"/>
            <w:vMerge/>
          </w:tcPr>
          <w:p w:rsidR="009A682F" w:rsidRPr="002A5E5F" w:rsidRDefault="009A682F" w:rsidP="00692651">
            <w:pPr>
              <w:pStyle w:val="TableText"/>
            </w:pPr>
          </w:p>
        </w:tc>
        <w:tc>
          <w:tcPr>
            <w:tcW w:w="2410" w:type="dxa"/>
          </w:tcPr>
          <w:p w:rsidR="009A682F" w:rsidRPr="003E2253" w:rsidRDefault="009A682F" w:rsidP="00692651">
            <w:pPr>
              <w:pStyle w:val="TableText"/>
            </w:pPr>
            <w:r>
              <w:t>Bangladesh</w:t>
            </w:r>
          </w:p>
        </w:tc>
        <w:tc>
          <w:tcPr>
            <w:tcW w:w="850" w:type="dxa"/>
          </w:tcPr>
          <w:p w:rsidR="009A682F" w:rsidRPr="002A5E5F" w:rsidRDefault="009A682F" w:rsidP="00692651">
            <w:pPr>
              <w:pStyle w:val="TableText"/>
            </w:pPr>
            <w:r w:rsidRPr="00BD33EE">
              <w:t>Cattle</w:t>
            </w:r>
          </w:p>
        </w:tc>
        <w:tc>
          <w:tcPr>
            <w:tcW w:w="2127" w:type="dxa"/>
          </w:tcPr>
          <w:p w:rsidR="009A682F" w:rsidRPr="002A5E5F" w:rsidRDefault="009A682F" w:rsidP="00692651">
            <w:pPr>
              <w:pStyle w:val="TableText"/>
            </w:pPr>
            <w:r w:rsidRPr="00BD33EE">
              <w:t>No specific breed</w:t>
            </w:r>
          </w:p>
        </w:tc>
        <w:tc>
          <w:tcPr>
            <w:tcW w:w="2694" w:type="dxa"/>
          </w:tcPr>
          <w:p w:rsidR="009A682F" w:rsidRPr="002A5E5F" w:rsidRDefault="009A682F" w:rsidP="00692651">
            <w:pPr>
              <w:pStyle w:val="TableText"/>
            </w:pPr>
            <w:proofErr w:type="spellStart"/>
            <w:r>
              <w:t>Mondal</w:t>
            </w:r>
            <w:proofErr w:type="spellEnd"/>
            <w:r>
              <w:t xml:space="preserve"> </w:t>
            </w:r>
            <w:r w:rsidRPr="00196B08">
              <w:rPr>
                <w:i/>
              </w:rPr>
              <w:t>et al.</w:t>
            </w:r>
            <w:r>
              <w:t xml:space="preserve"> (2010)</w:t>
            </w:r>
          </w:p>
        </w:tc>
      </w:tr>
      <w:tr w:rsidR="009A682F" w:rsidRPr="002A5E5F" w:rsidTr="009A682F">
        <w:trPr>
          <w:cantSplit/>
        </w:trPr>
        <w:tc>
          <w:tcPr>
            <w:tcW w:w="1809" w:type="dxa"/>
            <w:vMerge/>
          </w:tcPr>
          <w:p w:rsidR="009A682F" w:rsidRPr="002A5E5F" w:rsidRDefault="009A682F" w:rsidP="00692651">
            <w:pPr>
              <w:pStyle w:val="TableText"/>
            </w:pPr>
          </w:p>
        </w:tc>
        <w:tc>
          <w:tcPr>
            <w:tcW w:w="2410" w:type="dxa"/>
          </w:tcPr>
          <w:p w:rsidR="009A682F" w:rsidRPr="003E2253" w:rsidRDefault="009A682F" w:rsidP="00692651">
            <w:pPr>
              <w:pStyle w:val="TableText"/>
            </w:pPr>
            <w:r>
              <w:t>India</w:t>
            </w:r>
          </w:p>
        </w:tc>
        <w:tc>
          <w:tcPr>
            <w:tcW w:w="850" w:type="dxa"/>
          </w:tcPr>
          <w:p w:rsidR="009A682F" w:rsidRPr="002A5E5F" w:rsidRDefault="009A682F" w:rsidP="00692651">
            <w:pPr>
              <w:pStyle w:val="TableText"/>
            </w:pPr>
            <w:r>
              <w:t>Cattle</w:t>
            </w:r>
          </w:p>
        </w:tc>
        <w:tc>
          <w:tcPr>
            <w:tcW w:w="2127" w:type="dxa"/>
          </w:tcPr>
          <w:p w:rsidR="009A682F" w:rsidRPr="002A5E5F" w:rsidRDefault="009A682F" w:rsidP="00692651">
            <w:pPr>
              <w:pStyle w:val="TableText"/>
            </w:pPr>
            <w:r w:rsidRPr="00BD33EE">
              <w:t>No specific breed</w:t>
            </w:r>
          </w:p>
        </w:tc>
        <w:tc>
          <w:tcPr>
            <w:tcW w:w="2694" w:type="dxa"/>
          </w:tcPr>
          <w:p w:rsidR="009A682F" w:rsidRPr="002A5E5F" w:rsidRDefault="009A682F" w:rsidP="00692651">
            <w:pPr>
              <w:pStyle w:val="TableText"/>
            </w:pPr>
            <w:r>
              <w:t xml:space="preserve">Islam </w:t>
            </w:r>
            <w:r w:rsidRPr="00196B08">
              <w:rPr>
                <w:i/>
              </w:rPr>
              <w:t>et al.</w:t>
            </w:r>
            <w:r>
              <w:t xml:space="preserve"> (2008)</w:t>
            </w:r>
          </w:p>
        </w:tc>
      </w:tr>
      <w:tr w:rsidR="009A682F" w:rsidRPr="002A5E5F" w:rsidTr="009A682F">
        <w:trPr>
          <w:cantSplit/>
        </w:trPr>
        <w:tc>
          <w:tcPr>
            <w:tcW w:w="1809" w:type="dxa"/>
            <w:vMerge/>
          </w:tcPr>
          <w:p w:rsidR="009A682F" w:rsidRPr="002A5E5F" w:rsidRDefault="009A682F" w:rsidP="00692651">
            <w:pPr>
              <w:pStyle w:val="TableText"/>
            </w:pPr>
          </w:p>
        </w:tc>
        <w:tc>
          <w:tcPr>
            <w:tcW w:w="2410" w:type="dxa"/>
          </w:tcPr>
          <w:p w:rsidR="009A682F" w:rsidRPr="003E2253" w:rsidRDefault="009A682F" w:rsidP="00692651">
            <w:pPr>
              <w:pStyle w:val="TableText"/>
            </w:pPr>
            <w:r w:rsidRPr="00BD33EE">
              <w:t>Viet Nam</w:t>
            </w:r>
          </w:p>
        </w:tc>
        <w:tc>
          <w:tcPr>
            <w:tcW w:w="850" w:type="dxa"/>
          </w:tcPr>
          <w:p w:rsidR="009A682F" w:rsidRPr="002A5E5F" w:rsidRDefault="009A682F" w:rsidP="00692651">
            <w:pPr>
              <w:pStyle w:val="TableText"/>
            </w:pPr>
            <w:r>
              <w:t>Pigs</w:t>
            </w:r>
          </w:p>
        </w:tc>
        <w:tc>
          <w:tcPr>
            <w:tcW w:w="2127" w:type="dxa"/>
          </w:tcPr>
          <w:p w:rsidR="009A682F" w:rsidRPr="002A5E5F" w:rsidRDefault="009A682F" w:rsidP="00692651">
            <w:pPr>
              <w:pStyle w:val="TableText"/>
            </w:pPr>
            <w:r>
              <w:t>Ban</w:t>
            </w:r>
          </w:p>
        </w:tc>
        <w:tc>
          <w:tcPr>
            <w:tcW w:w="2694" w:type="dxa"/>
          </w:tcPr>
          <w:p w:rsidR="009A682F" w:rsidRPr="002A5E5F" w:rsidRDefault="009A682F" w:rsidP="00692651">
            <w:pPr>
              <w:pStyle w:val="TableText"/>
            </w:pPr>
            <w:r>
              <w:t xml:space="preserve">Lemke </w:t>
            </w:r>
            <w:r w:rsidRPr="004719AF">
              <w:rPr>
                <w:i/>
              </w:rPr>
              <w:t>et al.</w:t>
            </w:r>
            <w:r>
              <w:t xml:space="preserve"> (2006)</w:t>
            </w:r>
          </w:p>
        </w:tc>
      </w:tr>
      <w:tr w:rsidR="009A682F" w:rsidRPr="002A5E5F" w:rsidTr="009A682F">
        <w:trPr>
          <w:cantSplit/>
        </w:trPr>
        <w:tc>
          <w:tcPr>
            <w:tcW w:w="1809" w:type="dxa"/>
            <w:vMerge/>
          </w:tcPr>
          <w:p w:rsidR="009A682F" w:rsidRPr="002A5E5F" w:rsidRDefault="009A682F" w:rsidP="00692651">
            <w:pPr>
              <w:pStyle w:val="TableText"/>
            </w:pPr>
          </w:p>
        </w:tc>
        <w:tc>
          <w:tcPr>
            <w:tcW w:w="8081" w:type="dxa"/>
            <w:gridSpan w:val="4"/>
          </w:tcPr>
          <w:p w:rsidR="009A682F" w:rsidRPr="002A5E5F" w:rsidRDefault="009A682F" w:rsidP="00692651">
            <w:pPr>
              <w:pStyle w:val="TableText"/>
            </w:pPr>
            <w:r w:rsidRPr="00A305F2">
              <w:rPr>
                <w:b/>
              </w:rPr>
              <w:t>Europe</w:t>
            </w:r>
          </w:p>
        </w:tc>
      </w:tr>
      <w:tr w:rsidR="00FF102C" w:rsidRPr="00244DD4" w:rsidTr="009A682F">
        <w:trPr>
          <w:cantSplit/>
        </w:trPr>
        <w:tc>
          <w:tcPr>
            <w:tcW w:w="1809" w:type="dxa"/>
            <w:vMerge w:val="restart"/>
            <w:vAlign w:val="center"/>
          </w:tcPr>
          <w:p w:rsidR="00FF102C" w:rsidRPr="00BD33EE" w:rsidRDefault="00FF102C" w:rsidP="00692651">
            <w:pPr>
              <w:pStyle w:val="TableText"/>
            </w:pPr>
            <w:r w:rsidRPr="00BD33EE">
              <w:t>Choice experiment</w:t>
            </w:r>
          </w:p>
        </w:tc>
        <w:tc>
          <w:tcPr>
            <w:tcW w:w="2410" w:type="dxa"/>
          </w:tcPr>
          <w:p w:rsidR="00FF102C" w:rsidRPr="00BD33EE" w:rsidRDefault="00FF102C" w:rsidP="00692651">
            <w:pPr>
              <w:pStyle w:val="TableText"/>
            </w:pPr>
            <w:r w:rsidRPr="00BD33EE">
              <w:t>Italy</w:t>
            </w:r>
          </w:p>
        </w:tc>
        <w:tc>
          <w:tcPr>
            <w:tcW w:w="850" w:type="dxa"/>
          </w:tcPr>
          <w:p w:rsidR="00FF102C" w:rsidRPr="00BD33EE" w:rsidRDefault="00FF102C" w:rsidP="00692651">
            <w:pPr>
              <w:pStyle w:val="TableText"/>
            </w:pPr>
            <w:r w:rsidRPr="00BD33EE">
              <w:t>Cattle</w:t>
            </w:r>
          </w:p>
        </w:tc>
        <w:tc>
          <w:tcPr>
            <w:tcW w:w="2127" w:type="dxa"/>
          </w:tcPr>
          <w:p w:rsidR="00FF102C" w:rsidRPr="00BD33EE" w:rsidRDefault="00FF102C" w:rsidP="00692651">
            <w:pPr>
              <w:pStyle w:val="TableText"/>
            </w:pPr>
            <w:proofErr w:type="spellStart"/>
            <w:r w:rsidRPr="00BD33EE">
              <w:t>Modicana</w:t>
            </w:r>
            <w:proofErr w:type="spellEnd"/>
            <w:r w:rsidRPr="00BD33EE">
              <w:t xml:space="preserve">, </w:t>
            </w:r>
            <w:proofErr w:type="spellStart"/>
            <w:r w:rsidRPr="00BD33EE">
              <w:t>Maremmana</w:t>
            </w:r>
            <w:proofErr w:type="spellEnd"/>
          </w:p>
        </w:tc>
        <w:tc>
          <w:tcPr>
            <w:tcW w:w="2694" w:type="dxa"/>
          </w:tcPr>
          <w:p w:rsidR="00FF102C" w:rsidRPr="00BD33EE" w:rsidRDefault="00FF102C" w:rsidP="00692651">
            <w:pPr>
              <w:pStyle w:val="TableText"/>
            </w:pPr>
            <w:r w:rsidRPr="00BD33EE">
              <w:t xml:space="preserve">Zander </w:t>
            </w:r>
            <w:r w:rsidRPr="00BD33EE">
              <w:rPr>
                <w:i/>
              </w:rPr>
              <w:t>et al.</w:t>
            </w:r>
            <w:r w:rsidRPr="00BD33EE">
              <w:t xml:space="preserve"> (2013)</w:t>
            </w:r>
          </w:p>
        </w:tc>
      </w:tr>
      <w:tr w:rsidR="00FF102C" w:rsidRPr="00244DD4" w:rsidTr="009A682F">
        <w:trPr>
          <w:cantSplit/>
        </w:trPr>
        <w:tc>
          <w:tcPr>
            <w:tcW w:w="1809" w:type="dxa"/>
            <w:vMerge/>
          </w:tcPr>
          <w:p w:rsidR="00FF102C" w:rsidRPr="00BD33EE" w:rsidRDefault="00FF102C">
            <w:pPr>
              <w:pStyle w:val="TableText"/>
            </w:pPr>
          </w:p>
        </w:tc>
        <w:tc>
          <w:tcPr>
            <w:tcW w:w="2410" w:type="dxa"/>
          </w:tcPr>
          <w:p w:rsidR="00FF102C" w:rsidRPr="00BD33EE" w:rsidRDefault="00FF102C">
            <w:pPr>
              <w:pStyle w:val="TableText"/>
            </w:pPr>
            <w:r w:rsidRPr="00BD33EE">
              <w:t>Spain</w:t>
            </w:r>
          </w:p>
        </w:tc>
        <w:tc>
          <w:tcPr>
            <w:tcW w:w="850" w:type="dxa"/>
          </w:tcPr>
          <w:p w:rsidR="00FF102C" w:rsidRPr="00BD33EE" w:rsidRDefault="00FF102C">
            <w:pPr>
              <w:pStyle w:val="TableText"/>
            </w:pPr>
            <w:r w:rsidRPr="00BD33EE">
              <w:t>Cattle</w:t>
            </w:r>
          </w:p>
        </w:tc>
        <w:tc>
          <w:tcPr>
            <w:tcW w:w="2127" w:type="dxa"/>
          </w:tcPr>
          <w:p w:rsidR="00FF102C" w:rsidRPr="00BD33EE" w:rsidRDefault="00FF102C">
            <w:pPr>
              <w:pStyle w:val="TableText"/>
            </w:pPr>
            <w:proofErr w:type="spellStart"/>
            <w:r w:rsidRPr="00BD33EE">
              <w:t>Alistana</w:t>
            </w:r>
            <w:proofErr w:type="spellEnd"/>
            <w:r w:rsidRPr="00BD33EE">
              <w:t>–</w:t>
            </w:r>
            <w:proofErr w:type="spellStart"/>
            <w:r w:rsidRPr="00BD33EE">
              <w:t>Sanabresa</w:t>
            </w:r>
            <w:proofErr w:type="spellEnd"/>
          </w:p>
        </w:tc>
        <w:tc>
          <w:tcPr>
            <w:tcW w:w="2694" w:type="dxa"/>
          </w:tcPr>
          <w:p w:rsidR="00FF102C" w:rsidRPr="00BD33EE" w:rsidRDefault="00FF102C">
            <w:pPr>
              <w:pStyle w:val="TableText"/>
            </w:pPr>
            <w:r w:rsidRPr="00BD33EE">
              <w:t>Martin-</w:t>
            </w:r>
            <w:proofErr w:type="spellStart"/>
            <w:r w:rsidRPr="00BD33EE">
              <w:t>Collado</w:t>
            </w:r>
            <w:proofErr w:type="spellEnd"/>
            <w:r w:rsidRPr="00BD33EE">
              <w:t xml:space="preserve"> </w:t>
            </w:r>
            <w:r w:rsidRPr="00BD33EE">
              <w:rPr>
                <w:i/>
              </w:rPr>
              <w:t>et al.</w:t>
            </w:r>
            <w:r w:rsidRPr="00BD33EE">
              <w:t xml:space="preserve"> (2014)</w:t>
            </w:r>
          </w:p>
        </w:tc>
      </w:tr>
    </w:tbl>
    <w:p w:rsidR="0085706D" w:rsidRPr="00EF15D8" w:rsidRDefault="00124C45" w:rsidP="00124C45">
      <w:pPr>
        <w:pStyle w:val="Sub-sectionXHeader"/>
        <w:numPr>
          <w:ilvl w:val="1"/>
          <w:numId w:val="11"/>
        </w:numPr>
      </w:pPr>
      <w:r>
        <w:t>V</w:t>
      </w:r>
      <w:r w:rsidR="008614CE" w:rsidRPr="00EF15D8">
        <w:t xml:space="preserve">aluation </w:t>
      </w:r>
      <w:r>
        <w:t>of traits to inform breeding decisions</w:t>
      </w:r>
    </w:p>
    <w:p w:rsidR="0085706D" w:rsidRPr="00BD33EE" w:rsidRDefault="008614CE" w:rsidP="00E478A6">
      <w:pPr>
        <w:pStyle w:val="Normaltext"/>
        <w:rPr>
          <w:lang w:val="en-GB"/>
        </w:rPr>
      </w:pPr>
      <w:r w:rsidRPr="00BD33EE">
        <w:rPr>
          <w:lang w:val="en-GB"/>
        </w:rPr>
        <w:t xml:space="preserve">In the context of the economic valuation of </w:t>
      </w:r>
      <w:proofErr w:type="spellStart"/>
      <w:r w:rsidRPr="00BD33EE">
        <w:rPr>
          <w:lang w:val="en-GB"/>
        </w:rPr>
        <w:t>AnGR</w:t>
      </w:r>
      <w:proofErr w:type="spellEnd"/>
      <w:r w:rsidRPr="00BD33EE">
        <w:rPr>
          <w:lang w:val="en-GB"/>
        </w:rPr>
        <w:t>, the term “breeding” refers to directing deliberate and lasting changes in the genetic constitutions of livestock populations so as to improve their utilization. In the conventional practices of breeding programmes in developed countries, economic weights of key traits are combined with estimated breeding values to derive selection indices in order to evaluate the effect of the directional genetic changes on overall profit. These tools enable livestock-keepers to select, maintain and reproduce animals with the aim of maximizing overall profitability. Conceptually similar, but more loosely articulated breeding objectives, are applied in traditional production systems in developing countries, although these typically consider more diverse and often complex traits, including adaptation or resilience to biotic and abiotic stresses, multiple indirect service functions and the sociocultural values of the animals.</w:t>
      </w:r>
    </w:p>
    <w:p w:rsidR="0085706D" w:rsidRPr="00BD33EE" w:rsidRDefault="008614CE" w:rsidP="00482EC7">
      <w:pPr>
        <w:pStyle w:val="Normaltext"/>
        <w:rPr>
          <w:lang w:val="en-GB"/>
        </w:rPr>
      </w:pPr>
      <w:r w:rsidRPr="00BD33EE">
        <w:rPr>
          <w:lang w:val="en-GB"/>
        </w:rPr>
        <w:t>In this context, it is worth noting Marshall’s (2014) overview of studies that have compared performance from the socio-economic or economic viewpoint of the livestock-keeper (as well as that of other value chain actors). The authors identified 1</w:t>
      </w:r>
      <w:r w:rsidR="002D57B0">
        <w:rPr>
          <w:lang w:val="en-GB"/>
        </w:rPr>
        <w:t>1</w:t>
      </w:r>
      <w:r w:rsidR="000E26E6">
        <w:rPr>
          <w:lang w:val="en-GB"/>
        </w:rPr>
        <w:t> </w:t>
      </w:r>
      <w:r w:rsidRPr="00BD33EE">
        <w:rPr>
          <w:lang w:val="en-GB"/>
        </w:rPr>
        <w:t>studies from Asia and Africa</w:t>
      </w:r>
      <w:r w:rsidR="00346E74">
        <w:rPr>
          <w:lang w:val="en-GB"/>
        </w:rPr>
        <w:t xml:space="preserve"> (the focus of their study)</w:t>
      </w:r>
      <w:r w:rsidRPr="00BD33EE">
        <w:rPr>
          <w:lang w:val="en-GB"/>
        </w:rPr>
        <w:t xml:space="preserve"> </w:t>
      </w:r>
      <w:r w:rsidR="00F670C2">
        <w:rPr>
          <w:lang w:val="en-GB"/>
        </w:rPr>
        <w:t>that fall within the scope of the current review. These studies</w:t>
      </w:r>
      <w:r w:rsidRPr="00BD33EE">
        <w:rPr>
          <w:lang w:val="en-GB"/>
        </w:rPr>
        <w:t xml:space="preserve"> took</w:t>
      </w:r>
      <w:r w:rsidR="001D2529">
        <w:rPr>
          <w:lang w:val="en-GB"/>
        </w:rPr>
        <w:t xml:space="preserve"> what may be broadly categori</w:t>
      </w:r>
      <w:r w:rsidR="00262D8E">
        <w:rPr>
          <w:lang w:val="en-GB"/>
        </w:rPr>
        <w:t>z</w:t>
      </w:r>
      <w:r w:rsidR="001D2529">
        <w:rPr>
          <w:lang w:val="en-GB"/>
        </w:rPr>
        <w:t>ed as</w:t>
      </w:r>
      <w:r w:rsidRPr="00BD33EE">
        <w:rPr>
          <w:lang w:val="en-GB"/>
        </w:rPr>
        <w:t xml:space="preserve"> </w:t>
      </w:r>
      <w:r w:rsidR="00F670C2">
        <w:rPr>
          <w:lang w:val="en-GB"/>
        </w:rPr>
        <w:t xml:space="preserve">a production function approach in order to </w:t>
      </w:r>
      <w:r w:rsidRPr="00BD33EE">
        <w:rPr>
          <w:lang w:val="en-GB"/>
        </w:rPr>
        <w:t>compar</w:t>
      </w:r>
      <w:r w:rsidR="00F670C2">
        <w:rPr>
          <w:lang w:val="en-GB"/>
        </w:rPr>
        <w:t>e the gross margins</w:t>
      </w:r>
      <w:r w:rsidRPr="00BD33EE">
        <w:rPr>
          <w:lang w:val="en-GB"/>
        </w:rPr>
        <w:t xml:space="preserve"> of different breeds (including cross-breeds) from the point of view of the livestock keeper and used field</w:t>
      </w:r>
      <w:r w:rsidR="00291DF9">
        <w:rPr>
          <w:lang w:val="en-GB"/>
        </w:rPr>
        <w:t>,</w:t>
      </w:r>
      <w:r w:rsidR="00364D0C">
        <w:rPr>
          <w:lang w:val="en-GB"/>
        </w:rPr>
        <w:t xml:space="preserve"> rather than research station</w:t>
      </w:r>
      <w:r w:rsidR="00291DF9">
        <w:rPr>
          <w:lang w:val="en-GB"/>
        </w:rPr>
        <w:t>,</w:t>
      </w:r>
      <w:r w:rsidRPr="00BD33EE">
        <w:rPr>
          <w:lang w:val="en-GB"/>
        </w:rPr>
        <w:t xml:space="preserve"> data</w:t>
      </w:r>
      <w:r w:rsidR="00B736DA">
        <w:rPr>
          <w:lang w:val="en-GB"/>
        </w:rPr>
        <w:t xml:space="preserve"> related to input costs and yield effects</w:t>
      </w:r>
      <w:r w:rsidRPr="00BD33EE">
        <w:rPr>
          <w:lang w:val="en-GB"/>
        </w:rPr>
        <w:t>. They comprised s</w:t>
      </w:r>
      <w:r w:rsidR="002D57B0">
        <w:rPr>
          <w:lang w:val="en-GB"/>
        </w:rPr>
        <w:t>ix</w:t>
      </w:r>
      <w:r w:rsidRPr="00BD33EE">
        <w:rPr>
          <w:lang w:val="en-GB"/>
        </w:rPr>
        <w:t xml:space="preserve"> studies on dairy cattle in Ethiopia, India and Bangladesh (Sayeed </w:t>
      </w:r>
      <w:r w:rsidRPr="00BD33EE">
        <w:rPr>
          <w:i/>
          <w:lang w:val="en-GB"/>
        </w:rPr>
        <w:t>et al</w:t>
      </w:r>
      <w:r w:rsidRPr="00BD33EE">
        <w:rPr>
          <w:lang w:val="en-GB"/>
        </w:rPr>
        <w:t>.</w:t>
      </w:r>
      <w:r w:rsidR="006B4031" w:rsidRPr="00BD33EE">
        <w:rPr>
          <w:lang w:val="en-GB"/>
        </w:rPr>
        <w:t>,</w:t>
      </w:r>
      <w:r w:rsidRPr="00BD33EE">
        <w:rPr>
          <w:lang w:val="en-GB"/>
        </w:rPr>
        <w:t xml:space="preserve"> 1994; Ali </w:t>
      </w:r>
      <w:r w:rsidRPr="00BD33EE">
        <w:rPr>
          <w:i/>
          <w:lang w:val="en-GB"/>
        </w:rPr>
        <w:t>et al</w:t>
      </w:r>
      <w:r w:rsidRPr="00BD33EE">
        <w:rPr>
          <w:lang w:val="en-GB"/>
        </w:rPr>
        <w:t xml:space="preserve">., 2000; Islam </w:t>
      </w:r>
      <w:r w:rsidRPr="00BD33EE">
        <w:rPr>
          <w:i/>
          <w:lang w:val="en-GB"/>
        </w:rPr>
        <w:t>et al.,</w:t>
      </w:r>
      <w:r w:rsidRPr="00BD33EE">
        <w:rPr>
          <w:lang w:val="en-GB"/>
        </w:rPr>
        <w:t xml:space="preserve"> 2008, 2010; </w:t>
      </w:r>
      <w:proofErr w:type="spellStart"/>
      <w:r w:rsidRPr="00BD33EE">
        <w:rPr>
          <w:lang w:val="en-GB"/>
        </w:rPr>
        <w:t>Mondal</w:t>
      </w:r>
      <w:proofErr w:type="spellEnd"/>
      <w:r w:rsidRPr="00BD33EE">
        <w:rPr>
          <w:lang w:val="en-GB"/>
        </w:rPr>
        <w:t xml:space="preserve"> </w:t>
      </w:r>
      <w:r w:rsidRPr="00BD33EE">
        <w:rPr>
          <w:i/>
          <w:lang w:val="en-GB"/>
        </w:rPr>
        <w:t>et al.</w:t>
      </w:r>
      <w:r w:rsidRPr="00BD33EE">
        <w:rPr>
          <w:lang w:val="en-GB"/>
        </w:rPr>
        <w:t xml:space="preserve">, 2010; </w:t>
      </w:r>
      <w:proofErr w:type="spellStart"/>
      <w:r w:rsidRPr="00BD33EE">
        <w:rPr>
          <w:lang w:val="en-GB"/>
        </w:rPr>
        <w:t>Dayanandan</w:t>
      </w:r>
      <w:proofErr w:type="spellEnd"/>
      <w:r w:rsidRPr="00BD33EE">
        <w:rPr>
          <w:lang w:val="en-GB"/>
        </w:rPr>
        <w:t xml:space="preserve"> 2011), one study on dual-purpose cattle in Kenya (</w:t>
      </w:r>
      <w:proofErr w:type="spellStart"/>
      <w:r w:rsidRPr="00BD33EE">
        <w:rPr>
          <w:lang w:val="en-GB"/>
        </w:rPr>
        <w:t>Maichomo</w:t>
      </w:r>
      <w:proofErr w:type="spellEnd"/>
      <w:r w:rsidRPr="00BD33EE">
        <w:rPr>
          <w:lang w:val="en-GB"/>
        </w:rPr>
        <w:t xml:space="preserve"> </w:t>
      </w:r>
      <w:r w:rsidRPr="00BD33EE">
        <w:rPr>
          <w:i/>
          <w:lang w:val="en-GB"/>
        </w:rPr>
        <w:t>et al.,</w:t>
      </w:r>
      <w:r w:rsidRPr="00BD33EE">
        <w:rPr>
          <w:lang w:val="en-GB"/>
        </w:rPr>
        <w:t xml:space="preserve"> 2009), </w:t>
      </w:r>
      <w:r w:rsidR="002D57B0">
        <w:rPr>
          <w:lang w:val="en-GB"/>
        </w:rPr>
        <w:t>one</w:t>
      </w:r>
      <w:r w:rsidRPr="00BD33EE">
        <w:rPr>
          <w:lang w:val="en-GB"/>
        </w:rPr>
        <w:t xml:space="preserve"> stud</w:t>
      </w:r>
      <w:r w:rsidR="002D57B0">
        <w:rPr>
          <w:lang w:val="en-GB"/>
        </w:rPr>
        <w:t>y</w:t>
      </w:r>
      <w:r w:rsidRPr="00BD33EE">
        <w:rPr>
          <w:lang w:val="en-GB"/>
        </w:rPr>
        <w:t xml:space="preserve"> on chickens in Bangladesh (Rahman </w:t>
      </w:r>
      <w:r w:rsidRPr="00BD33EE">
        <w:rPr>
          <w:i/>
          <w:lang w:val="en-GB"/>
        </w:rPr>
        <w:t>et al.,</w:t>
      </w:r>
      <w:r w:rsidRPr="00BD33EE">
        <w:rPr>
          <w:lang w:val="en-GB"/>
        </w:rPr>
        <w:t xml:space="preserve"> 1997), one study on goats in Ethiopia (</w:t>
      </w:r>
      <w:proofErr w:type="spellStart"/>
      <w:r w:rsidRPr="00BD33EE">
        <w:rPr>
          <w:lang w:val="en-GB"/>
        </w:rPr>
        <w:t>Ayalew</w:t>
      </w:r>
      <w:proofErr w:type="spellEnd"/>
      <w:r w:rsidRPr="00BD33EE">
        <w:rPr>
          <w:lang w:val="en-GB"/>
        </w:rPr>
        <w:t xml:space="preserve"> </w:t>
      </w:r>
      <w:r w:rsidRPr="00BD33EE">
        <w:rPr>
          <w:i/>
          <w:lang w:val="en-GB"/>
        </w:rPr>
        <w:t>et al.,</w:t>
      </w:r>
      <w:r w:rsidRPr="00BD33EE">
        <w:rPr>
          <w:lang w:val="en-GB"/>
        </w:rPr>
        <w:t xml:space="preserve"> 2003), and two studies on pigs in Viet Nam and Zimbabwe (van Eckert 1993; Lemke </w:t>
      </w:r>
      <w:r w:rsidRPr="00BD33EE">
        <w:rPr>
          <w:i/>
          <w:lang w:val="en-GB"/>
        </w:rPr>
        <w:t>et al.,</w:t>
      </w:r>
      <w:r w:rsidRPr="00BD33EE">
        <w:rPr>
          <w:lang w:val="en-GB"/>
        </w:rPr>
        <w:t xml:space="preserve"> 2006). Two</w:t>
      </w:r>
      <w:r w:rsidR="00915A4B">
        <w:rPr>
          <w:lang w:val="en-GB"/>
        </w:rPr>
        <w:t xml:space="preserve"> additional</w:t>
      </w:r>
      <w:r w:rsidRPr="00BD33EE">
        <w:rPr>
          <w:lang w:val="en-GB"/>
        </w:rPr>
        <w:t xml:space="preserve"> studies from Latin-America were also mentioned</w:t>
      </w:r>
      <w:r w:rsidR="009325D9">
        <w:rPr>
          <w:lang w:val="en-GB"/>
        </w:rPr>
        <w:t xml:space="preserve">, although neither of these fall within the scope of this review, as they fail to meet </w:t>
      </w:r>
      <w:r w:rsidR="002907BB">
        <w:rPr>
          <w:lang w:val="en-GB"/>
        </w:rPr>
        <w:t>the</w:t>
      </w:r>
      <w:r w:rsidR="009325D9">
        <w:rPr>
          <w:lang w:val="en-GB"/>
        </w:rPr>
        <w:t xml:space="preserve"> economic analysis (</w:t>
      </w:r>
      <w:proofErr w:type="spellStart"/>
      <w:r w:rsidR="009325D9" w:rsidRPr="00BD33EE">
        <w:rPr>
          <w:lang w:val="en-GB"/>
        </w:rPr>
        <w:t>Madalena</w:t>
      </w:r>
      <w:proofErr w:type="spellEnd"/>
      <w:r w:rsidR="009325D9" w:rsidRPr="00BD33EE">
        <w:rPr>
          <w:lang w:val="en-GB"/>
        </w:rPr>
        <w:t xml:space="preserve"> </w:t>
      </w:r>
      <w:r w:rsidR="009325D9" w:rsidRPr="00BD33EE">
        <w:rPr>
          <w:i/>
          <w:lang w:val="en-GB"/>
        </w:rPr>
        <w:t>et al.</w:t>
      </w:r>
      <w:r w:rsidR="009325D9" w:rsidRPr="00BD33EE">
        <w:rPr>
          <w:lang w:val="en-GB"/>
        </w:rPr>
        <w:t>, 2012)</w:t>
      </w:r>
      <w:r w:rsidR="009325D9">
        <w:rPr>
          <w:lang w:val="en-GB"/>
        </w:rPr>
        <w:t xml:space="preserve"> or date (Blake, 2004</w:t>
      </w:r>
      <w:r w:rsidR="009325D9" w:rsidRPr="00BD33EE">
        <w:rPr>
          <w:lang w:val="en-GB"/>
        </w:rPr>
        <w:t>)</w:t>
      </w:r>
      <w:r w:rsidR="009325D9">
        <w:rPr>
          <w:lang w:val="en-GB"/>
        </w:rPr>
        <w:t xml:space="preserve"> criteria</w:t>
      </w:r>
      <w:r w:rsidRPr="00BD33EE">
        <w:rPr>
          <w:lang w:val="en-GB"/>
        </w:rPr>
        <w:t>.</w:t>
      </w:r>
    </w:p>
    <w:p w:rsidR="0085706D" w:rsidRPr="00BD33EE" w:rsidRDefault="008614CE" w:rsidP="00482EC7">
      <w:pPr>
        <w:pStyle w:val="Normaltext"/>
        <w:rPr>
          <w:lang w:val="en-GB"/>
        </w:rPr>
      </w:pPr>
      <w:r w:rsidRPr="00BD33EE">
        <w:rPr>
          <w:lang w:val="en-GB"/>
        </w:rPr>
        <w:t xml:space="preserve">Despite the slow progress in the uptake of results of policy decision-support tools derived from the field of the economics of </w:t>
      </w:r>
      <w:proofErr w:type="spellStart"/>
      <w:r w:rsidRPr="00BD33EE">
        <w:rPr>
          <w:lang w:val="en-GB"/>
        </w:rPr>
        <w:t>AnGR</w:t>
      </w:r>
      <w:proofErr w:type="spellEnd"/>
      <w:r w:rsidRPr="00BD33EE">
        <w:rPr>
          <w:lang w:val="en-GB"/>
        </w:rPr>
        <w:t xml:space="preserve"> (Drucker, 2010), some analytical techniques for systematically estimating relative economic values of complex traits and attributes of </w:t>
      </w:r>
      <w:proofErr w:type="spellStart"/>
      <w:r w:rsidRPr="00BD33EE">
        <w:rPr>
          <w:lang w:val="en-GB"/>
        </w:rPr>
        <w:t>AnGR</w:t>
      </w:r>
      <w:proofErr w:type="spellEnd"/>
      <w:r w:rsidRPr="00BD33EE">
        <w:rPr>
          <w:lang w:val="en-GB"/>
        </w:rPr>
        <w:t xml:space="preserve"> have recently been adopted in mainstream animal breeding. </w:t>
      </w:r>
      <w:r w:rsidR="00873842" w:rsidRPr="00BD33EE">
        <w:rPr>
          <w:lang w:val="en-GB"/>
        </w:rPr>
        <w:t>In situations where only limited production and market data are available, the relative economic importance of key traits and attributes can be estimated using stated preference techniques (</w:t>
      </w:r>
      <w:proofErr w:type="spellStart"/>
      <w:r w:rsidR="00873842" w:rsidRPr="00BD33EE">
        <w:rPr>
          <w:lang w:val="en-GB"/>
        </w:rPr>
        <w:t>Tano</w:t>
      </w:r>
      <w:proofErr w:type="spellEnd"/>
      <w:r w:rsidR="00873842" w:rsidRPr="00BD33EE">
        <w:rPr>
          <w:lang w:val="en-GB"/>
        </w:rPr>
        <w:t xml:space="preserve"> </w:t>
      </w:r>
      <w:r w:rsidR="00873842" w:rsidRPr="00BD33EE">
        <w:rPr>
          <w:i/>
          <w:lang w:val="en-GB"/>
        </w:rPr>
        <w:t>et al.</w:t>
      </w:r>
      <w:r w:rsidR="00873842" w:rsidRPr="00BD33EE">
        <w:rPr>
          <w:lang w:val="en-GB"/>
        </w:rPr>
        <w:t>, 2003).</w:t>
      </w:r>
      <w:r w:rsidR="00873842">
        <w:rPr>
          <w:lang w:val="en-GB"/>
        </w:rPr>
        <w:t xml:space="preserve"> </w:t>
      </w:r>
      <w:r w:rsidR="00712156">
        <w:rPr>
          <w:lang w:val="en-GB"/>
        </w:rPr>
        <w:t xml:space="preserve">For example, </w:t>
      </w:r>
      <w:r w:rsidRPr="00BD33EE">
        <w:rPr>
          <w:lang w:val="en-GB"/>
        </w:rPr>
        <w:t xml:space="preserve">Nielson and </w:t>
      </w:r>
      <w:proofErr w:type="spellStart"/>
      <w:r w:rsidRPr="00BD33EE">
        <w:rPr>
          <w:lang w:val="en-GB"/>
        </w:rPr>
        <w:t>Amer</w:t>
      </w:r>
      <w:proofErr w:type="spellEnd"/>
      <w:r w:rsidRPr="00BD33EE">
        <w:rPr>
          <w:lang w:val="en-GB"/>
        </w:rPr>
        <w:t xml:space="preserve"> (2007) use</w:t>
      </w:r>
      <w:r w:rsidR="00500041">
        <w:rPr>
          <w:lang w:val="en-GB"/>
        </w:rPr>
        <w:t>d</w:t>
      </w:r>
      <w:r w:rsidRPr="00BD33EE">
        <w:rPr>
          <w:lang w:val="en-GB"/>
        </w:rPr>
        <w:t xml:space="preserve"> choice experiments to define economic weights for use in animal breeding selection indices where traditional bio-economic models for estimating profits are not practical. </w:t>
      </w:r>
      <w:r w:rsidR="00712156">
        <w:rPr>
          <w:lang w:val="en-GB"/>
        </w:rPr>
        <w:t xml:space="preserve">Other </w:t>
      </w:r>
      <w:proofErr w:type="gramStart"/>
      <w:r w:rsidR="00712156">
        <w:rPr>
          <w:lang w:val="en-GB"/>
        </w:rPr>
        <w:t>types of</w:t>
      </w:r>
      <w:r w:rsidRPr="00BD33EE">
        <w:rPr>
          <w:lang w:val="en-GB"/>
        </w:rPr>
        <w:t xml:space="preserve"> stated preference techniques</w:t>
      </w:r>
      <w:r w:rsidR="00401F51">
        <w:rPr>
          <w:lang w:val="en-GB"/>
        </w:rPr>
        <w:t>, such as conjoint analysis and preference ranking</w:t>
      </w:r>
      <w:r w:rsidR="00453F01">
        <w:rPr>
          <w:lang w:val="en-GB"/>
        </w:rPr>
        <w:t>,</w:t>
      </w:r>
      <w:r w:rsidR="00401F51">
        <w:rPr>
          <w:lang w:val="en-GB"/>
        </w:rPr>
        <w:t xml:space="preserve"> have</w:t>
      </w:r>
      <w:r w:rsidR="00873842">
        <w:rPr>
          <w:lang w:val="en-GB"/>
        </w:rPr>
        <w:t xml:space="preserve"> also</w:t>
      </w:r>
      <w:r w:rsidR="00401F51">
        <w:rPr>
          <w:lang w:val="en-GB"/>
        </w:rPr>
        <w:t xml:space="preserve"> been</w:t>
      </w:r>
      <w:r w:rsidRPr="00BD33EE">
        <w:rPr>
          <w:lang w:val="en-GB"/>
        </w:rPr>
        <w:t xml:space="preserve"> used to identify and prioritize traits, and indeed breeds</w:t>
      </w:r>
      <w:proofErr w:type="gramEnd"/>
      <w:r w:rsidRPr="00BD33EE">
        <w:rPr>
          <w:lang w:val="en-GB"/>
        </w:rPr>
        <w:t xml:space="preserve">, for particular production scenarios (Desta </w:t>
      </w:r>
      <w:r w:rsidRPr="00BD33EE">
        <w:rPr>
          <w:i/>
          <w:lang w:val="en-GB"/>
        </w:rPr>
        <w:t>et al</w:t>
      </w:r>
      <w:r w:rsidRPr="00BD33EE">
        <w:rPr>
          <w:lang w:val="en-GB"/>
        </w:rPr>
        <w:t xml:space="preserve">., 2011, 2012; </w:t>
      </w:r>
      <w:proofErr w:type="spellStart"/>
      <w:r w:rsidRPr="00BD33EE">
        <w:rPr>
          <w:lang w:val="en-GB"/>
        </w:rPr>
        <w:t>Duguma</w:t>
      </w:r>
      <w:proofErr w:type="spellEnd"/>
      <w:r w:rsidRPr="00BD33EE">
        <w:rPr>
          <w:lang w:val="en-GB"/>
        </w:rPr>
        <w:t xml:space="preserve"> </w:t>
      </w:r>
      <w:r w:rsidRPr="00BD33EE">
        <w:rPr>
          <w:i/>
          <w:lang w:val="en-GB"/>
        </w:rPr>
        <w:t>et al.</w:t>
      </w:r>
      <w:r w:rsidRPr="00BD33EE">
        <w:rPr>
          <w:lang w:val="en-GB"/>
        </w:rPr>
        <w:t xml:space="preserve">, 2011). These techniques can be used to capture the preferences and choices of livestock keepers for traits/attributes that are not marketed (non-market use values) and are often ignored or only given secondary consideration in the process of deriving breeding objectives and economic weights for different traits. However, further work needs to be done in order to demonstrate how the results of such </w:t>
      </w:r>
      <w:r w:rsidR="00401F51">
        <w:rPr>
          <w:lang w:val="en-GB"/>
        </w:rPr>
        <w:t>stated preference methods</w:t>
      </w:r>
      <w:r w:rsidRPr="00BD33EE">
        <w:rPr>
          <w:lang w:val="en-GB"/>
        </w:rPr>
        <w:t xml:space="preserve"> can be applied in developing (long-term) breeding programmes for </w:t>
      </w:r>
      <w:r w:rsidR="000E26E6">
        <w:rPr>
          <w:lang w:val="en-GB"/>
        </w:rPr>
        <w:t>at-risk</w:t>
      </w:r>
      <w:r w:rsidRPr="00BD33EE">
        <w:rPr>
          <w:lang w:val="en-GB"/>
        </w:rPr>
        <w:t xml:space="preserve"> breeds, not only in developed countries, but also in developing countries – especially for breeds found in marginal production environments (e.g. Hodges </w:t>
      </w:r>
      <w:r w:rsidRPr="00BD33EE">
        <w:rPr>
          <w:i/>
          <w:lang w:val="en-GB"/>
        </w:rPr>
        <w:t>et al.,</w:t>
      </w:r>
      <w:r w:rsidRPr="00BD33EE">
        <w:rPr>
          <w:lang w:val="en-GB"/>
        </w:rPr>
        <w:t xml:space="preserve"> 2014).</w:t>
      </w:r>
    </w:p>
    <w:p w:rsidR="0085706D" w:rsidRPr="00BD33EE" w:rsidRDefault="008614CE" w:rsidP="009A5004">
      <w:pPr>
        <w:pStyle w:val="Normaltext"/>
        <w:rPr>
          <w:lang w:val="en-GB"/>
        </w:rPr>
      </w:pPr>
      <w:r w:rsidRPr="00BD33EE">
        <w:rPr>
          <w:lang w:val="en-GB"/>
        </w:rPr>
        <w:t xml:space="preserve">Apart from allowing the valuation of indirect use values of </w:t>
      </w:r>
      <w:proofErr w:type="spellStart"/>
      <w:r w:rsidRPr="00BD33EE">
        <w:rPr>
          <w:lang w:val="en-GB"/>
        </w:rPr>
        <w:t>AnGR</w:t>
      </w:r>
      <w:proofErr w:type="spellEnd"/>
      <w:r w:rsidRPr="00BD33EE">
        <w:rPr>
          <w:lang w:val="en-GB"/>
        </w:rPr>
        <w:t xml:space="preserve">, economic valuation methods complement and provide relevant socio-economic context to the results of global and breed-specific molecular genetic studies. For instance, the global study into the genetic structure of cattle breeds (Bovine </w:t>
      </w:r>
      <w:proofErr w:type="spellStart"/>
      <w:r w:rsidRPr="00BD33EE">
        <w:rPr>
          <w:lang w:val="en-GB"/>
        </w:rPr>
        <w:t>HapMap</w:t>
      </w:r>
      <w:proofErr w:type="spellEnd"/>
      <w:r w:rsidRPr="00BD33EE">
        <w:rPr>
          <w:lang w:val="en-GB"/>
        </w:rPr>
        <w:t xml:space="preserve"> Consortium, 2009) has revealed significant hybridization of the rare taurine and </w:t>
      </w:r>
      <w:proofErr w:type="spellStart"/>
      <w:r w:rsidRPr="00BD33EE">
        <w:rPr>
          <w:lang w:val="en-GB"/>
        </w:rPr>
        <w:t>trypanotolerant</w:t>
      </w:r>
      <w:proofErr w:type="spellEnd"/>
      <w:r w:rsidRPr="00BD33EE">
        <w:rPr>
          <w:lang w:val="en-GB"/>
        </w:rPr>
        <w:t xml:space="preserve"> </w:t>
      </w:r>
      <w:proofErr w:type="spellStart"/>
      <w:r w:rsidRPr="00BD33EE">
        <w:rPr>
          <w:lang w:val="en-GB"/>
        </w:rPr>
        <w:t>Sheko</w:t>
      </w:r>
      <w:proofErr w:type="spellEnd"/>
      <w:r w:rsidRPr="00BD33EE">
        <w:rPr>
          <w:lang w:val="en-GB"/>
        </w:rPr>
        <w:t xml:space="preserve"> breed with </w:t>
      </w:r>
      <w:proofErr w:type="spellStart"/>
      <w:r w:rsidRPr="00BD33EE">
        <w:rPr>
          <w:lang w:val="en-GB"/>
        </w:rPr>
        <w:t>indicine</w:t>
      </w:r>
      <w:proofErr w:type="spellEnd"/>
      <w:r w:rsidRPr="00BD33EE">
        <w:rPr>
          <w:lang w:val="en-GB"/>
        </w:rPr>
        <w:t xml:space="preserve"> breeds, which is consistent with earlier molecular genetic evidence of an alarming male-mediated </w:t>
      </w:r>
      <w:proofErr w:type="spellStart"/>
      <w:r w:rsidRPr="00BD33EE">
        <w:rPr>
          <w:lang w:val="en-GB"/>
        </w:rPr>
        <w:t>introgression</w:t>
      </w:r>
      <w:proofErr w:type="spellEnd"/>
      <w:r w:rsidRPr="00BD33EE">
        <w:rPr>
          <w:lang w:val="en-GB"/>
        </w:rPr>
        <w:t xml:space="preserve"> of zebu genes (</w:t>
      </w:r>
      <w:proofErr w:type="spellStart"/>
      <w:r w:rsidRPr="00BD33EE">
        <w:rPr>
          <w:lang w:val="en-GB"/>
        </w:rPr>
        <w:t>Hanotte</w:t>
      </w:r>
      <w:proofErr w:type="spellEnd"/>
      <w:r w:rsidRPr="00BD33EE">
        <w:rPr>
          <w:lang w:val="en-GB"/>
        </w:rPr>
        <w:t xml:space="preserve"> </w:t>
      </w:r>
      <w:r w:rsidRPr="00BD33EE">
        <w:rPr>
          <w:i/>
          <w:lang w:val="en-GB"/>
        </w:rPr>
        <w:t>et al.,</w:t>
      </w:r>
      <w:r w:rsidRPr="00BD33EE">
        <w:rPr>
          <w:lang w:val="en-GB"/>
        </w:rPr>
        <w:t xml:space="preserve"> 2000). Related trait and breed preference studies in the natural habitat of the Ethiopian </w:t>
      </w:r>
      <w:proofErr w:type="spellStart"/>
      <w:r w:rsidRPr="00BD33EE">
        <w:rPr>
          <w:lang w:val="en-GB"/>
        </w:rPr>
        <w:t>Sheko</w:t>
      </w:r>
      <w:proofErr w:type="spellEnd"/>
      <w:r w:rsidRPr="00BD33EE">
        <w:rPr>
          <w:lang w:val="en-GB"/>
        </w:rPr>
        <w:t xml:space="preserve"> breed showed that despite its recognized adaptability to endemic </w:t>
      </w:r>
      <w:proofErr w:type="spellStart"/>
      <w:r w:rsidRPr="00BD33EE">
        <w:rPr>
          <w:lang w:val="en-GB"/>
        </w:rPr>
        <w:t>trypanosomosis</w:t>
      </w:r>
      <w:proofErr w:type="spellEnd"/>
      <w:r w:rsidRPr="00BD33EE">
        <w:rPr>
          <w:lang w:val="en-GB"/>
        </w:rPr>
        <w:t xml:space="preserve"> and tsetse fly challenge, as well as superior dairy attributes in these stressful production environments compared to other local cattle breeds (</w:t>
      </w:r>
      <w:proofErr w:type="spellStart"/>
      <w:r w:rsidRPr="00BD33EE">
        <w:rPr>
          <w:lang w:val="en-GB"/>
        </w:rPr>
        <w:t>Lemecha</w:t>
      </w:r>
      <w:proofErr w:type="spellEnd"/>
      <w:r w:rsidRPr="00BD33EE">
        <w:rPr>
          <w:lang w:val="en-GB"/>
        </w:rPr>
        <w:t xml:space="preserve"> </w:t>
      </w:r>
      <w:r w:rsidRPr="00BD33EE">
        <w:rPr>
          <w:i/>
          <w:lang w:val="en-GB"/>
        </w:rPr>
        <w:t>et al.</w:t>
      </w:r>
      <w:r w:rsidRPr="00BD33EE">
        <w:rPr>
          <w:lang w:val="en-GB"/>
        </w:rPr>
        <w:t xml:space="preserve"> 2006), the </w:t>
      </w:r>
      <w:proofErr w:type="spellStart"/>
      <w:r w:rsidRPr="00BD33EE">
        <w:rPr>
          <w:lang w:val="en-GB"/>
        </w:rPr>
        <w:t>Sheko</w:t>
      </w:r>
      <w:proofErr w:type="spellEnd"/>
      <w:r w:rsidRPr="00BD33EE">
        <w:rPr>
          <w:lang w:val="en-GB"/>
        </w:rPr>
        <w:t xml:space="preserve"> population remains under sustained pressure from deliberate cross-breeding with zebu bulls as livestock keepers choose smaller and more docile zebu bulls from adjacent highlands (Stein </w:t>
      </w:r>
      <w:r w:rsidRPr="00BD33EE">
        <w:rPr>
          <w:i/>
          <w:lang w:val="en-GB"/>
        </w:rPr>
        <w:t>et al.</w:t>
      </w:r>
      <w:r w:rsidRPr="00BD33EE">
        <w:rPr>
          <w:lang w:val="en-GB"/>
        </w:rPr>
        <w:t xml:space="preserve">, 2009; Desta </w:t>
      </w:r>
      <w:r w:rsidRPr="00BD33EE">
        <w:rPr>
          <w:i/>
          <w:lang w:val="en-GB"/>
        </w:rPr>
        <w:t>et al.</w:t>
      </w:r>
      <w:r w:rsidRPr="00BD33EE">
        <w:rPr>
          <w:lang w:val="en-GB"/>
        </w:rPr>
        <w:t>, 2011</w:t>
      </w:r>
      <w:r w:rsidR="0084625E">
        <w:rPr>
          <w:lang w:val="en-GB"/>
        </w:rPr>
        <w:t>,</w:t>
      </w:r>
      <w:r w:rsidR="00B05F40">
        <w:rPr>
          <w:lang w:val="en-GB"/>
        </w:rPr>
        <w:t xml:space="preserve"> 2012</w:t>
      </w:r>
      <w:r w:rsidRPr="00BD33EE">
        <w:rPr>
          <w:lang w:val="en-GB"/>
        </w:rPr>
        <w:t xml:space="preserve">). This is in line with the earlier findings of </w:t>
      </w:r>
      <w:proofErr w:type="spellStart"/>
      <w:r w:rsidRPr="00BD33EE">
        <w:rPr>
          <w:lang w:val="en-GB"/>
        </w:rPr>
        <w:t>Jabbar</w:t>
      </w:r>
      <w:proofErr w:type="spellEnd"/>
      <w:r w:rsidRPr="00BD33EE">
        <w:rPr>
          <w:lang w:val="en-GB"/>
        </w:rPr>
        <w:t xml:space="preserve"> and </w:t>
      </w:r>
      <w:proofErr w:type="spellStart"/>
      <w:r w:rsidRPr="00BD33EE">
        <w:rPr>
          <w:lang w:val="en-GB"/>
        </w:rPr>
        <w:t>Diedhiou</w:t>
      </w:r>
      <w:proofErr w:type="spellEnd"/>
      <w:r w:rsidRPr="00BD33EE">
        <w:rPr>
          <w:lang w:val="en-GB"/>
        </w:rPr>
        <w:t xml:space="preserve"> (2003) from southwest Nigeria, which revealed a gradual shift of breed preferences away from </w:t>
      </w:r>
      <w:proofErr w:type="spellStart"/>
      <w:r w:rsidRPr="00BD33EE">
        <w:rPr>
          <w:lang w:val="en-GB"/>
        </w:rPr>
        <w:t>trypanotolerant</w:t>
      </w:r>
      <w:proofErr w:type="spellEnd"/>
      <w:r w:rsidRPr="00BD33EE">
        <w:rPr>
          <w:lang w:val="en-GB"/>
        </w:rPr>
        <w:t xml:space="preserve"> breeds towards cross-bred and zebu cattle. These findings contrast with the long-held view that traditional livestock keepers would prefer local </w:t>
      </w:r>
      <w:proofErr w:type="spellStart"/>
      <w:r w:rsidRPr="00BD33EE">
        <w:rPr>
          <w:lang w:val="en-GB"/>
        </w:rPr>
        <w:t>trypanotolerant</w:t>
      </w:r>
      <w:proofErr w:type="spellEnd"/>
      <w:r w:rsidRPr="00BD33EE">
        <w:rPr>
          <w:lang w:val="en-GB"/>
        </w:rPr>
        <w:t xml:space="preserve"> breeds to introduced genotypes susceptible to </w:t>
      </w:r>
      <w:proofErr w:type="spellStart"/>
      <w:r w:rsidRPr="00BD33EE">
        <w:rPr>
          <w:lang w:val="en-GB"/>
        </w:rPr>
        <w:t>trypanosomosis</w:t>
      </w:r>
      <w:proofErr w:type="spellEnd"/>
      <w:r w:rsidRPr="00BD33EE">
        <w:rPr>
          <w:lang w:val="en-GB"/>
        </w:rPr>
        <w:t>.</w:t>
      </w:r>
      <w:r w:rsidR="00BF550E">
        <w:rPr>
          <w:lang w:val="en-GB"/>
        </w:rPr>
        <w:t xml:space="preserve"> </w:t>
      </w:r>
      <w:r w:rsidR="00287444">
        <w:rPr>
          <w:lang w:val="en-GB"/>
        </w:rPr>
        <w:t>Such</w:t>
      </w:r>
      <w:r w:rsidR="00BF550E">
        <w:rPr>
          <w:lang w:val="en-GB"/>
        </w:rPr>
        <w:t xml:space="preserve"> findings</w:t>
      </w:r>
      <w:r w:rsidR="00287444">
        <w:rPr>
          <w:lang w:val="en-GB"/>
        </w:rPr>
        <w:t xml:space="preserve"> also</w:t>
      </w:r>
      <w:r w:rsidR="00BF550E">
        <w:rPr>
          <w:lang w:val="en-GB"/>
        </w:rPr>
        <w:t xml:space="preserve"> provide the evidence</w:t>
      </w:r>
      <w:r w:rsidR="00287444">
        <w:rPr>
          <w:lang w:val="en-GB"/>
        </w:rPr>
        <w:t>-</w:t>
      </w:r>
      <w:r w:rsidR="00BF550E">
        <w:rPr>
          <w:lang w:val="en-GB"/>
        </w:rPr>
        <w:t xml:space="preserve">base for defining breeding objectives </w:t>
      </w:r>
      <w:r w:rsidR="00832088">
        <w:rPr>
          <w:lang w:val="en-GB"/>
        </w:rPr>
        <w:t>for</w:t>
      </w:r>
      <w:r w:rsidR="00BF550E">
        <w:rPr>
          <w:lang w:val="en-GB"/>
        </w:rPr>
        <w:t xml:space="preserve"> breeding programmes that</w:t>
      </w:r>
      <w:r w:rsidR="00287444">
        <w:rPr>
          <w:lang w:val="en-GB"/>
        </w:rPr>
        <w:t xml:space="preserve"> are capable of</w:t>
      </w:r>
      <w:r w:rsidR="00BF550E">
        <w:rPr>
          <w:lang w:val="en-GB"/>
        </w:rPr>
        <w:t xml:space="preserve"> meet</w:t>
      </w:r>
      <w:r w:rsidR="00287444">
        <w:rPr>
          <w:lang w:val="en-GB"/>
        </w:rPr>
        <w:t>ing</w:t>
      </w:r>
      <w:r w:rsidR="00BF550E">
        <w:rPr>
          <w:lang w:val="en-GB"/>
        </w:rPr>
        <w:t xml:space="preserve"> </w:t>
      </w:r>
      <w:r w:rsidR="00287444">
        <w:rPr>
          <w:lang w:val="en-GB"/>
        </w:rPr>
        <w:t xml:space="preserve">the </w:t>
      </w:r>
      <w:r w:rsidR="00BF550E">
        <w:rPr>
          <w:lang w:val="en-GB"/>
        </w:rPr>
        <w:t>current needs of livestock keepers</w:t>
      </w:r>
      <w:r w:rsidR="00832088">
        <w:rPr>
          <w:lang w:val="en-GB"/>
        </w:rPr>
        <w:t xml:space="preserve"> in these production environments</w:t>
      </w:r>
      <w:r w:rsidR="00BF550E">
        <w:rPr>
          <w:lang w:val="en-GB"/>
        </w:rPr>
        <w:t>.</w:t>
      </w:r>
    </w:p>
    <w:p w:rsidR="0085706D" w:rsidRPr="00BD33EE" w:rsidRDefault="008614CE" w:rsidP="009A5004">
      <w:pPr>
        <w:pStyle w:val="Sub-sectionXHeader"/>
        <w:numPr>
          <w:ilvl w:val="1"/>
          <w:numId w:val="11"/>
        </w:numPr>
      </w:pPr>
      <w:r w:rsidRPr="00BD33EE">
        <w:t xml:space="preserve">Public willingness to pay for </w:t>
      </w:r>
      <w:r w:rsidR="009A5004">
        <w:t>conservation</w:t>
      </w:r>
      <w:r w:rsidR="008363E9">
        <w:t xml:space="preserve"> services</w:t>
      </w:r>
    </w:p>
    <w:p w:rsidR="0085706D" w:rsidRPr="00BD33EE" w:rsidRDefault="008614CE" w:rsidP="00482EC7">
      <w:pPr>
        <w:pStyle w:val="Normaltext"/>
        <w:rPr>
          <w:lang w:val="en-GB"/>
        </w:rPr>
      </w:pPr>
      <w:proofErr w:type="gramStart"/>
      <w:r w:rsidRPr="00BD33EE">
        <w:rPr>
          <w:lang w:val="en-GB"/>
        </w:rPr>
        <w:t>As discussed above, a range of studies have investigated the value of traits of traditional livestock breeds from livestock-keeper and breeder perspectives.</w:t>
      </w:r>
      <w:proofErr w:type="gramEnd"/>
      <w:r w:rsidRPr="00BD33EE">
        <w:rPr>
          <w:lang w:val="en-GB"/>
        </w:rPr>
        <w:t xml:space="preserve"> By contrast, </w:t>
      </w:r>
      <w:r w:rsidRPr="00BD33EE">
        <w:rPr>
          <w:color w:val="000000"/>
          <w:lang w:val="en-GB"/>
        </w:rPr>
        <w:t xml:space="preserve">Zander </w:t>
      </w:r>
      <w:r w:rsidRPr="00BD33EE">
        <w:rPr>
          <w:i/>
          <w:color w:val="000000"/>
          <w:lang w:val="en-GB"/>
        </w:rPr>
        <w:t>et al.</w:t>
      </w:r>
      <w:r w:rsidRPr="00BD33EE">
        <w:rPr>
          <w:color w:val="000000"/>
          <w:lang w:val="en-GB"/>
        </w:rPr>
        <w:t xml:space="preserve"> (2013) and Martin-</w:t>
      </w:r>
      <w:proofErr w:type="spellStart"/>
      <w:r w:rsidRPr="00BD33EE">
        <w:rPr>
          <w:color w:val="000000"/>
          <w:lang w:val="en-GB"/>
        </w:rPr>
        <w:t>Collado</w:t>
      </w:r>
      <w:proofErr w:type="spellEnd"/>
      <w:r w:rsidRPr="00BD33EE">
        <w:rPr>
          <w:color w:val="000000"/>
          <w:lang w:val="en-GB"/>
        </w:rPr>
        <w:t xml:space="preserve"> </w:t>
      </w:r>
      <w:r w:rsidRPr="00BD33EE">
        <w:rPr>
          <w:i/>
          <w:color w:val="000000"/>
          <w:lang w:val="en-GB"/>
        </w:rPr>
        <w:t>et al.</w:t>
      </w:r>
      <w:r w:rsidRPr="00BD33EE">
        <w:rPr>
          <w:color w:val="000000"/>
          <w:lang w:val="en-GB"/>
        </w:rPr>
        <w:t xml:space="preserve"> (2014) </w:t>
      </w:r>
      <w:r w:rsidRPr="00BD33EE">
        <w:rPr>
          <w:lang w:val="en-GB"/>
        </w:rPr>
        <w:t>focus on the full range of TEVs arising from the maintenance of locally adapted breeds, with a view to identifying the broader public’s willingness to pay for the breed-related ecosystem services that arise from their maintenance.</w:t>
      </w:r>
    </w:p>
    <w:p w:rsidR="0085706D" w:rsidRPr="00BD33EE" w:rsidRDefault="008614CE" w:rsidP="000B324E">
      <w:pPr>
        <w:pStyle w:val="Normaltext"/>
        <w:rPr>
          <w:lang w:val="en-GB"/>
        </w:rPr>
      </w:pPr>
      <w:r w:rsidRPr="00BD33EE">
        <w:rPr>
          <w:lang w:val="en-GB"/>
        </w:rPr>
        <w:t xml:space="preserve">Zander </w:t>
      </w:r>
      <w:r w:rsidRPr="00BD33EE">
        <w:rPr>
          <w:i/>
          <w:lang w:val="en-GB"/>
        </w:rPr>
        <w:t>et al.</w:t>
      </w:r>
      <w:r w:rsidRPr="00BD33EE">
        <w:rPr>
          <w:lang w:val="en-GB"/>
        </w:rPr>
        <w:t xml:space="preserve"> (2013) show that in the case of two threatened Italian cattle breeds (</w:t>
      </w:r>
      <w:proofErr w:type="spellStart"/>
      <w:r w:rsidRPr="00BD33EE">
        <w:rPr>
          <w:lang w:val="en-GB"/>
        </w:rPr>
        <w:t>Modicana</w:t>
      </w:r>
      <w:proofErr w:type="spellEnd"/>
      <w:r w:rsidRPr="00BD33EE">
        <w:rPr>
          <w:lang w:val="en-GB"/>
        </w:rPr>
        <w:t xml:space="preserve"> and </w:t>
      </w:r>
      <w:proofErr w:type="spellStart"/>
      <w:r w:rsidRPr="00BD33EE">
        <w:rPr>
          <w:lang w:val="en-GB"/>
        </w:rPr>
        <w:t>Maremmana</w:t>
      </w:r>
      <w:proofErr w:type="spellEnd"/>
      <w:r w:rsidRPr="00BD33EE">
        <w:rPr>
          <w:lang w:val="en-GB"/>
        </w:rPr>
        <w:t xml:space="preserve">), most (85 percent) survey respondents (members of the general public interviewed either in areas where the breeds are found or in the nearest provincial capital city) supported breed conservation, with their stated willingness-to-pay easily justifying existing </w:t>
      </w:r>
      <w:r w:rsidR="000B324E">
        <w:rPr>
          <w:lang w:val="en-GB"/>
        </w:rPr>
        <w:t>European Union</w:t>
      </w:r>
      <w:r w:rsidRPr="00BD33EE">
        <w:rPr>
          <w:lang w:val="en-GB"/>
        </w:rPr>
        <w:t xml:space="preserve"> support. The high landscape-maintenance, existence and future-option values of both breeds (around 80 percent of their TEVs) suggest that incentives mechanisms are indeed needed in order to allow livestock keepers to capture some of these public good values and hence motivate them to undertake conservation-related activities. The positive direct use values of both breeds (around 20 percent of their TEVs) imply that niche product markets aimed at enhancing the private good values associated with the breeds could form an (albeit secondary) element of a use and conservation strategy.</w:t>
      </w:r>
    </w:p>
    <w:p w:rsidR="0085706D" w:rsidRPr="00BD33EE" w:rsidRDefault="008614CE" w:rsidP="00482EC7">
      <w:pPr>
        <w:pStyle w:val="Normaltext"/>
        <w:rPr>
          <w:lang w:val="en-GB"/>
        </w:rPr>
      </w:pPr>
      <w:r w:rsidRPr="00BD33EE">
        <w:rPr>
          <w:lang w:val="en-GB"/>
        </w:rPr>
        <w:t xml:space="preserve">The Spanish </w:t>
      </w:r>
      <w:proofErr w:type="spellStart"/>
      <w:r w:rsidRPr="00BD33EE">
        <w:rPr>
          <w:lang w:val="en-GB"/>
        </w:rPr>
        <w:t>Alistana-Sanabresa</w:t>
      </w:r>
      <w:proofErr w:type="spellEnd"/>
      <w:r w:rsidRPr="00BD33EE">
        <w:rPr>
          <w:lang w:val="en-GB"/>
        </w:rPr>
        <w:t xml:space="preserve"> breed was also shown to be associated with significant non-market values. The value that respondents placed on each specific public good function was shown to vary significantly. For example, functions related to indirect use cultural values and existence values</w:t>
      </w:r>
      <w:r w:rsidR="0084625E">
        <w:rPr>
          <w:rStyle w:val="FootnoteReference"/>
          <w:lang w:val="en-GB"/>
        </w:rPr>
        <w:footnoteReference w:id="10"/>
      </w:r>
      <w:r w:rsidRPr="00BD33EE">
        <w:rPr>
          <w:lang w:val="en-GB"/>
        </w:rPr>
        <w:t xml:space="preserve"> were much more highly valued than landscape maintenance values. These high cultural and existence values (again totalling approximately 80 percent of TEV) suggest that an </w:t>
      </w:r>
      <w:r w:rsidRPr="00BD33EE">
        <w:rPr>
          <w:i/>
          <w:lang w:val="en-GB"/>
        </w:rPr>
        <w:t>in situ</w:t>
      </w:r>
      <w:r w:rsidRPr="00BD33EE">
        <w:rPr>
          <w:lang w:val="en-GB"/>
        </w:rPr>
        <w:t>/on-farm conservation strategy</w:t>
      </w:r>
      <w:r w:rsidR="0015509A">
        <w:rPr>
          <w:lang w:val="en-GB"/>
        </w:rPr>
        <w:t xml:space="preserve">, as opposed to a purely </w:t>
      </w:r>
      <w:r w:rsidR="005617FC" w:rsidRPr="00E34ADC">
        <w:rPr>
          <w:i/>
          <w:lang w:val="en-GB"/>
        </w:rPr>
        <w:t>ex situ</w:t>
      </w:r>
      <w:r w:rsidR="0015509A">
        <w:rPr>
          <w:lang w:val="en-GB"/>
        </w:rPr>
        <w:t xml:space="preserve"> </w:t>
      </w:r>
      <w:r w:rsidR="00965CF4">
        <w:rPr>
          <w:lang w:val="en-GB"/>
        </w:rPr>
        <w:t xml:space="preserve">cryoconservation </w:t>
      </w:r>
      <w:r w:rsidR="0015509A">
        <w:rPr>
          <w:lang w:val="en-GB"/>
        </w:rPr>
        <w:t>strategy,</w:t>
      </w:r>
      <w:r w:rsidRPr="00BD33EE">
        <w:rPr>
          <w:lang w:val="en-GB"/>
        </w:rPr>
        <w:t xml:space="preserve"> for the </w:t>
      </w:r>
      <w:proofErr w:type="spellStart"/>
      <w:r w:rsidRPr="00BD33EE">
        <w:rPr>
          <w:lang w:val="en-GB"/>
        </w:rPr>
        <w:t>Alistana-Sanabresa</w:t>
      </w:r>
      <w:proofErr w:type="spellEnd"/>
      <w:r w:rsidRPr="00BD33EE">
        <w:rPr>
          <w:lang w:val="en-GB"/>
        </w:rPr>
        <w:t xml:space="preserve"> would be required </w:t>
      </w:r>
      <w:r w:rsidR="00653A00">
        <w:rPr>
          <w:lang w:val="en-GB"/>
        </w:rPr>
        <w:t xml:space="preserve">in order </w:t>
      </w:r>
      <w:r w:rsidRPr="00BD33EE">
        <w:rPr>
          <w:lang w:val="en-GB"/>
        </w:rPr>
        <w:t>to secure such values and that as part of such a strategy, livestock-keeper incentive mechanisms would be needed (Martin-</w:t>
      </w:r>
      <w:proofErr w:type="spellStart"/>
      <w:r w:rsidRPr="00BD33EE">
        <w:rPr>
          <w:lang w:val="en-GB"/>
        </w:rPr>
        <w:t>Collado</w:t>
      </w:r>
      <w:proofErr w:type="spellEnd"/>
      <w:r w:rsidRPr="00BD33EE">
        <w:rPr>
          <w:lang w:val="en-GB"/>
        </w:rPr>
        <w:t xml:space="preserve"> </w:t>
      </w:r>
      <w:r w:rsidRPr="00BD33EE">
        <w:rPr>
          <w:i/>
          <w:lang w:val="en-GB"/>
        </w:rPr>
        <w:t>et al.</w:t>
      </w:r>
      <w:r w:rsidR="009A5004">
        <w:rPr>
          <w:lang w:val="en-GB"/>
        </w:rPr>
        <w:t>, 2014).</w:t>
      </w:r>
    </w:p>
    <w:p w:rsidR="0085706D" w:rsidRPr="00BD33EE" w:rsidRDefault="008614CE" w:rsidP="00275F53">
      <w:pPr>
        <w:pStyle w:val="Sub-sectionXHeader"/>
        <w:numPr>
          <w:ilvl w:val="1"/>
          <w:numId w:val="11"/>
        </w:numPr>
      </w:pPr>
      <w:r w:rsidRPr="00BD33EE">
        <w:t>Incentive mechanisms for conservation services</w:t>
      </w:r>
    </w:p>
    <w:p w:rsidR="0085706D" w:rsidRPr="00BD33EE" w:rsidRDefault="008614CE" w:rsidP="00482EC7">
      <w:pPr>
        <w:pStyle w:val="Normaltext"/>
        <w:rPr>
          <w:lang w:val="en-GB"/>
        </w:rPr>
      </w:pPr>
      <w:r w:rsidRPr="00BD33EE">
        <w:rPr>
          <w:lang w:val="en-GB"/>
        </w:rPr>
        <w:t xml:space="preserve">Given the presence of such significant non-market and public good values associated with </w:t>
      </w:r>
      <w:proofErr w:type="spellStart"/>
      <w:r w:rsidRPr="00BD33EE">
        <w:rPr>
          <w:lang w:val="en-GB"/>
        </w:rPr>
        <w:t>AnGR</w:t>
      </w:r>
      <w:proofErr w:type="spellEnd"/>
      <w:r w:rsidRPr="00BD33EE">
        <w:rPr>
          <w:lang w:val="en-GB"/>
        </w:rPr>
        <w:t>, it is clear that the development of positive incentives (and indeed the removal of damaging subsidies), as called for under the CBD’s 2011–2020 Strategic Framework (CBD, 2011) in the context of biodiversity in general, will often be required in order to ensure that socially desirable levels of live</w:t>
      </w:r>
      <w:r w:rsidR="009A5004">
        <w:rPr>
          <w:lang w:val="en-GB"/>
        </w:rPr>
        <w:t>stock diversity are maintained.</w:t>
      </w:r>
    </w:p>
    <w:p w:rsidR="0085706D" w:rsidRPr="00BD33EE" w:rsidRDefault="008614CE" w:rsidP="000B324E">
      <w:pPr>
        <w:pStyle w:val="Normaltext"/>
        <w:rPr>
          <w:lang w:val="en-GB"/>
        </w:rPr>
      </w:pPr>
      <w:r w:rsidRPr="00BD33EE">
        <w:rPr>
          <w:lang w:val="en-GB"/>
        </w:rPr>
        <w:t>One type of positive incentive mechanism relates to p</w:t>
      </w:r>
      <w:r w:rsidR="000B324E">
        <w:rPr>
          <w:lang w:val="en-GB"/>
        </w:rPr>
        <w:t>ayments for ecosystem services</w:t>
      </w:r>
      <w:r w:rsidRPr="00BD33EE">
        <w:rPr>
          <w:lang w:val="en-GB"/>
        </w:rPr>
        <w:t xml:space="preserve">. </w:t>
      </w:r>
      <w:proofErr w:type="spellStart"/>
      <w:r w:rsidRPr="00BD33EE">
        <w:rPr>
          <w:lang w:val="en-GB"/>
        </w:rPr>
        <w:t>Silvestri</w:t>
      </w:r>
      <w:proofErr w:type="spellEnd"/>
      <w:r w:rsidRPr="00BD33EE">
        <w:rPr>
          <w:lang w:val="en-GB"/>
        </w:rPr>
        <w:t xml:space="preserve"> </w:t>
      </w:r>
      <w:r w:rsidRPr="00BD33EE">
        <w:rPr>
          <w:i/>
          <w:lang w:val="en-GB"/>
        </w:rPr>
        <w:t>et al.</w:t>
      </w:r>
      <w:r w:rsidRPr="00BD33EE">
        <w:rPr>
          <w:lang w:val="en-GB"/>
        </w:rPr>
        <w:t xml:space="preserve"> (2012) note that increased demand for, and scarcity of, some of the ecosystem services generated by livest</w:t>
      </w:r>
      <w:r w:rsidR="000B324E">
        <w:rPr>
          <w:lang w:val="en-GB"/>
        </w:rPr>
        <w:t>ock production systems (see Box </w:t>
      </w:r>
      <w:r w:rsidRPr="00BD33EE">
        <w:rPr>
          <w:lang w:val="en-GB"/>
        </w:rPr>
        <w:t xml:space="preserve">4E1) has created opportunities for implementing </w:t>
      </w:r>
      <w:r w:rsidR="000B324E" w:rsidRPr="00BD33EE">
        <w:rPr>
          <w:lang w:val="en-GB"/>
        </w:rPr>
        <w:t xml:space="preserve">payments for ecosystem services </w:t>
      </w:r>
      <w:r w:rsidRPr="00BD33EE">
        <w:rPr>
          <w:lang w:val="en-GB"/>
        </w:rPr>
        <w:t xml:space="preserve">approaches. Examples of emerging and operational </w:t>
      </w:r>
      <w:r w:rsidR="000B324E" w:rsidRPr="00BD33EE">
        <w:rPr>
          <w:lang w:val="en-GB"/>
        </w:rPr>
        <w:t xml:space="preserve">payments for ecosystem services </w:t>
      </w:r>
      <w:r w:rsidRPr="00BD33EE">
        <w:rPr>
          <w:lang w:val="en-GB"/>
        </w:rPr>
        <w:t xml:space="preserve">in livestock production systems include </w:t>
      </w:r>
      <w:r w:rsidR="000B324E">
        <w:rPr>
          <w:lang w:val="en-GB"/>
        </w:rPr>
        <w:t>those related to</w:t>
      </w:r>
      <w:r w:rsidR="00AF69DC">
        <w:rPr>
          <w:lang w:val="en-GB"/>
        </w:rPr>
        <w:t xml:space="preserve"> </w:t>
      </w:r>
      <w:r w:rsidRPr="00BD33EE">
        <w:rPr>
          <w:lang w:val="en-GB"/>
        </w:rPr>
        <w:t>climate regulation, watershed management and hydrological services and conservation of non-domesticated biodiversity.</w:t>
      </w:r>
    </w:p>
    <w:p w:rsidR="000E26E6" w:rsidRDefault="008614CE" w:rsidP="000B324E">
      <w:pPr>
        <w:pStyle w:val="Normaltext"/>
      </w:pPr>
      <w:r w:rsidRPr="00BD33EE">
        <w:t xml:space="preserve">It is, however, with specific reference to domesticated plant and animal </w:t>
      </w:r>
      <w:proofErr w:type="gramStart"/>
      <w:r w:rsidRPr="00BD33EE">
        <w:t>biodiversity, that the emerging concept of payments for agrobiodiversity conservation services (PACS</w:t>
      </w:r>
      <w:r w:rsidRPr="000E26E6">
        <w:rPr>
          <w:color w:val="000000"/>
          <w:vertAlign w:val="superscript"/>
        </w:rPr>
        <w:footnoteReference w:id="11"/>
      </w:r>
      <w:proofErr w:type="gramEnd"/>
      <w:r w:rsidRPr="00BD33EE">
        <w:t xml:space="preserve">) is of particular interest. PACS draws on existing concepts of </w:t>
      </w:r>
      <w:r w:rsidR="000B324E" w:rsidRPr="00BD33EE">
        <w:rPr>
          <w:lang w:val="en-GB"/>
        </w:rPr>
        <w:t xml:space="preserve">payments for ecosystem services </w:t>
      </w:r>
      <w:r w:rsidRPr="00BD33EE">
        <w:t xml:space="preserve">and is defined by </w:t>
      </w:r>
      <w:proofErr w:type="spellStart"/>
      <w:r w:rsidRPr="00BD33EE">
        <w:t>Narloch</w:t>
      </w:r>
      <w:proofErr w:type="spellEnd"/>
      <w:r w:rsidRPr="00BD33EE">
        <w:t xml:space="preserve"> </w:t>
      </w:r>
      <w:r w:rsidRPr="00BD33EE">
        <w:rPr>
          <w:i/>
        </w:rPr>
        <w:t>et al.</w:t>
      </w:r>
      <w:r w:rsidR="008F6378">
        <w:t xml:space="preserve"> (2011a) as </w:t>
      </w:r>
    </w:p>
    <w:p w:rsidR="000E26E6" w:rsidRPr="000E26E6" w:rsidRDefault="008614CE" w:rsidP="000E26E6">
      <w:pPr>
        <w:pStyle w:val="Quotetext"/>
      </w:pPr>
      <w:r w:rsidRPr="000E26E6">
        <w:t>“an economic instrument to tackle market, intervention, and global appropriation failures associated with the public good characteristics of agrobiodiversity conservation services through the use of (monetary or in-kind) reward mechanisms in order to increase the private benefits from local plant and animal genetic resources, so as to sustain their on-farm utilization</w:t>
      </w:r>
      <w:r w:rsidR="000E26E6" w:rsidRPr="000E26E6">
        <w:t>”.</w:t>
      </w:r>
    </w:p>
    <w:p w:rsidR="0085706D" w:rsidRPr="00BD33EE" w:rsidRDefault="008614CE" w:rsidP="00482EC7">
      <w:pPr>
        <w:pStyle w:val="Normaltext"/>
        <w:rPr>
          <w:lang w:val="en-GB"/>
        </w:rPr>
      </w:pPr>
      <w:r w:rsidRPr="00BD33EE">
        <w:rPr>
          <w:lang w:val="en-GB"/>
        </w:rPr>
        <w:t xml:space="preserve">PACS approaches may be combined with prioritization protocols (such as the Weitzman approach – see earlier studies by </w:t>
      </w:r>
      <w:proofErr w:type="spellStart"/>
      <w:r w:rsidRPr="00BD33EE">
        <w:rPr>
          <w:lang w:val="en-GB"/>
        </w:rPr>
        <w:t>Simianer</w:t>
      </w:r>
      <w:proofErr w:type="spellEnd"/>
      <w:r w:rsidRPr="00BD33EE">
        <w:rPr>
          <w:lang w:val="en-GB"/>
        </w:rPr>
        <w:t xml:space="preserve"> </w:t>
      </w:r>
      <w:r w:rsidRPr="00BD33EE">
        <w:rPr>
          <w:i/>
          <w:lang w:val="en-GB"/>
        </w:rPr>
        <w:t>et al.</w:t>
      </w:r>
      <w:r w:rsidRPr="00BD33EE">
        <w:rPr>
          <w:lang w:val="en-GB"/>
        </w:rPr>
        <w:t xml:space="preserve">, 2003; </w:t>
      </w:r>
      <w:proofErr w:type="spellStart"/>
      <w:r w:rsidRPr="00BD33EE">
        <w:rPr>
          <w:lang w:val="en-GB"/>
        </w:rPr>
        <w:t>Reist</w:t>
      </w:r>
      <w:proofErr w:type="spellEnd"/>
      <w:r w:rsidRPr="00BD33EE">
        <w:rPr>
          <w:lang w:val="en-GB"/>
        </w:rPr>
        <w:t xml:space="preserve">-Marti </w:t>
      </w:r>
      <w:r w:rsidRPr="00BD33EE">
        <w:rPr>
          <w:i/>
          <w:lang w:val="en-GB"/>
        </w:rPr>
        <w:t>et al.</w:t>
      </w:r>
      <w:r w:rsidRPr="00BD33EE">
        <w:rPr>
          <w:lang w:val="en-GB"/>
        </w:rPr>
        <w:t xml:space="preserve">, 2003; and Zander </w:t>
      </w:r>
      <w:r w:rsidRPr="00BD33EE">
        <w:rPr>
          <w:i/>
          <w:lang w:val="en-GB"/>
        </w:rPr>
        <w:t>et al.</w:t>
      </w:r>
      <w:r w:rsidRPr="00BD33EE">
        <w:rPr>
          <w:lang w:val="en-GB"/>
        </w:rPr>
        <w:t>, 2009</w:t>
      </w:r>
      <w:r w:rsidR="001A4348">
        <w:rPr>
          <w:lang w:val="en-GB"/>
        </w:rPr>
        <w:t>b</w:t>
      </w:r>
      <w:r w:rsidRPr="00BD33EE">
        <w:rPr>
          <w:lang w:val="en-GB"/>
        </w:rPr>
        <w:t xml:space="preserve">), the application of safe minimum standards approaches (Drucker, 2006; Zander </w:t>
      </w:r>
      <w:r w:rsidRPr="00BD33EE">
        <w:rPr>
          <w:i/>
          <w:lang w:val="en-GB"/>
        </w:rPr>
        <w:t>et al</w:t>
      </w:r>
      <w:r w:rsidRPr="00BD33EE">
        <w:rPr>
          <w:lang w:val="en-GB"/>
        </w:rPr>
        <w:t>., 2013) and the use of competitive tenders that permit the identification of least-cost conservation service providers and transparent accounting for any efficiency–equity trade</w:t>
      </w:r>
      <w:r w:rsidR="008D185D">
        <w:rPr>
          <w:lang w:val="en-GB"/>
        </w:rPr>
        <w:t>-</w:t>
      </w:r>
      <w:r w:rsidRPr="00BD33EE">
        <w:rPr>
          <w:lang w:val="en-GB"/>
        </w:rPr>
        <w:t>offs that may exist in the selection of service providers (</w:t>
      </w:r>
      <w:proofErr w:type="spellStart"/>
      <w:r w:rsidRPr="00BD33EE">
        <w:rPr>
          <w:lang w:val="en-GB"/>
        </w:rPr>
        <w:t>Narloch</w:t>
      </w:r>
      <w:proofErr w:type="spellEnd"/>
      <w:r w:rsidRPr="00BD33EE">
        <w:rPr>
          <w:lang w:val="en-GB"/>
        </w:rPr>
        <w:t xml:space="preserve"> </w:t>
      </w:r>
      <w:r w:rsidRPr="00BD33EE">
        <w:rPr>
          <w:i/>
          <w:lang w:val="en-GB"/>
        </w:rPr>
        <w:t>et al.</w:t>
      </w:r>
      <w:r w:rsidRPr="00BD33EE">
        <w:rPr>
          <w:lang w:val="en-GB"/>
        </w:rPr>
        <w:t>, 2011b; also see Bojkovski [forthcoming] for an emerging livestock application in Slovenia).</w:t>
      </w:r>
    </w:p>
    <w:p w:rsidR="0085706D" w:rsidRPr="00BD33EE" w:rsidRDefault="008614CE" w:rsidP="00482EC7">
      <w:pPr>
        <w:pStyle w:val="Normaltext"/>
        <w:rPr>
          <w:lang w:val="en-GB"/>
        </w:rPr>
      </w:pPr>
      <w:r w:rsidRPr="00BD33EE">
        <w:rPr>
          <w:lang w:val="en-GB"/>
        </w:rPr>
        <w:t xml:space="preserve">In the European context, the use of PACS approaches for </w:t>
      </w:r>
      <w:proofErr w:type="spellStart"/>
      <w:r w:rsidRPr="00BD33EE">
        <w:rPr>
          <w:lang w:val="en-GB"/>
        </w:rPr>
        <w:t>AnGR</w:t>
      </w:r>
      <w:proofErr w:type="spellEnd"/>
      <w:r w:rsidRPr="00BD33EE">
        <w:rPr>
          <w:lang w:val="en-GB"/>
        </w:rPr>
        <w:t xml:space="preserve"> is in part driven by the need for improved understanding of the type of support that needs to be provided to livestock keepers in order to permit </w:t>
      </w:r>
      <w:r w:rsidR="000E26E6">
        <w:rPr>
          <w:lang w:val="en-GB"/>
        </w:rPr>
        <w:t>at-risk</w:t>
      </w:r>
      <w:r w:rsidRPr="00BD33EE">
        <w:rPr>
          <w:lang w:val="en-GB"/>
        </w:rPr>
        <w:t xml:space="preserve"> breed populations to reach European Union-determined population targets. Although incentive payment schemes already exist under the European Union’s Council Regulation (EC) No. </w:t>
      </w:r>
      <w:r w:rsidRPr="000B324E">
        <w:rPr>
          <w:lang w:val="en-GB"/>
        </w:rPr>
        <w:t>1257/1999, Council Regulation No. 1698/2005 and Commission Regulation (EC) No. 817/2004 (European Union, 1999, 2004) for</w:t>
      </w:r>
      <w:r w:rsidRPr="00BD33EE">
        <w:rPr>
          <w:lang w:val="en-GB"/>
        </w:rPr>
        <w:t xml:space="preserve"> livestock-keepers rearing traditional breeds at risk, these payments are often </w:t>
      </w:r>
      <w:r w:rsidR="00D31D53" w:rsidRPr="00244DD4">
        <w:rPr>
          <w:lang w:val="en-GB"/>
        </w:rPr>
        <w:t>insufficient</w:t>
      </w:r>
      <w:r w:rsidRPr="00BD33EE">
        <w:rPr>
          <w:lang w:val="en-GB"/>
        </w:rPr>
        <w:t xml:space="preserve"> to cover the true financial opportunity costs faced by the keepers of such breeds (</w:t>
      </w:r>
      <w:proofErr w:type="spellStart"/>
      <w:r w:rsidRPr="00BD33EE">
        <w:rPr>
          <w:lang w:val="en-GB"/>
        </w:rPr>
        <w:t>Signorello</w:t>
      </w:r>
      <w:proofErr w:type="spellEnd"/>
      <w:r w:rsidRPr="00BD33EE">
        <w:rPr>
          <w:lang w:val="en-GB"/>
        </w:rPr>
        <w:t xml:space="preserve"> and </w:t>
      </w:r>
      <w:proofErr w:type="spellStart"/>
      <w:r w:rsidRPr="00BD33EE">
        <w:rPr>
          <w:lang w:val="en-GB"/>
        </w:rPr>
        <w:t>Pappalardo</w:t>
      </w:r>
      <w:proofErr w:type="spellEnd"/>
      <w:r w:rsidRPr="00BD33EE">
        <w:rPr>
          <w:lang w:val="en-GB"/>
        </w:rPr>
        <w:t>, 2003).</w:t>
      </w:r>
    </w:p>
    <w:p w:rsidR="0085706D" w:rsidRPr="00BD33EE" w:rsidRDefault="008614CE" w:rsidP="00482EC7">
      <w:pPr>
        <w:pStyle w:val="Normaltext"/>
        <w:rPr>
          <w:lang w:val="en-GB"/>
        </w:rPr>
      </w:pPr>
      <w:r w:rsidRPr="00BD33EE">
        <w:rPr>
          <w:lang w:val="en-GB"/>
        </w:rPr>
        <w:t xml:space="preserve">The situation is compounded by the fact that agricultural production does not take place on a level playing field; large amounts of subsidy are directed (mostly) towards specialized agricultural production systems. </w:t>
      </w:r>
      <w:proofErr w:type="gramStart"/>
      <w:r w:rsidRPr="00BD33EE">
        <w:rPr>
          <w:lang w:val="en-GB"/>
        </w:rPr>
        <w:t>For example, in 2012 agricultural subsidies totalled an estimat</w:t>
      </w:r>
      <w:r w:rsidR="00E16F94">
        <w:rPr>
          <w:lang w:val="en-GB"/>
        </w:rPr>
        <w:t>ed US$486 billion in the top 21 </w:t>
      </w:r>
      <w:r w:rsidRPr="00BD33EE">
        <w:rPr>
          <w:lang w:val="en-GB"/>
        </w:rPr>
        <w:t>food-producing countries in the world (</w:t>
      </w:r>
      <w:proofErr w:type="spellStart"/>
      <w:r w:rsidRPr="00BD33EE">
        <w:rPr>
          <w:lang w:val="en-GB"/>
        </w:rPr>
        <w:t>Worldwatch</w:t>
      </w:r>
      <w:proofErr w:type="spellEnd"/>
      <w:r w:rsidRPr="00BD33EE">
        <w:rPr>
          <w:lang w:val="en-GB"/>
        </w:rPr>
        <w:t xml:space="preserve"> Institute, 2014).</w:t>
      </w:r>
      <w:proofErr w:type="gramEnd"/>
      <w:r w:rsidRPr="00BD33EE">
        <w:rPr>
          <w:lang w:val="en-GB"/>
        </w:rPr>
        <w:t xml:space="preserve"> Developing-country studies of breed subsidies for “improved” breeds include Drucker </w:t>
      </w:r>
      <w:r w:rsidRPr="00BD33EE">
        <w:rPr>
          <w:i/>
          <w:lang w:val="en-GB"/>
        </w:rPr>
        <w:t>et al.</w:t>
      </w:r>
      <w:r w:rsidRPr="00BD33EE">
        <w:rPr>
          <w:lang w:val="en-GB"/>
        </w:rPr>
        <w:t xml:space="preserve"> (2006)</w:t>
      </w:r>
      <w:r w:rsidR="002943BA">
        <w:rPr>
          <w:lang w:val="en-GB"/>
        </w:rPr>
        <w:t xml:space="preserve">, </w:t>
      </w:r>
      <w:r w:rsidRPr="00BD33EE">
        <w:rPr>
          <w:lang w:val="en-GB"/>
        </w:rPr>
        <w:t>wh</w:t>
      </w:r>
      <w:r w:rsidR="002943BA">
        <w:rPr>
          <w:lang w:val="en-GB"/>
        </w:rPr>
        <w:t>ich</w:t>
      </w:r>
      <w:r w:rsidRPr="00BD33EE">
        <w:rPr>
          <w:lang w:val="en-GB"/>
        </w:rPr>
        <w:t xml:space="preserve"> estimated the total subsidy for imported pig breeds and their crosses in Viet Nam to be in the region of 19 to 70 percent of the gross margin typically associated with sow production. </w:t>
      </w:r>
      <w:r w:rsidR="002943BA">
        <w:rPr>
          <w:lang w:val="en-GB"/>
        </w:rPr>
        <w:t>These</w:t>
      </w:r>
      <w:r w:rsidRPr="00BD33EE">
        <w:rPr>
          <w:lang w:val="en-GB"/>
        </w:rPr>
        <w:t xml:space="preserve"> were found to be </w:t>
      </w:r>
      <w:r w:rsidR="0015509A">
        <w:rPr>
          <w:lang w:val="en-GB"/>
        </w:rPr>
        <w:t>similar to</w:t>
      </w:r>
      <w:r w:rsidR="0015509A" w:rsidRPr="00BD33EE">
        <w:rPr>
          <w:lang w:val="en-GB"/>
        </w:rPr>
        <w:t xml:space="preserve"> </w:t>
      </w:r>
      <w:r w:rsidRPr="00BD33EE">
        <w:rPr>
          <w:lang w:val="en-GB"/>
        </w:rPr>
        <w:t>OECD</w:t>
      </w:r>
      <w:r w:rsidR="00653A00">
        <w:rPr>
          <w:lang w:val="en-GB"/>
        </w:rPr>
        <w:t>-</w:t>
      </w:r>
      <w:r w:rsidRPr="00BD33EE">
        <w:rPr>
          <w:lang w:val="en-GB"/>
        </w:rPr>
        <w:t>country subsid</w:t>
      </w:r>
      <w:r w:rsidR="00965CF4">
        <w:rPr>
          <w:lang w:val="en-GB"/>
        </w:rPr>
        <w:t>y levels</w:t>
      </w:r>
      <w:r w:rsidRPr="00BD33EE">
        <w:rPr>
          <w:lang w:val="en-GB"/>
        </w:rPr>
        <w:t xml:space="preserve"> (reaching 60 percent of farm receipts in some cases). Although designed with specific social goals in mind, such subsidies are “harmful” in the sense that they affect the competitiveness of locally adapted versus improved breed animal production systems and thereby affect the levels of </w:t>
      </w:r>
      <w:proofErr w:type="spellStart"/>
      <w:r w:rsidRPr="00BD33EE">
        <w:rPr>
          <w:lang w:val="en-GB"/>
        </w:rPr>
        <w:t>AnGR</w:t>
      </w:r>
      <w:proofErr w:type="spellEnd"/>
      <w:r w:rsidRPr="00BD33EE">
        <w:rPr>
          <w:lang w:val="en-GB"/>
        </w:rPr>
        <w:t xml:space="preserve"> used and conserved.</w:t>
      </w:r>
    </w:p>
    <w:p w:rsidR="0085706D" w:rsidRPr="00BD33EE" w:rsidRDefault="008614CE" w:rsidP="00482EC7">
      <w:pPr>
        <w:pStyle w:val="Normaltext"/>
        <w:rPr>
          <w:lang w:val="en-GB"/>
        </w:rPr>
      </w:pPr>
      <w:r w:rsidRPr="00BD33EE">
        <w:rPr>
          <w:lang w:val="en-GB"/>
        </w:rPr>
        <w:t xml:space="preserve">In contrast to the direct livestock-keeper payments that could be provided by PACS, attention has increasingly been drawn to the potential of existing agricultural market channels to promote the use of </w:t>
      </w:r>
      <w:r w:rsidR="00E16F94">
        <w:rPr>
          <w:lang w:val="en-GB"/>
        </w:rPr>
        <w:t>at-risk</w:t>
      </w:r>
      <w:r w:rsidRPr="00BD33EE">
        <w:rPr>
          <w:lang w:val="en-GB"/>
        </w:rPr>
        <w:t xml:space="preserve"> genetic resources (among others, see the “Adding Value” Special Issue of </w:t>
      </w:r>
      <w:r w:rsidRPr="00BD33EE">
        <w:rPr>
          <w:i/>
          <w:lang w:val="en-GB"/>
        </w:rPr>
        <w:t>Animal Genetic Resources</w:t>
      </w:r>
      <w:r w:rsidRPr="00BD33EE">
        <w:rPr>
          <w:lang w:val="en-GB"/>
        </w:rPr>
        <w:t xml:space="preserve"> [FAO, 2013</w:t>
      </w:r>
      <w:r w:rsidR="00D11E6B">
        <w:rPr>
          <w:lang w:val="en-GB"/>
        </w:rPr>
        <w:t>a</w:t>
      </w:r>
      <w:r w:rsidRPr="00BD33EE">
        <w:rPr>
          <w:lang w:val="en-GB"/>
        </w:rPr>
        <w:t xml:space="preserve">]; </w:t>
      </w:r>
      <w:proofErr w:type="spellStart"/>
      <w:r w:rsidRPr="00BD33EE">
        <w:rPr>
          <w:lang w:val="en-GB"/>
        </w:rPr>
        <w:t>Tienhaara</w:t>
      </w:r>
      <w:proofErr w:type="spellEnd"/>
      <w:r w:rsidRPr="00BD33EE">
        <w:rPr>
          <w:lang w:val="en-GB"/>
        </w:rPr>
        <w:t xml:space="preserve"> </w:t>
      </w:r>
      <w:r w:rsidRPr="00BD33EE">
        <w:rPr>
          <w:i/>
          <w:lang w:val="en-GB"/>
        </w:rPr>
        <w:t>et al.</w:t>
      </w:r>
      <w:r w:rsidRPr="00BD33EE">
        <w:rPr>
          <w:lang w:val="en-GB"/>
        </w:rPr>
        <w:t xml:space="preserve">, 2013; </w:t>
      </w:r>
      <w:proofErr w:type="spellStart"/>
      <w:r w:rsidRPr="00BD33EE">
        <w:rPr>
          <w:color w:val="000000" w:themeColor="text1"/>
          <w:lang w:val="en-GB" w:eastAsia="en-AU"/>
        </w:rPr>
        <w:t>Lauvie</w:t>
      </w:r>
      <w:proofErr w:type="spellEnd"/>
      <w:r w:rsidRPr="00BD33EE">
        <w:rPr>
          <w:color w:val="000000" w:themeColor="text1"/>
          <w:lang w:val="en-GB" w:eastAsia="en-AU"/>
        </w:rPr>
        <w:t xml:space="preserve"> </w:t>
      </w:r>
      <w:r w:rsidRPr="00BD33EE">
        <w:rPr>
          <w:i/>
          <w:color w:val="000000" w:themeColor="text1"/>
          <w:lang w:val="en-GB" w:eastAsia="en-AU"/>
        </w:rPr>
        <w:t>et al.</w:t>
      </w:r>
      <w:r w:rsidRPr="00BD33EE">
        <w:rPr>
          <w:color w:val="000000" w:themeColor="text1"/>
          <w:lang w:val="en-GB" w:eastAsia="en-AU"/>
        </w:rPr>
        <w:t xml:space="preserve">, 2011; </w:t>
      </w:r>
      <w:r w:rsidRPr="00BD33EE">
        <w:rPr>
          <w:lang w:val="en-GB"/>
        </w:rPr>
        <w:t xml:space="preserve">LPP </w:t>
      </w:r>
      <w:r w:rsidRPr="00BD33EE">
        <w:rPr>
          <w:i/>
          <w:lang w:val="en-GB"/>
        </w:rPr>
        <w:t>et al.</w:t>
      </w:r>
      <w:r w:rsidRPr="00BD33EE">
        <w:rPr>
          <w:lang w:val="en-GB"/>
        </w:rPr>
        <w:t xml:space="preserve">, 2010; </w:t>
      </w:r>
      <w:r w:rsidRPr="00BD33EE">
        <w:rPr>
          <w:color w:val="000000" w:themeColor="text1"/>
          <w:lang w:val="en-GB" w:eastAsia="en-AU"/>
        </w:rPr>
        <w:t xml:space="preserve">Mathias </w:t>
      </w:r>
      <w:r w:rsidRPr="00BD33EE">
        <w:rPr>
          <w:i/>
          <w:color w:val="000000" w:themeColor="text1"/>
          <w:lang w:val="en-GB" w:eastAsia="en-AU"/>
        </w:rPr>
        <w:t>et al.</w:t>
      </w:r>
      <w:r w:rsidRPr="00BD33EE">
        <w:rPr>
          <w:color w:val="000000" w:themeColor="text1"/>
          <w:lang w:val="en-GB" w:eastAsia="en-AU"/>
        </w:rPr>
        <w:t>, 2010</w:t>
      </w:r>
      <w:r w:rsidRPr="00BD33EE">
        <w:rPr>
          <w:lang w:val="en-GB"/>
        </w:rPr>
        <w:t xml:space="preserve">). Consumers may pay for the on-farm maintenance of locally adapted genetic resources through such mechanisms as eco-labelling, certification or denomination of origin schemes. The </w:t>
      </w:r>
      <w:proofErr w:type="spellStart"/>
      <w:r w:rsidRPr="00BD33EE">
        <w:rPr>
          <w:lang w:val="en-GB"/>
        </w:rPr>
        <w:t>Schwäbisch-Hällische</w:t>
      </w:r>
      <w:proofErr w:type="spellEnd"/>
      <w:r w:rsidRPr="00BD33EE">
        <w:rPr>
          <w:lang w:val="en-GB"/>
        </w:rPr>
        <w:t xml:space="preserve"> pig in Germany, for example, is a local breed that was revived from close to extinction to become the foundation for a regional speciality meat breed with good prospects (LPP </w:t>
      </w:r>
      <w:r w:rsidRPr="00BD33EE">
        <w:rPr>
          <w:i/>
          <w:lang w:val="en-GB"/>
        </w:rPr>
        <w:t>et al.</w:t>
      </w:r>
      <w:r w:rsidRPr="00BD33EE">
        <w:rPr>
          <w:lang w:val="en-GB"/>
        </w:rPr>
        <w:t xml:space="preserve">, 2010). The population of the </w:t>
      </w:r>
      <w:proofErr w:type="spellStart"/>
      <w:r w:rsidRPr="00BD33EE">
        <w:rPr>
          <w:lang w:val="en-GB"/>
        </w:rPr>
        <w:t>Bresse</w:t>
      </w:r>
      <w:proofErr w:type="spellEnd"/>
      <w:r w:rsidRPr="00BD33EE">
        <w:rPr>
          <w:lang w:val="en-GB"/>
        </w:rPr>
        <w:t xml:space="preserve"> chicken in France has remained stable for decades as a result of similar niche market-based management (Verrier </w:t>
      </w:r>
      <w:r w:rsidRPr="00BD33EE">
        <w:rPr>
          <w:i/>
          <w:lang w:val="en-GB"/>
        </w:rPr>
        <w:t>et al.</w:t>
      </w:r>
      <w:r w:rsidRPr="00BD33EE">
        <w:rPr>
          <w:lang w:val="en-GB"/>
        </w:rPr>
        <w:t>, 2005).</w:t>
      </w:r>
    </w:p>
    <w:p w:rsidR="0085706D" w:rsidRPr="00BD33EE" w:rsidRDefault="008614CE" w:rsidP="00482EC7">
      <w:pPr>
        <w:pStyle w:val="Normaltext"/>
        <w:rPr>
          <w:lang w:val="en-GB"/>
        </w:rPr>
      </w:pPr>
      <w:r w:rsidRPr="00BD33EE">
        <w:rPr>
          <w:lang w:val="en-GB"/>
        </w:rPr>
        <w:t>However, niche market development may raise the financial profitability</w:t>
      </w:r>
      <w:r w:rsidR="00287444">
        <w:rPr>
          <w:lang w:val="en-GB"/>
        </w:rPr>
        <w:t xml:space="preserve"> only</w:t>
      </w:r>
      <w:r w:rsidRPr="00BD33EE">
        <w:rPr>
          <w:lang w:val="en-GB"/>
        </w:rPr>
        <w:t xml:space="preserve"> of those local genetic resources that closely match consumers’ current tastes and preferences, while continuing to neglect a large share of the </w:t>
      </w:r>
      <w:proofErr w:type="spellStart"/>
      <w:r w:rsidRPr="00BD33EE">
        <w:rPr>
          <w:lang w:val="en-GB"/>
        </w:rPr>
        <w:t>AnGR</w:t>
      </w:r>
      <w:proofErr w:type="spellEnd"/>
      <w:r w:rsidRPr="00BD33EE">
        <w:rPr>
          <w:lang w:val="en-GB"/>
        </w:rPr>
        <w:t xml:space="preserve"> portfolio and their non-use values. Such mechanisms alone are unlikely to be able to correct for market failures associated with the public goods characteristics of many agrobiodiversity conservation services. Niche market development and PACS can thus be viewed as complementary approaches (</w:t>
      </w:r>
      <w:proofErr w:type="spellStart"/>
      <w:r w:rsidRPr="00BD33EE">
        <w:rPr>
          <w:lang w:val="en-GB"/>
        </w:rPr>
        <w:t>Narloch</w:t>
      </w:r>
      <w:proofErr w:type="spellEnd"/>
      <w:r w:rsidRPr="00BD33EE">
        <w:rPr>
          <w:lang w:val="en-GB"/>
        </w:rPr>
        <w:t xml:space="preserve"> </w:t>
      </w:r>
      <w:r w:rsidRPr="00BD33EE">
        <w:rPr>
          <w:i/>
          <w:lang w:val="en-GB"/>
        </w:rPr>
        <w:t>et al.</w:t>
      </w:r>
      <w:r w:rsidRPr="00BD33EE">
        <w:rPr>
          <w:lang w:val="en-GB"/>
        </w:rPr>
        <w:t xml:space="preserve">, 2011a). A conceptual basis for PACS financing strategies, through private and public sector service beneficiary and purchaser identification/mapping and dialogue, has also been recently developed (Drucker </w:t>
      </w:r>
      <w:r w:rsidRPr="00BD33EE">
        <w:rPr>
          <w:i/>
          <w:lang w:val="en-GB"/>
        </w:rPr>
        <w:t>et al.</w:t>
      </w:r>
      <w:r w:rsidR="008F6378">
        <w:rPr>
          <w:lang w:val="en-GB"/>
        </w:rPr>
        <w:t>, 2013).</w:t>
      </w:r>
    </w:p>
    <w:p w:rsidR="0085706D" w:rsidRPr="00BD33EE" w:rsidRDefault="008614CE" w:rsidP="00482EC7">
      <w:pPr>
        <w:pStyle w:val="Sub-sectionXHeader"/>
        <w:rPr>
          <w:lang w:val="en-GB"/>
        </w:rPr>
      </w:pPr>
      <w:r w:rsidRPr="00BD33EE">
        <w:rPr>
          <w:lang w:val="en-GB"/>
        </w:rPr>
        <w:t>Challenges and opportunities for the future</w:t>
      </w:r>
    </w:p>
    <w:p w:rsidR="0085706D" w:rsidRPr="00BD33EE" w:rsidRDefault="008614CE" w:rsidP="00482EC7">
      <w:pPr>
        <w:pStyle w:val="Normaltext"/>
        <w:rPr>
          <w:lang w:val="en-GB"/>
        </w:rPr>
      </w:pPr>
      <w:r w:rsidRPr="00BD33EE">
        <w:rPr>
          <w:lang w:val="en-GB"/>
        </w:rPr>
        <w:t xml:space="preserve">Since the publication of the first </w:t>
      </w:r>
      <w:proofErr w:type="spellStart"/>
      <w:r w:rsidRPr="00BD33EE">
        <w:rPr>
          <w:lang w:val="en-GB"/>
        </w:rPr>
        <w:t>SoW-AnGR</w:t>
      </w:r>
      <w:proofErr w:type="spellEnd"/>
      <w:r w:rsidRPr="00BD33EE">
        <w:rPr>
          <w:lang w:val="en-GB"/>
        </w:rPr>
        <w:t xml:space="preserve">, the subfield related to the economics of </w:t>
      </w:r>
      <w:proofErr w:type="spellStart"/>
      <w:r w:rsidRPr="00BD33EE">
        <w:rPr>
          <w:lang w:val="en-GB"/>
        </w:rPr>
        <w:t>AnGR</w:t>
      </w:r>
      <w:proofErr w:type="spellEnd"/>
      <w:r w:rsidRPr="00BD33EE">
        <w:rPr>
          <w:lang w:val="en-GB"/>
        </w:rPr>
        <w:t xml:space="preserve"> use and conservation has continued to develop. An economic conceptual framework has been elaborated, and the links between different types of </w:t>
      </w:r>
      <w:proofErr w:type="spellStart"/>
      <w:r w:rsidRPr="00BD33EE">
        <w:rPr>
          <w:lang w:val="en-GB"/>
        </w:rPr>
        <w:t>AnGR</w:t>
      </w:r>
      <w:proofErr w:type="spellEnd"/>
      <w:r w:rsidRPr="00BD33EE">
        <w:rPr>
          <w:lang w:val="en-GB"/>
        </w:rPr>
        <w:t xml:space="preserve"> values and their potential contribution to different kinds of ecosystem services have begun to be articulated.</w:t>
      </w:r>
      <w:r w:rsidR="008C7117">
        <w:rPr>
          <w:lang w:val="en-GB"/>
        </w:rPr>
        <w:t xml:space="preserve"> </w:t>
      </w:r>
      <w:r w:rsidRPr="00BD33EE">
        <w:rPr>
          <w:lang w:val="en-GB"/>
        </w:rPr>
        <w:t xml:space="preserve">A wide range of breed-valuation studies have been realized, the majority of which relate to developing-country breeds and livestock-keeper preferences. Given the importance of </w:t>
      </w:r>
      <w:proofErr w:type="spellStart"/>
      <w:r w:rsidRPr="00BD33EE">
        <w:rPr>
          <w:lang w:val="en-GB"/>
        </w:rPr>
        <w:t>AnGR</w:t>
      </w:r>
      <w:proofErr w:type="spellEnd"/>
      <w:r w:rsidRPr="00BD33EE">
        <w:rPr>
          <w:lang w:val="en-GB"/>
        </w:rPr>
        <w:t xml:space="preserve"> values that are not reflected in the marketplace, these studies have </w:t>
      </w:r>
      <w:r w:rsidR="00D31D53" w:rsidRPr="00244DD4">
        <w:rPr>
          <w:lang w:val="en-GB"/>
        </w:rPr>
        <w:t>focused</w:t>
      </w:r>
      <w:r w:rsidRPr="00BD33EE">
        <w:rPr>
          <w:lang w:val="en-GB"/>
        </w:rPr>
        <w:t xml:space="preserve"> particularly on stated preference and ranking methods. A range of </w:t>
      </w:r>
      <w:proofErr w:type="spellStart"/>
      <w:r w:rsidRPr="00BD33EE">
        <w:rPr>
          <w:lang w:val="en-GB"/>
        </w:rPr>
        <w:t>AnGR</w:t>
      </w:r>
      <w:proofErr w:type="spellEnd"/>
      <w:r w:rsidRPr="00BD33EE">
        <w:rPr>
          <w:lang w:val="en-GB"/>
        </w:rPr>
        <w:t xml:space="preserve"> economic studies have also been realized with a specific view to supporting the development of breeding programmes.</w:t>
      </w:r>
    </w:p>
    <w:p w:rsidR="0085706D" w:rsidRPr="00BD33EE" w:rsidRDefault="008614CE" w:rsidP="00482EC7">
      <w:pPr>
        <w:pStyle w:val="Normaltext"/>
        <w:rPr>
          <w:lang w:val="en-GB"/>
        </w:rPr>
      </w:pPr>
      <w:r w:rsidRPr="00BD33EE">
        <w:rPr>
          <w:lang w:val="en-GB"/>
        </w:rPr>
        <w:t>While many of the valuation studies that have been undertaken have drawn on livestock-keeper and breeder preferences, methods for assessing public willingness to pay for breed conservation have also been developed, drawing on both total economic value and ecosystem service frameworks. These Europe-based case studies confirm the existence of very significant non-market values, a number of which can only be secured through the implementation of on-farm/</w:t>
      </w:r>
      <w:r w:rsidRPr="00BD33EE">
        <w:rPr>
          <w:i/>
          <w:lang w:val="en-GB"/>
        </w:rPr>
        <w:t>in situ</w:t>
      </w:r>
      <w:r w:rsidRPr="00BD33EE">
        <w:rPr>
          <w:lang w:val="en-GB"/>
        </w:rPr>
        <w:t xml:space="preserve"> conservation strategies. Such strategies may also be dependent on the development of incentive mechanisms, so as to ensure that livestock-keepers can capture a sufficient proportion of the non-market public good values to cover the costs they incur in providing public good conservation services. In this context, the emergence of agrobiodiversity-focused payments for ecosystem services, so-called PACS, is of particular interest, especially as a complementary incentive mechanism alongside niche product market/value chain development.</w:t>
      </w:r>
    </w:p>
    <w:p w:rsidR="0085706D" w:rsidRPr="00BD33EE" w:rsidRDefault="008614CE" w:rsidP="00482EC7">
      <w:pPr>
        <w:pStyle w:val="Normaltext"/>
        <w:rPr>
          <w:lang w:val="en-GB"/>
        </w:rPr>
      </w:pPr>
      <w:r w:rsidRPr="00BD33EE">
        <w:rPr>
          <w:lang w:val="en-GB"/>
        </w:rPr>
        <w:t xml:space="preserve">Despite the positive developments, a range of challenges and opportunities for future work in this sub-field of economics remain. These include, </w:t>
      </w:r>
      <w:r w:rsidRPr="00BD33EE">
        <w:rPr>
          <w:i/>
          <w:lang w:val="en-GB"/>
        </w:rPr>
        <w:t>inter alia</w:t>
      </w:r>
      <w:r w:rsidRPr="00BD33EE">
        <w:rPr>
          <w:lang w:val="en-GB"/>
        </w:rPr>
        <w:t>:</w:t>
      </w:r>
    </w:p>
    <w:p w:rsidR="00E812D8" w:rsidRPr="00BD33EE" w:rsidRDefault="008614CE" w:rsidP="00F136AB">
      <w:pPr>
        <w:pStyle w:val="Normaltext"/>
        <w:rPr>
          <w:lang w:val="en-GB"/>
        </w:rPr>
      </w:pPr>
      <w:r w:rsidRPr="00951493">
        <w:rPr>
          <w:b/>
        </w:rPr>
        <w:t xml:space="preserve">Awareness </w:t>
      </w:r>
      <w:proofErr w:type="gramStart"/>
      <w:r w:rsidRPr="00951493">
        <w:rPr>
          <w:b/>
        </w:rPr>
        <w:t>raising</w:t>
      </w:r>
      <w:proofErr w:type="gramEnd"/>
      <w:r w:rsidR="00951493">
        <w:t xml:space="preserve">: </w:t>
      </w:r>
      <w:r w:rsidRPr="00BD33EE">
        <w:rPr>
          <w:lang w:val="en-GB"/>
        </w:rPr>
        <w:t xml:space="preserve">There is a need to ensure awareness and facilitate interaction among both animal and plant genetic resource researchers and development practitioners regarding developments in the economics of genetic resources conservation. The development of the economic conceptual framework described above, which originated from the </w:t>
      </w:r>
      <w:proofErr w:type="spellStart"/>
      <w:r w:rsidRPr="00BD33EE">
        <w:rPr>
          <w:lang w:val="en-GB"/>
        </w:rPr>
        <w:t>AnGR</w:t>
      </w:r>
      <w:proofErr w:type="spellEnd"/>
      <w:r w:rsidRPr="00BD33EE">
        <w:rPr>
          <w:lang w:val="en-GB"/>
        </w:rPr>
        <w:t xml:space="preserve">-focused work of Drucker and Rodriguez (2009) and </w:t>
      </w:r>
      <w:proofErr w:type="spellStart"/>
      <w:r w:rsidRPr="00BD33EE">
        <w:rPr>
          <w:lang w:val="en-GB"/>
        </w:rPr>
        <w:t>Steinfeld</w:t>
      </w:r>
      <w:proofErr w:type="spellEnd"/>
      <w:r w:rsidRPr="00BD33EE">
        <w:rPr>
          <w:lang w:val="en-GB"/>
        </w:rPr>
        <w:t xml:space="preserve"> (2000), has been used to inform analysis related to agrobiodiversity more broadly (e.g. </w:t>
      </w:r>
      <w:proofErr w:type="spellStart"/>
      <w:r w:rsidRPr="00BD33EE">
        <w:rPr>
          <w:lang w:val="en-GB"/>
        </w:rPr>
        <w:t>Narloch</w:t>
      </w:r>
      <w:proofErr w:type="spellEnd"/>
      <w:r w:rsidRPr="00BD33EE">
        <w:rPr>
          <w:lang w:val="en-GB"/>
        </w:rPr>
        <w:t xml:space="preserve"> </w:t>
      </w:r>
      <w:r w:rsidRPr="00BD33EE">
        <w:rPr>
          <w:i/>
          <w:lang w:val="en-GB"/>
        </w:rPr>
        <w:t>et al</w:t>
      </w:r>
      <w:r w:rsidRPr="00BD33EE">
        <w:rPr>
          <w:lang w:val="en-GB"/>
        </w:rPr>
        <w:t xml:space="preserve">., 2011a; </w:t>
      </w:r>
      <w:proofErr w:type="spellStart"/>
      <w:r w:rsidRPr="00BD33EE">
        <w:rPr>
          <w:lang w:val="en-GB"/>
        </w:rPr>
        <w:t>Pascual</w:t>
      </w:r>
      <w:proofErr w:type="spellEnd"/>
      <w:r w:rsidRPr="00BD33EE">
        <w:rPr>
          <w:lang w:val="en-GB"/>
        </w:rPr>
        <w:t xml:space="preserve"> </w:t>
      </w:r>
      <w:r w:rsidRPr="00BD33EE">
        <w:rPr>
          <w:i/>
          <w:lang w:val="en-GB"/>
        </w:rPr>
        <w:t>et al</w:t>
      </w:r>
      <w:r w:rsidRPr="00BD33EE">
        <w:rPr>
          <w:lang w:val="en-GB"/>
        </w:rPr>
        <w:t xml:space="preserve">.. 2011; Krishna </w:t>
      </w:r>
      <w:r w:rsidRPr="00BD33EE">
        <w:rPr>
          <w:i/>
          <w:lang w:val="en-GB"/>
        </w:rPr>
        <w:t>et al.</w:t>
      </w:r>
      <w:r w:rsidRPr="00BD33EE">
        <w:rPr>
          <w:lang w:val="en-GB"/>
        </w:rPr>
        <w:t xml:space="preserve"> 2013). Such work has also drawn on the conceptual framework to inform approaches based on agrobiodiversity-focused payments for ecosystem services, which while having been originally applied </w:t>
      </w:r>
      <w:r w:rsidR="00321759">
        <w:rPr>
          <w:lang w:val="en-GB"/>
        </w:rPr>
        <w:t>in a</w:t>
      </w:r>
      <w:r w:rsidRPr="00BD33EE">
        <w:rPr>
          <w:lang w:val="en-GB"/>
        </w:rPr>
        <w:t xml:space="preserve"> plant genetic resources</w:t>
      </w:r>
      <w:r w:rsidR="00321759">
        <w:rPr>
          <w:lang w:val="en-GB"/>
        </w:rPr>
        <w:t xml:space="preserve"> context</w:t>
      </w:r>
      <w:r w:rsidRPr="00BD33EE">
        <w:rPr>
          <w:lang w:val="en-GB"/>
        </w:rPr>
        <w:t xml:space="preserve"> are now also beginning to be applied </w:t>
      </w:r>
      <w:r w:rsidR="00321759">
        <w:rPr>
          <w:lang w:val="en-GB"/>
        </w:rPr>
        <w:t>in</w:t>
      </w:r>
      <w:r w:rsidRPr="00BD33EE">
        <w:rPr>
          <w:lang w:val="en-GB"/>
        </w:rPr>
        <w:t xml:space="preserve"> </w:t>
      </w:r>
      <w:proofErr w:type="spellStart"/>
      <w:r w:rsidRPr="00BD33EE">
        <w:rPr>
          <w:lang w:val="en-GB"/>
        </w:rPr>
        <w:t>AnGR</w:t>
      </w:r>
      <w:proofErr w:type="spellEnd"/>
      <w:r w:rsidRPr="00BD33EE">
        <w:rPr>
          <w:lang w:val="en-GB"/>
        </w:rPr>
        <w:t xml:space="preserve"> </w:t>
      </w:r>
      <w:r w:rsidR="00321759">
        <w:rPr>
          <w:lang w:val="en-GB"/>
        </w:rPr>
        <w:t>contexts</w:t>
      </w:r>
      <w:r w:rsidRPr="00BD33EE">
        <w:rPr>
          <w:lang w:val="en-GB"/>
        </w:rPr>
        <w:t xml:space="preserve"> as well (e.g. Bojkovski, forthcoming). Furthermore, the somewhat different conceptual model developed by Krishna </w:t>
      </w:r>
      <w:r w:rsidRPr="00BD33EE">
        <w:rPr>
          <w:i/>
          <w:lang w:val="en-GB"/>
        </w:rPr>
        <w:t>et al.</w:t>
      </w:r>
      <w:r w:rsidRPr="00BD33EE">
        <w:rPr>
          <w:lang w:val="en-GB"/>
        </w:rPr>
        <w:t xml:space="preserve"> (2013) for </w:t>
      </w:r>
      <w:r w:rsidR="00321759">
        <w:rPr>
          <w:lang w:val="en-GB"/>
        </w:rPr>
        <w:t>the application of PACS in a plant genetic resources</w:t>
      </w:r>
      <w:r w:rsidRPr="00BD33EE">
        <w:rPr>
          <w:lang w:val="en-GB"/>
        </w:rPr>
        <w:t xml:space="preserve"> context could also be adapted to an </w:t>
      </w:r>
      <w:proofErr w:type="spellStart"/>
      <w:r w:rsidRPr="00BD33EE">
        <w:rPr>
          <w:lang w:val="en-GB"/>
        </w:rPr>
        <w:t>AnGR</w:t>
      </w:r>
      <w:proofErr w:type="spellEnd"/>
      <w:r w:rsidRPr="00BD33EE">
        <w:rPr>
          <w:lang w:val="en-GB"/>
        </w:rPr>
        <w:t xml:space="preserve"> con</w:t>
      </w:r>
      <w:r w:rsidR="00951493">
        <w:rPr>
          <w:lang w:val="en-GB"/>
        </w:rPr>
        <w:t>text.</w:t>
      </w:r>
    </w:p>
    <w:p w:rsidR="0085706D" w:rsidRPr="00BD33EE" w:rsidRDefault="008614CE" w:rsidP="00F136AB">
      <w:pPr>
        <w:pStyle w:val="Normaltext"/>
        <w:rPr>
          <w:lang w:val="en-GB"/>
        </w:rPr>
      </w:pPr>
      <w:r w:rsidRPr="00BD33EE">
        <w:rPr>
          <w:lang w:val="en-GB"/>
        </w:rPr>
        <w:t xml:space="preserve">Another example of a method developed for use on one component of agrobiodiversity and later used to inform another component is the Weitzman prioritization approach. Originally applied by Weitzman (1993) to non-domesticated animals (wild species of crane), this method was later adapted for application to </w:t>
      </w:r>
      <w:proofErr w:type="spellStart"/>
      <w:r w:rsidRPr="00BD33EE">
        <w:rPr>
          <w:lang w:val="en-GB"/>
        </w:rPr>
        <w:t>AnGR</w:t>
      </w:r>
      <w:proofErr w:type="spellEnd"/>
      <w:r w:rsidRPr="00BD33EE">
        <w:rPr>
          <w:lang w:val="en-GB"/>
        </w:rPr>
        <w:t xml:space="preserve"> by </w:t>
      </w:r>
      <w:proofErr w:type="spellStart"/>
      <w:r w:rsidRPr="00BD33EE">
        <w:rPr>
          <w:lang w:val="en-GB"/>
        </w:rPr>
        <w:t>Simianer</w:t>
      </w:r>
      <w:proofErr w:type="spellEnd"/>
      <w:r w:rsidRPr="00BD33EE">
        <w:rPr>
          <w:lang w:val="en-GB"/>
        </w:rPr>
        <w:t xml:space="preserve"> </w:t>
      </w:r>
      <w:r w:rsidRPr="00BD33EE">
        <w:rPr>
          <w:i/>
          <w:lang w:val="en-GB"/>
        </w:rPr>
        <w:t>et al.</w:t>
      </w:r>
      <w:r w:rsidRPr="00BD33EE">
        <w:rPr>
          <w:lang w:val="en-GB"/>
        </w:rPr>
        <w:t xml:space="preserve"> (2003), </w:t>
      </w:r>
      <w:proofErr w:type="spellStart"/>
      <w:r w:rsidRPr="00BD33EE">
        <w:rPr>
          <w:lang w:val="en-GB"/>
        </w:rPr>
        <w:t>Reist</w:t>
      </w:r>
      <w:proofErr w:type="spellEnd"/>
      <w:r w:rsidRPr="00BD33EE">
        <w:rPr>
          <w:lang w:val="en-GB"/>
        </w:rPr>
        <w:t xml:space="preserve">-Marti </w:t>
      </w:r>
      <w:r w:rsidRPr="00BD33EE">
        <w:rPr>
          <w:i/>
          <w:lang w:val="en-GB"/>
        </w:rPr>
        <w:t>et al.</w:t>
      </w:r>
      <w:r w:rsidRPr="00BD33EE">
        <w:rPr>
          <w:lang w:val="en-GB"/>
        </w:rPr>
        <w:t xml:space="preserve"> (2003) and Zander </w:t>
      </w:r>
      <w:r w:rsidRPr="00BD33EE">
        <w:rPr>
          <w:i/>
          <w:lang w:val="en-GB"/>
        </w:rPr>
        <w:t>et al.</w:t>
      </w:r>
      <w:r w:rsidRPr="00BD33EE">
        <w:rPr>
          <w:lang w:val="en-GB"/>
        </w:rPr>
        <w:t xml:space="preserve"> (2009). It has recently been usefully applied to a plant genetic resource (cacao) case study (Samuel </w:t>
      </w:r>
      <w:r w:rsidRPr="00BD33EE">
        <w:rPr>
          <w:i/>
          <w:lang w:val="en-GB"/>
        </w:rPr>
        <w:t>et al.</w:t>
      </w:r>
      <w:r w:rsidRPr="00BD33EE">
        <w:rPr>
          <w:lang w:val="en-GB"/>
        </w:rPr>
        <w:t xml:space="preserve">, 2013). While there continues to be relatively limited interaction between animal and plant genetic resources researchers/development practitioners, it is clear that at least in the field </w:t>
      </w:r>
      <w:r w:rsidR="00E16F94">
        <w:rPr>
          <w:lang w:val="en-GB"/>
        </w:rPr>
        <w:t xml:space="preserve">of work </w:t>
      </w:r>
      <w:r w:rsidRPr="00BD33EE">
        <w:rPr>
          <w:lang w:val="en-GB"/>
        </w:rPr>
        <w:t>of economics of genetic resources use and conservation, there is high potential for mutual learning and collaboration and that should be further encouraged.</w:t>
      </w:r>
    </w:p>
    <w:p w:rsidR="00080007" w:rsidRPr="00BD33EE" w:rsidRDefault="008614CE" w:rsidP="00F136AB">
      <w:pPr>
        <w:pStyle w:val="Normaltext"/>
        <w:rPr>
          <w:lang w:val="en-GB"/>
        </w:rPr>
      </w:pPr>
      <w:r w:rsidRPr="00951493">
        <w:rPr>
          <w:b/>
        </w:rPr>
        <w:t>Assigning breed types</w:t>
      </w:r>
      <w:r w:rsidR="00951493">
        <w:rPr>
          <w:b/>
        </w:rPr>
        <w:t>:</w:t>
      </w:r>
      <w:r w:rsidR="00E16F94">
        <w:rPr>
          <w:b/>
        </w:rPr>
        <w:t xml:space="preserve"> </w:t>
      </w:r>
      <w:r w:rsidRPr="00BD33EE">
        <w:rPr>
          <w:lang w:val="en-GB"/>
        </w:rPr>
        <w:t xml:space="preserve">In situations where genotypic information may be absent, as in most developing counties, identifying and verifying the breed type of a given </w:t>
      </w:r>
      <w:proofErr w:type="spellStart"/>
      <w:r w:rsidRPr="00BD33EE">
        <w:rPr>
          <w:lang w:val="en-GB"/>
        </w:rPr>
        <w:t>AnGR</w:t>
      </w:r>
      <w:proofErr w:type="spellEnd"/>
      <w:r w:rsidRPr="00BD33EE">
        <w:rPr>
          <w:lang w:val="en-GB"/>
        </w:rPr>
        <w:t xml:space="preserve"> can prove difficult. Livestock keepers tend to keep multiple genotypes to derive multiple benefits and breeds tend to be defined in more subjective and less quantitative ways (Marshall, 2014). Under such circumstances, breed and trait valuation tools may be used to facilitate breed characterization through improved understanding of breeds and their values. In such contexts, greater collaboration between geneticists and economists may prove to be particularly valuable.</w:t>
      </w:r>
    </w:p>
    <w:p w:rsidR="00E812D8" w:rsidRPr="00BD33EE" w:rsidRDefault="008614CE" w:rsidP="00D20FBA">
      <w:pPr>
        <w:pStyle w:val="Normaltext"/>
        <w:rPr>
          <w:lang w:val="en-GB"/>
        </w:rPr>
      </w:pPr>
      <w:r w:rsidRPr="00951493">
        <w:rPr>
          <w:b/>
        </w:rPr>
        <w:t>Research focus</w:t>
      </w:r>
      <w:r w:rsidR="00951493">
        <w:rPr>
          <w:b/>
        </w:rPr>
        <w:t xml:space="preserve">: </w:t>
      </w:r>
      <w:r w:rsidRPr="00BD33EE">
        <w:rPr>
          <w:lang w:val="en-GB"/>
        </w:rPr>
        <w:t xml:space="preserve">The valuation studies discussed above mainly focused on developing countries and </w:t>
      </w:r>
      <w:r w:rsidR="00287444">
        <w:rPr>
          <w:lang w:val="en-GB"/>
        </w:rPr>
        <w:t>on-farm/</w:t>
      </w:r>
      <w:r w:rsidRPr="00BD33EE">
        <w:rPr>
          <w:i/>
          <w:lang w:val="en-GB"/>
        </w:rPr>
        <w:t>in situ</w:t>
      </w:r>
      <w:r w:rsidRPr="00BD33EE">
        <w:rPr>
          <w:lang w:val="en-GB"/>
        </w:rPr>
        <w:t xml:space="preserve"> use and conservation strategies. </w:t>
      </w:r>
      <w:proofErr w:type="gramStart"/>
      <w:r w:rsidRPr="00BD33EE">
        <w:rPr>
          <w:lang w:val="en-GB"/>
        </w:rPr>
        <w:t xml:space="preserve">While further work in these areas is still very much needed (including in Latin America), an increasing number of developed-country studies and consideration of the costs and benefits of </w:t>
      </w:r>
      <w:r w:rsidRPr="00BD33EE">
        <w:rPr>
          <w:i/>
          <w:lang w:val="en-GB"/>
        </w:rPr>
        <w:t xml:space="preserve">ex situ </w:t>
      </w:r>
      <w:r w:rsidRPr="00BD33EE">
        <w:rPr>
          <w:lang w:val="en-GB"/>
        </w:rPr>
        <w:t>conservation would also be welcome.</w:t>
      </w:r>
      <w:proofErr w:type="gramEnd"/>
    </w:p>
    <w:p w:rsidR="006A6B6B" w:rsidRPr="00BD33EE" w:rsidRDefault="008614CE" w:rsidP="00F136AB">
      <w:pPr>
        <w:pStyle w:val="Normaltext"/>
        <w:rPr>
          <w:lang w:val="en-GB"/>
        </w:rPr>
      </w:pPr>
      <w:r w:rsidRPr="00951493">
        <w:rPr>
          <w:b/>
        </w:rPr>
        <w:t>Costing conservation efforts</w:t>
      </w:r>
      <w:r w:rsidR="00951493">
        <w:rPr>
          <w:b/>
        </w:rPr>
        <w:t xml:space="preserve">: </w:t>
      </w:r>
      <w:r w:rsidRPr="00BD33EE">
        <w:rPr>
          <w:lang w:val="en-GB"/>
        </w:rPr>
        <w:t xml:space="preserve">A number of studies, including Drucker (2006) for livestock and </w:t>
      </w:r>
      <w:proofErr w:type="spellStart"/>
      <w:r w:rsidRPr="00BD33EE">
        <w:rPr>
          <w:lang w:val="en-GB"/>
        </w:rPr>
        <w:t>Narloch</w:t>
      </w:r>
      <w:proofErr w:type="spellEnd"/>
      <w:r w:rsidRPr="00BD33EE">
        <w:rPr>
          <w:lang w:val="en-GB"/>
        </w:rPr>
        <w:t xml:space="preserve"> </w:t>
      </w:r>
      <w:r w:rsidRPr="00BD33EE">
        <w:rPr>
          <w:i/>
          <w:lang w:val="en-GB"/>
        </w:rPr>
        <w:t>et al.</w:t>
      </w:r>
      <w:r w:rsidRPr="00BD33EE">
        <w:rPr>
          <w:lang w:val="en-GB"/>
        </w:rPr>
        <w:t xml:space="preserve"> (2011a) for plants, have suggested that given modest conservation goals (the recently updated FAO [2013</w:t>
      </w:r>
      <w:r w:rsidR="00D11E6B">
        <w:rPr>
          <w:lang w:val="en-GB"/>
        </w:rPr>
        <w:t>b</w:t>
      </w:r>
      <w:r w:rsidRPr="00BD33EE">
        <w:rPr>
          <w:lang w:val="en-GB"/>
        </w:rPr>
        <w:t>] “not at risk” status category requires 2</w:t>
      </w:r>
      <w:r w:rsidR="00E16F94">
        <w:rPr>
          <w:lang w:val="en-GB"/>
        </w:rPr>
        <w:t> </w:t>
      </w:r>
      <w:r w:rsidRPr="00BD33EE">
        <w:rPr>
          <w:lang w:val="en-GB"/>
        </w:rPr>
        <w:t>000 breeding females in species with high reproductive capacity and 6</w:t>
      </w:r>
      <w:r w:rsidR="00E16F94">
        <w:rPr>
          <w:lang w:val="en-GB"/>
        </w:rPr>
        <w:t> </w:t>
      </w:r>
      <w:r w:rsidRPr="00BD33EE">
        <w:rPr>
          <w:lang w:val="en-GB"/>
        </w:rPr>
        <w:t xml:space="preserve">000 in species with low reproductive capacity), the costs of conserving a priority portfolio of </w:t>
      </w:r>
      <w:r w:rsidR="00E16F94">
        <w:rPr>
          <w:lang w:val="en-GB"/>
        </w:rPr>
        <w:t>at-risk</w:t>
      </w:r>
      <w:r w:rsidRPr="00BD33EE">
        <w:rPr>
          <w:lang w:val="en-GB"/>
        </w:rPr>
        <w:t xml:space="preserve"> breeds may also be quite modest. The assessment of public willingness to pay for conservation by Zander </w:t>
      </w:r>
      <w:r w:rsidRPr="00BD33EE">
        <w:rPr>
          <w:i/>
          <w:lang w:val="en-GB"/>
        </w:rPr>
        <w:t>et al.</w:t>
      </w:r>
      <w:r w:rsidRPr="00BD33EE">
        <w:rPr>
          <w:lang w:val="en-GB"/>
        </w:rPr>
        <w:t xml:space="preserve"> (2013) and estimates of the support payments that would be required to achieve stated conservation goals suggests that such conservation costs may well be both economically justifiable (benefits outweighing costs) and relatively low cost. In this context, it is also interesting to note the findings of a plant genetic resource case study conducted by Krishna </w:t>
      </w:r>
      <w:r w:rsidRPr="00BD33EE">
        <w:rPr>
          <w:i/>
          <w:lang w:val="en-GB"/>
        </w:rPr>
        <w:t>et al.</w:t>
      </w:r>
      <w:r w:rsidRPr="00BD33EE">
        <w:rPr>
          <w:lang w:val="en-GB"/>
        </w:rPr>
        <w:t xml:space="preserve"> (2013), which suggest that farmer willingness to participate in genetic resources conservation activities for the public good may be more closely related to the consumption values of the genetic resources in question than to their production opportunity costs (which generally </w:t>
      </w:r>
      <w:r w:rsidR="00C02D1A">
        <w:rPr>
          <w:lang w:val="en-GB"/>
        </w:rPr>
        <w:t>do not take into account</w:t>
      </w:r>
      <w:r w:rsidR="00C02D1A" w:rsidRPr="00BD33EE">
        <w:rPr>
          <w:lang w:val="en-GB"/>
        </w:rPr>
        <w:t xml:space="preserve"> </w:t>
      </w:r>
      <w:r w:rsidRPr="00BD33EE">
        <w:rPr>
          <w:lang w:val="en-GB"/>
        </w:rPr>
        <w:t xml:space="preserve">the existence of farmers’ many non-market preferences and values). Hence, conservation costs may be overestimated if based only on conventional economic opportunity cost estimates. </w:t>
      </w:r>
    </w:p>
    <w:p w:rsidR="0085706D" w:rsidRPr="00BD33EE" w:rsidRDefault="008614CE" w:rsidP="00F136AB">
      <w:pPr>
        <w:pStyle w:val="Normaltext"/>
        <w:rPr>
          <w:lang w:val="en-GB"/>
        </w:rPr>
      </w:pPr>
      <w:r w:rsidRPr="00BD33EE">
        <w:rPr>
          <w:lang w:val="en-GB"/>
        </w:rPr>
        <w:t xml:space="preserve">Such considerations are important, as an effort to undertake a costing at national and global levels of what resources might be required in order to secure priority conservation portfolios of </w:t>
      </w:r>
      <w:proofErr w:type="spellStart"/>
      <w:r w:rsidRPr="00BD33EE">
        <w:rPr>
          <w:lang w:val="en-GB"/>
        </w:rPr>
        <w:t>AnGR</w:t>
      </w:r>
      <w:proofErr w:type="spellEnd"/>
      <w:r w:rsidRPr="00BD33EE">
        <w:rPr>
          <w:lang w:val="en-GB"/>
        </w:rPr>
        <w:t xml:space="preserve"> could inform policy development. Such a costing exercise could be carried out both with regard to on-farm/</w:t>
      </w:r>
      <w:r w:rsidRPr="00BD33EE">
        <w:rPr>
          <w:i/>
          <w:lang w:val="en-GB"/>
        </w:rPr>
        <w:t>in situ</w:t>
      </w:r>
      <w:r w:rsidRPr="00BD33EE">
        <w:rPr>
          <w:lang w:val="en-GB"/>
        </w:rPr>
        <w:t xml:space="preserve"> conservation strategies and with regard to complementary </w:t>
      </w:r>
      <w:r w:rsidRPr="00BD33EE">
        <w:rPr>
          <w:i/>
          <w:lang w:val="en-GB"/>
        </w:rPr>
        <w:t>ex situ</w:t>
      </w:r>
      <w:r w:rsidRPr="00BD33EE">
        <w:rPr>
          <w:lang w:val="en-GB"/>
        </w:rPr>
        <w:t xml:space="preserve"> interventions. It should, however, be noted that as different countries have established different </w:t>
      </w:r>
      <w:r w:rsidRPr="00BD33EE">
        <w:rPr>
          <w:i/>
          <w:lang w:val="en-GB"/>
        </w:rPr>
        <w:t>in situ</w:t>
      </w:r>
      <w:r w:rsidRPr="00BD33EE">
        <w:rPr>
          <w:lang w:val="en-GB"/>
        </w:rPr>
        <w:t xml:space="preserve"> risk-status thresholds, these also imply different implicit conservation costs.</w:t>
      </w:r>
      <w:r w:rsidRPr="00E16F94">
        <w:rPr>
          <w:vertAlign w:val="superscript"/>
          <w:lang w:val="en-GB"/>
        </w:rPr>
        <w:footnoteReference w:id="12"/>
      </w:r>
    </w:p>
    <w:p w:rsidR="004328DC" w:rsidRPr="00BD33EE" w:rsidRDefault="008614CE" w:rsidP="004328DC">
      <w:pPr>
        <w:pStyle w:val="Normaltext"/>
        <w:rPr>
          <w:lang w:val="en-GB"/>
        </w:rPr>
      </w:pPr>
      <w:r w:rsidRPr="00951493">
        <w:rPr>
          <w:b/>
        </w:rPr>
        <w:t>Linking conservation goals and values to the provision of ecosystem services</w:t>
      </w:r>
      <w:r w:rsidR="00951493">
        <w:rPr>
          <w:b/>
        </w:rPr>
        <w:t xml:space="preserve">: </w:t>
      </w:r>
      <w:r w:rsidRPr="00BD33EE">
        <w:rPr>
          <w:lang w:val="en-GB"/>
        </w:rPr>
        <w:t xml:space="preserve">The articulation of the link between conservation goals, values and ecosystem services is another area where plant genetic resources and </w:t>
      </w:r>
      <w:proofErr w:type="spellStart"/>
      <w:r w:rsidRPr="00BD33EE">
        <w:rPr>
          <w:lang w:val="en-GB"/>
        </w:rPr>
        <w:t>AnGR</w:t>
      </w:r>
      <w:proofErr w:type="spellEnd"/>
      <w:r w:rsidRPr="00BD33EE">
        <w:rPr>
          <w:lang w:val="en-GB"/>
        </w:rPr>
        <w:t xml:space="preserve"> work could be mutually supportive. CGIAR research</w:t>
      </w:r>
      <w:r w:rsidRPr="00E16F94">
        <w:rPr>
          <w:vertAlign w:val="superscript"/>
          <w:lang w:val="en-GB"/>
        </w:rPr>
        <w:footnoteReference w:id="13"/>
      </w:r>
      <w:r w:rsidRPr="00E16F94">
        <w:rPr>
          <w:vertAlign w:val="superscript"/>
          <w:lang w:val="en-GB"/>
        </w:rPr>
        <w:t xml:space="preserve"> </w:t>
      </w:r>
      <w:r w:rsidRPr="00BD33EE">
        <w:rPr>
          <w:lang w:val="en-GB"/>
        </w:rPr>
        <w:t xml:space="preserve">on the development of agrobiodiversity-focused ecosystem service indicators/metrics and on PACS includes work that is currently oriented towards plant genetic resources but also has potential for </w:t>
      </w:r>
      <w:proofErr w:type="spellStart"/>
      <w:r w:rsidRPr="00BD33EE">
        <w:rPr>
          <w:lang w:val="en-GB"/>
        </w:rPr>
        <w:t>AnGR</w:t>
      </w:r>
      <w:proofErr w:type="spellEnd"/>
      <w:r w:rsidRPr="00BD33EE">
        <w:rPr>
          <w:lang w:val="en-GB"/>
        </w:rPr>
        <w:t xml:space="preserve"> applications. This work also includes consideration of the degree to which private and public good values and associated ecosystem services may, under certain contexts, need to be traded-off and the degree to which this can be done transparently and in a socially equitable manner.</w:t>
      </w:r>
    </w:p>
    <w:p w:rsidR="0085706D" w:rsidRPr="00BD33EE" w:rsidRDefault="008614CE" w:rsidP="00F136AB">
      <w:pPr>
        <w:pStyle w:val="Normaltext"/>
        <w:rPr>
          <w:lang w:val="en-GB"/>
        </w:rPr>
      </w:pPr>
      <w:r w:rsidRPr="00BD33EE">
        <w:rPr>
          <w:lang w:val="en-GB"/>
        </w:rPr>
        <w:t>A related area of interest for future research relates to conservation goal setting and levels of ecosystem-service provision. There is a need to overcome the current relative lack of knowledge of how different conservation goals and risk-status thresholds actually relate to the provision of specific ecosystem services. For example, one livestock-keeper with 2 000 breeding females of a particular breed maintained in a single herd/location, would have quite different implications for ecosystem services related to the maintenance of landscape-level resilience, evolutionary processes/future option values and traditional knowledge and cultural practices, than would 200</w:t>
      </w:r>
      <w:r w:rsidR="00E16F94">
        <w:rPr>
          <w:lang w:val="en-GB"/>
        </w:rPr>
        <w:t> </w:t>
      </w:r>
      <w:r w:rsidRPr="00BD33EE">
        <w:rPr>
          <w:lang w:val="en-GB"/>
        </w:rPr>
        <w:t>livestock keepers spread across the coun</w:t>
      </w:r>
      <w:r w:rsidR="00E16F94">
        <w:rPr>
          <w:lang w:val="en-GB"/>
        </w:rPr>
        <w:t>tryside, each with a herd of 10 </w:t>
      </w:r>
      <w:r w:rsidRPr="00BD33EE">
        <w:rPr>
          <w:lang w:val="en-GB"/>
        </w:rPr>
        <w:t xml:space="preserve">breeding females. Once again, the existing plant genetic resources-focused CGIAR Research Programme research related to ecosystem services and indicators could potentially also </w:t>
      </w:r>
      <w:proofErr w:type="gramStart"/>
      <w:r w:rsidRPr="00BD33EE">
        <w:rPr>
          <w:lang w:val="en-GB"/>
        </w:rPr>
        <w:t>contribute</w:t>
      </w:r>
      <w:proofErr w:type="gramEnd"/>
      <w:r w:rsidRPr="00BD33EE">
        <w:rPr>
          <w:lang w:val="en-GB"/>
        </w:rPr>
        <w:t xml:space="preserve"> to work in the </w:t>
      </w:r>
      <w:proofErr w:type="spellStart"/>
      <w:r w:rsidRPr="00BD33EE">
        <w:rPr>
          <w:lang w:val="en-GB"/>
        </w:rPr>
        <w:t>AnGR</w:t>
      </w:r>
      <w:proofErr w:type="spellEnd"/>
      <w:r w:rsidRPr="00BD33EE">
        <w:rPr>
          <w:lang w:val="en-GB"/>
        </w:rPr>
        <w:t xml:space="preserve"> field.</w:t>
      </w:r>
    </w:p>
    <w:p w:rsidR="0085706D" w:rsidRPr="00BD33EE" w:rsidRDefault="008614CE" w:rsidP="00F136AB">
      <w:pPr>
        <w:pStyle w:val="Normaltext"/>
        <w:rPr>
          <w:b/>
          <w:lang w:val="en-GB"/>
        </w:rPr>
      </w:pPr>
      <w:r w:rsidRPr="00757499">
        <w:rPr>
          <w:b/>
          <w:lang w:val="en-GB"/>
        </w:rPr>
        <w:t>Impact assessment</w:t>
      </w:r>
      <w:r w:rsidR="00757499" w:rsidRPr="00757499">
        <w:rPr>
          <w:b/>
          <w:lang w:val="en-GB"/>
        </w:rPr>
        <w:t>:</w:t>
      </w:r>
      <w:r w:rsidR="00757499" w:rsidRPr="00757499">
        <w:rPr>
          <w:lang w:val="en-GB"/>
        </w:rPr>
        <w:t xml:space="preserve"> </w:t>
      </w:r>
      <w:r w:rsidRPr="00BD33EE">
        <w:rPr>
          <w:lang w:val="en-GB"/>
        </w:rPr>
        <w:t xml:space="preserve">Finally, in the context of impact assessment, Marshall (2014) identifies the need to provide decision-support </w:t>
      </w:r>
      <w:proofErr w:type="gramStart"/>
      <w:r w:rsidRPr="00BD33EE">
        <w:rPr>
          <w:lang w:val="en-GB"/>
        </w:rPr>
        <w:t>information,</w:t>
      </w:r>
      <w:proofErr w:type="gramEnd"/>
      <w:r w:rsidRPr="00BD33EE">
        <w:rPr>
          <w:lang w:val="en-GB"/>
        </w:rPr>
        <w:t xml:space="preserve"> both to livestock keepers and to policy-makers, through increased evaluation of the impact of differing livestock breed types in developing country livestock production systems. Such assessments (including drawing on the indicator/metric development mentioned above) may be carried out, </w:t>
      </w:r>
      <w:r w:rsidRPr="00BD33EE">
        <w:rPr>
          <w:i/>
          <w:lang w:val="en-GB"/>
        </w:rPr>
        <w:t>inter alia</w:t>
      </w:r>
      <w:r w:rsidRPr="00BD33EE">
        <w:rPr>
          <w:lang w:val="en-GB"/>
        </w:rPr>
        <w:t>, with regard to food and nutrition security and environmental sustainability perspectives. However, it is important that gender and intra-household dimensions are also considered, given that the benefits derived from interventions that affect breed and genotype choices can vary both between and within households, especially in low input production environments, where both direct and indirect use values of livestock are likely to be important.</w:t>
      </w:r>
    </w:p>
    <w:p w:rsidR="0085706D" w:rsidRPr="00BD33EE" w:rsidRDefault="008614CE" w:rsidP="00E006A3">
      <w:pPr>
        <w:pStyle w:val="Sub-sectionXHeader"/>
        <w:numPr>
          <w:ilvl w:val="0"/>
          <w:numId w:val="0"/>
        </w:numPr>
        <w:ind w:left="709" w:hanging="709"/>
      </w:pPr>
      <w:r w:rsidRPr="00BD33EE">
        <w:t>References</w:t>
      </w:r>
      <w:r w:rsidRPr="00757499">
        <w:rPr>
          <w:vertAlign w:val="superscript"/>
        </w:rPr>
        <w:footnoteReference w:id="14"/>
      </w:r>
    </w:p>
    <w:p w:rsidR="0085706D" w:rsidRPr="001C2D39" w:rsidRDefault="008614CE" w:rsidP="00207731">
      <w:pPr>
        <w:pStyle w:val="Reference"/>
        <w:rPr>
          <w:lang w:eastAsia="en-AU"/>
        </w:rPr>
      </w:pPr>
      <w:r w:rsidRPr="00BD33EE">
        <w:rPr>
          <w:b/>
          <w:lang w:eastAsia="en-AU"/>
        </w:rPr>
        <w:t xml:space="preserve">Alderson, L. </w:t>
      </w:r>
      <w:r w:rsidRPr="00BD33EE">
        <w:rPr>
          <w:lang w:eastAsia="en-AU"/>
        </w:rPr>
        <w:t xml:space="preserve">2009. Breed at risk: definition and measurement of the factors which determine </w:t>
      </w:r>
      <w:r w:rsidRPr="005D6427">
        <w:rPr>
          <w:lang w:eastAsia="en-AU"/>
        </w:rPr>
        <w:t xml:space="preserve">endangerment. </w:t>
      </w:r>
      <w:r w:rsidRPr="005D6427">
        <w:rPr>
          <w:i/>
          <w:lang w:eastAsia="en-AU"/>
        </w:rPr>
        <w:t>Livestock Science</w:t>
      </w:r>
      <w:r w:rsidRPr="000543A1">
        <w:rPr>
          <w:lang w:eastAsia="en-AU"/>
        </w:rPr>
        <w:t>, 123: 23–27.</w:t>
      </w:r>
    </w:p>
    <w:p w:rsidR="00E229FE" w:rsidRDefault="00E229FE" w:rsidP="00207731">
      <w:pPr>
        <w:pStyle w:val="Reference"/>
        <w:rPr>
          <w:lang w:eastAsia="en-AU"/>
        </w:rPr>
      </w:pPr>
      <w:proofErr w:type="gramStart"/>
      <w:r w:rsidRPr="004D57DA">
        <w:rPr>
          <w:b/>
          <w:lang w:eastAsia="en-AU"/>
        </w:rPr>
        <w:t>Ali</w:t>
      </w:r>
      <w:r w:rsidR="00E6502F" w:rsidRPr="004D57DA">
        <w:rPr>
          <w:b/>
          <w:lang w:eastAsia="en-AU"/>
        </w:rPr>
        <w:t>,</w:t>
      </w:r>
      <w:r w:rsidRPr="004D57DA">
        <w:rPr>
          <w:b/>
          <w:lang w:eastAsia="en-AU"/>
        </w:rPr>
        <w:t xml:space="preserve"> M.H., Miah</w:t>
      </w:r>
      <w:r w:rsidR="00E6502F" w:rsidRPr="004D57DA">
        <w:rPr>
          <w:b/>
          <w:lang w:eastAsia="en-AU"/>
        </w:rPr>
        <w:t>,</w:t>
      </w:r>
      <w:r w:rsidRPr="004D57DA">
        <w:rPr>
          <w:b/>
          <w:lang w:eastAsia="en-AU"/>
        </w:rPr>
        <w:t xml:space="preserve"> A.G., Ali</w:t>
      </w:r>
      <w:r w:rsidR="00E6502F" w:rsidRPr="004D57DA">
        <w:rPr>
          <w:b/>
          <w:lang w:eastAsia="en-AU"/>
        </w:rPr>
        <w:t>,</w:t>
      </w:r>
      <w:r w:rsidRPr="004D57DA">
        <w:rPr>
          <w:b/>
          <w:lang w:eastAsia="en-AU"/>
        </w:rPr>
        <w:t xml:space="preserve"> M.L., Salma</w:t>
      </w:r>
      <w:r w:rsidR="00E6502F" w:rsidRPr="004D57DA">
        <w:rPr>
          <w:b/>
          <w:lang w:eastAsia="en-AU"/>
        </w:rPr>
        <w:t>,</w:t>
      </w:r>
      <w:r w:rsidRPr="004D57DA">
        <w:rPr>
          <w:b/>
          <w:lang w:eastAsia="en-AU"/>
        </w:rPr>
        <w:t xml:space="preserve"> U., Khan</w:t>
      </w:r>
      <w:r w:rsidR="00E6502F" w:rsidRPr="004D57DA">
        <w:rPr>
          <w:b/>
          <w:lang w:eastAsia="en-AU"/>
        </w:rPr>
        <w:t>,</w:t>
      </w:r>
      <w:r w:rsidRPr="004D57DA">
        <w:rPr>
          <w:b/>
          <w:lang w:eastAsia="en-AU"/>
        </w:rPr>
        <w:t xml:space="preserve"> M.A.S.</w:t>
      </w:r>
      <w:r w:rsidR="008D282D" w:rsidRPr="004D57DA">
        <w:rPr>
          <w:b/>
          <w:lang w:eastAsia="en-AU"/>
        </w:rPr>
        <w:t xml:space="preserve"> &amp;</w:t>
      </w:r>
      <w:r w:rsidR="00180681" w:rsidRPr="004D57DA">
        <w:rPr>
          <w:b/>
          <w:lang w:eastAsia="en-AU"/>
        </w:rPr>
        <w:t xml:space="preserve"> </w:t>
      </w:r>
      <w:r w:rsidRPr="004D57DA">
        <w:rPr>
          <w:b/>
          <w:lang w:eastAsia="en-AU"/>
        </w:rPr>
        <w:t>Islam</w:t>
      </w:r>
      <w:r w:rsidR="00E6502F" w:rsidRPr="004D57DA">
        <w:rPr>
          <w:b/>
          <w:lang w:eastAsia="en-AU"/>
        </w:rPr>
        <w:t>,</w:t>
      </w:r>
      <w:r w:rsidRPr="004D57DA">
        <w:rPr>
          <w:b/>
          <w:lang w:eastAsia="en-AU"/>
        </w:rPr>
        <w:t xml:space="preserve"> M.N.</w:t>
      </w:r>
      <w:r w:rsidRPr="005D6427">
        <w:rPr>
          <w:lang w:eastAsia="en-AU"/>
        </w:rPr>
        <w:t xml:space="preserve"> 2000</w:t>
      </w:r>
      <w:r w:rsidR="008D282D" w:rsidRPr="005D6427">
        <w:rPr>
          <w:lang w:eastAsia="en-AU"/>
        </w:rPr>
        <w:t>.</w:t>
      </w:r>
      <w:proofErr w:type="gramEnd"/>
      <w:r w:rsidRPr="005D6427">
        <w:rPr>
          <w:lang w:eastAsia="en-AU"/>
        </w:rPr>
        <w:t xml:space="preserve"> A comparative study on the</w:t>
      </w:r>
      <w:r w:rsidR="00180681" w:rsidRPr="005D6427">
        <w:rPr>
          <w:lang w:eastAsia="en-AU"/>
        </w:rPr>
        <w:t xml:space="preserve"> </w:t>
      </w:r>
      <w:r w:rsidRPr="005D6427">
        <w:rPr>
          <w:lang w:eastAsia="en-AU"/>
        </w:rPr>
        <w:t>performance of crossbred and indigenous (Zebu)</w:t>
      </w:r>
      <w:r w:rsidR="00180681" w:rsidRPr="005D6427">
        <w:rPr>
          <w:lang w:eastAsia="en-AU"/>
        </w:rPr>
        <w:t xml:space="preserve"> </w:t>
      </w:r>
      <w:r w:rsidRPr="005D6427">
        <w:rPr>
          <w:lang w:eastAsia="en-AU"/>
        </w:rPr>
        <w:t>cows under the small holder dairy farming conditions</w:t>
      </w:r>
      <w:r w:rsidR="00180681" w:rsidRPr="005D6427">
        <w:rPr>
          <w:lang w:eastAsia="en-AU"/>
        </w:rPr>
        <w:t xml:space="preserve"> </w:t>
      </w:r>
      <w:r w:rsidRPr="005D6427">
        <w:rPr>
          <w:lang w:eastAsia="en-AU"/>
        </w:rPr>
        <w:t xml:space="preserve">in </w:t>
      </w:r>
      <w:proofErr w:type="spellStart"/>
      <w:r w:rsidRPr="005D6427">
        <w:rPr>
          <w:lang w:eastAsia="en-AU"/>
        </w:rPr>
        <w:t>Giabandha</w:t>
      </w:r>
      <w:proofErr w:type="spellEnd"/>
      <w:r w:rsidRPr="005D6427">
        <w:rPr>
          <w:lang w:eastAsia="en-AU"/>
        </w:rPr>
        <w:t xml:space="preserve"> District. </w:t>
      </w:r>
      <w:r w:rsidR="001C2D39" w:rsidRPr="001C2D39">
        <w:rPr>
          <w:rStyle w:val="js-journal-details"/>
          <w:i/>
        </w:rPr>
        <w:t>Pakistan Journal of Biological Sciences</w:t>
      </w:r>
      <w:r w:rsidR="001C2D39">
        <w:rPr>
          <w:lang w:eastAsia="en-AU"/>
        </w:rPr>
        <w:t xml:space="preserve">, </w:t>
      </w:r>
      <w:r w:rsidRPr="005D6427">
        <w:rPr>
          <w:lang w:eastAsia="en-AU"/>
        </w:rPr>
        <w:t>3</w:t>
      </w:r>
      <w:r w:rsidR="001C2D39">
        <w:rPr>
          <w:lang w:eastAsia="en-AU"/>
        </w:rPr>
        <w:t>:</w:t>
      </w:r>
      <w:r w:rsidRPr="005D6427">
        <w:rPr>
          <w:lang w:eastAsia="en-AU"/>
        </w:rPr>
        <w:t xml:space="preserve"> 1080–1082.</w:t>
      </w:r>
    </w:p>
    <w:p w:rsidR="00207731" w:rsidRDefault="00E229FE" w:rsidP="00207731">
      <w:pPr>
        <w:pStyle w:val="Reference"/>
        <w:rPr>
          <w:lang w:eastAsia="en-AU"/>
        </w:rPr>
      </w:pPr>
      <w:proofErr w:type="spellStart"/>
      <w:proofErr w:type="gramStart"/>
      <w:r w:rsidRPr="004D57DA">
        <w:rPr>
          <w:b/>
          <w:lang w:eastAsia="en-AU"/>
        </w:rPr>
        <w:t>Ayalew</w:t>
      </w:r>
      <w:proofErr w:type="spellEnd"/>
      <w:r w:rsidR="00725EE0" w:rsidRPr="004D57DA">
        <w:rPr>
          <w:b/>
          <w:lang w:eastAsia="en-AU"/>
        </w:rPr>
        <w:t>,</w:t>
      </w:r>
      <w:r w:rsidRPr="004D57DA">
        <w:rPr>
          <w:b/>
          <w:lang w:eastAsia="en-AU"/>
        </w:rPr>
        <w:t xml:space="preserve"> W., </w:t>
      </w:r>
      <w:proofErr w:type="spellStart"/>
      <w:r w:rsidRPr="004D57DA">
        <w:rPr>
          <w:b/>
          <w:lang w:eastAsia="en-AU"/>
        </w:rPr>
        <w:t>Rischkowsky</w:t>
      </w:r>
      <w:proofErr w:type="spellEnd"/>
      <w:r w:rsidR="00725EE0" w:rsidRPr="004D57DA">
        <w:rPr>
          <w:b/>
          <w:lang w:eastAsia="en-AU"/>
        </w:rPr>
        <w:t>,</w:t>
      </w:r>
      <w:r w:rsidRPr="004D57DA">
        <w:rPr>
          <w:b/>
          <w:lang w:eastAsia="en-AU"/>
        </w:rPr>
        <w:t xml:space="preserve"> B., King</w:t>
      </w:r>
      <w:r w:rsidR="00725EE0" w:rsidRPr="004D57DA">
        <w:rPr>
          <w:b/>
          <w:lang w:eastAsia="en-AU"/>
        </w:rPr>
        <w:t>,</w:t>
      </w:r>
      <w:r w:rsidRPr="004D57DA">
        <w:rPr>
          <w:b/>
          <w:lang w:eastAsia="en-AU"/>
        </w:rPr>
        <w:t xml:space="preserve"> J.M.</w:t>
      </w:r>
      <w:r w:rsidR="00725EE0" w:rsidRPr="004D57DA">
        <w:rPr>
          <w:b/>
          <w:lang w:eastAsia="en-AU"/>
        </w:rPr>
        <w:t xml:space="preserve"> &amp;</w:t>
      </w:r>
      <w:r w:rsidRPr="004D57DA">
        <w:rPr>
          <w:b/>
          <w:lang w:eastAsia="en-AU"/>
        </w:rPr>
        <w:t xml:space="preserve"> </w:t>
      </w:r>
      <w:proofErr w:type="spellStart"/>
      <w:r w:rsidRPr="004D57DA">
        <w:rPr>
          <w:b/>
          <w:lang w:eastAsia="en-AU"/>
        </w:rPr>
        <w:t>Bruns</w:t>
      </w:r>
      <w:proofErr w:type="spellEnd"/>
      <w:r w:rsidR="00725EE0" w:rsidRPr="004D57DA">
        <w:rPr>
          <w:b/>
          <w:lang w:eastAsia="en-AU"/>
        </w:rPr>
        <w:t>,</w:t>
      </w:r>
      <w:r w:rsidRPr="004D57DA">
        <w:rPr>
          <w:b/>
          <w:lang w:eastAsia="en-AU"/>
        </w:rPr>
        <w:t xml:space="preserve"> E</w:t>
      </w:r>
      <w:r>
        <w:rPr>
          <w:lang w:eastAsia="en-AU"/>
        </w:rPr>
        <w:t>. 2003</w:t>
      </w:r>
      <w:r w:rsidR="00725EE0">
        <w:rPr>
          <w:lang w:eastAsia="en-AU"/>
        </w:rPr>
        <w:t>.</w:t>
      </w:r>
      <w:proofErr w:type="gramEnd"/>
      <w:r w:rsidR="00180681">
        <w:rPr>
          <w:lang w:eastAsia="en-AU"/>
        </w:rPr>
        <w:t xml:space="preserve"> </w:t>
      </w:r>
      <w:r>
        <w:rPr>
          <w:lang w:eastAsia="en-AU"/>
        </w:rPr>
        <w:t>Crossbreds did not create more net benefits than indigenous</w:t>
      </w:r>
      <w:r w:rsidR="00180681">
        <w:rPr>
          <w:lang w:eastAsia="en-AU"/>
        </w:rPr>
        <w:t xml:space="preserve"> </w:t>
      </w:r>
      <w:r>
        <w:rPr>
          <w:lang w:eastAsia="en-AU"/>
        </w:rPr>
        <w:t xml:space="preserve">goats in Ethiopian smallholdings. </w:t>
      </w:r>
      <w:r w:rsidRPr="00725EE0">
        <w:rPr>
          <w:i/>
          <w:lang w:eastAsia="en-AU"/>
        </w:rPr>
        <w:t>Agric</w:t>
      </w:r>
      <w:r w:rsidR="00725EE0" w:rsidRPr="00725EE0">
        <w:rPr>
          <w:i/>
          <w:lang w:eastAsia="en-AU"/>
        </w:rPr>
        <w:t>ultural</w:t>
      </w:r>
      <w:r w:rsidRPr="00725EE0">
        <w:rPr>
          <w:i/>
          <w:lang w:eastAsia="en-AU"/>
        </w:rPr>
        <w:t xml:space="preserve"> Sys</w:t>
      </w:r>
      <w:r w:rsidR="00725EE0" w:rsidRPr="00725EE0">
        <w:rPr>
          <w:i/>
          <w:lang w:eastAsia="en-AU"/>
        </w:rPr>
        <w:t>tems</w:t>
      </w:r>
      <w:r w:rsidR="00E61A19">
        <w:rPr>
          <w:i/>
          <w:lang w:eastAsia="en-AU"/>
        </w:rPr>
        <w:t>,</w:t>
      </w:r>
      <w:r>
        <w:rPr>
          <w:lang w:eastAsia="en-AU"/>
        </w:rPr>
        <w:t xml:space="preserve"> 76</w:t>
      </w:r>
      <w:r w:rsidR="00E61A19">
        <w:rPr>
          <w:lang w:eastAsia="en-AU"/>
        </w:rPr>
        <w:t>:</w:t>
      </w:r>
      <w:r w:rsidR="00180681">
        <w:rPr>
          <w:lang w:eastAsia="en-AU"/>
        </w:rPr>
        <w:t xml:space="preserve"> </w:t>
      </w:r>
      <w:r>
        <w:rPr>
          <w:lang w:eastAsia="en-AU"/>
        </w:rPr>
        <w:t>1137–1156.</w:t>
      </w:r>
    </w:p>
    <w:p w:rsidR="0085706D" w:rsidRPr="00BD33EE" w:rsidRDefault="008614CE" w:rsidP="00207731">
      <w:pPr>
        <w:pStyle w:val="Reference"/>
        <w:rPr>
          <w:lang w:eastAsia="en-AU"/>
        </w:rPr>
      </w:pPr>
      <w:proofErr w:type="spellStart"/>
      <w:r w:rsidRPr="00BD33EE">
        <w:rPr>
          <w:b/>
          <w:lang w:eastAsia="en-AU"/>
        </w:rPr>
        <w:t>Amanu</w:t>
      </w:r>
      <w:proofErr w:type="spellEnd"/>
      <w:r w:rsidRPr="00BD33EE">
        <w:rPr>
          <w:b/>
          <w:lang w:eastAsia="en-AU"/>
        </w:rPr>
        <w:t xml:space="preserve"> </w:t>
      </w:r>
      <w:proofErr w:type="spellStart"/>
      <w:r w:rsidRPr="00BD33EE">
        <w:rPr>
          <w:b/>
          <w:lang w:eastAsia="en-AU"/>
        </w:rPr>
        <w:t>Abetu</w:t>
      </w:r>
      <w:proofErr w:type="spellEnd"/>
      <w:r w:rsidRPr="00BD33EE">
        <w:rPr>
          <w:b/>
          <w:lang w:eastAsia="en-AU"/>
        </w:rPr>
        <w:t>, T.</w:t>
      </w:r>
      <w:r w:rsidRPr="00BD33EE">
        <w:rPr>
          <w:lang w:eastAsia="en-AU"/>
        </w:rPr>
        <w:t xml:space="preserve"> 2013. </w:t>
      </w:r>
      <w:r w:rsidRPr="00BD33EE">
        <w:rPr>
          <w:i/>
          <w:lang w:eastAsia="en-AU"/>
        </w:rPr>
        <w:t xml:space="preserve">Determinants of pastoralists’ choice of indigenous goat breeds: the case of </w:t>
      </w:r>
      <w:proofErr w:type="spellStart"/>
      <w:r w:rsidRPr="00BD33EE">
        <w:rPr>
          <w:i/>
          <w:lang w:eastAsia="en-AU"/>
        </w:rPr>
        <w:t>Borana</w:t>
      </w:r>
      <w:proofErr w:type="spellEnd"/>
      <w:r w:rsidRPr="00BD33EE">
        <w:rPr>
          <w:i/>
          <w:lang w:eastAsia="en-AU"/>
        </w:rPr>
        <w:t xml:space="preserve"> zone, southern Ethiopia</w:t>
      </w:r>
      <w:r w:rsidRPr="00BD33EE">
        <w:rPr>
          <w:lang w:eastAsia="en-AU"/>
        </w:rPr>
        <w:t xml:space="preserve">. </w:t>
      </w:r>
      <w:proofErr w:type="spellStart"/>
      <w:proofErr w:type="gramStart"/>
      <w:r w:rsidRPr="00BD33EE">
        <w:rPr>
          <w:lang w:eastAsia="en-AU"/>
        </w:rPr>
        <w:t>Haramaya</w:t>
      </w:r>
      <w:proofErr w:type="spellEnd"/>
      <w:r w:rsidRPr="00BD33EE">
        <w:rPr>
          <w:lang w:eastAsia="en-AU"/>
        </w:rPr>
        <w:t xml:space="preserve">, Ethiopia, </w:t>
      </w:r>
      <w:proofErr w:type="spellStart"/>
      <w:r w:rsidRPr="00BD33EE">
        <w:rPr>
          <w:lang w:eastAsia="en-AU"/>
        </w:rPr>
        <w:t>Haramaya</w:t>
      </w:r>
      <w:proofErr w:type="spellEnd"/>
      <w:r w:rsidRPr="00BD33EE">
        <w:rPr>
          <w:lang w:eastAsia="en-AU"/>
        </w:rPr>
        <w:t xml:space="preserve"> University (M.Sc. thesis).</w:t>
      </w:r>
      <w:proofErr w:type="gramEnd"/>
    </w:p>
    <w:p w:rsidR="0085706D" w:rsidRPr="00BD33EE" w:rsidRDefault="008614CE" w:rsidP="00207731">
      <w:pPr>
        <w:pStyle w:val="Reference"/>
        <w:rPr>
          <w:lang w:eastAsia="en-AU"/>
        </w:rPr>
      </w:pPr>
      <w:proofErr w:type="gramStart"/>
      <w:r w:rsidRPr="00BD33EE">
        <w:rPr>
          <w:b/>
          <w:lang w:eastAsia="en-AU"/>
        </w:rPr>
        <w:t xml:space="preserve">Asmara, I.Y. </w:t>
      </w:r>
      <w:r w:rsidRPr="00BD33EE">
        <w:rPr>
          <w:lang w:eastAsia="en-AU"/>
        </w:rPr>
        <w:t>2014.</w:t>
      </w:r>
      <w:proofErr w:type="gramEnd"/>
      <w:r w:rsidRPr="00BD33EE">
        <w:rPr>
          <w:lang w:eastAsia="en-AU"/>
        </w:rPr>
        <w:t xml:space="preserve"> </w:t>
      </w:r>
      <w:r w:rsidRPr="00BD33EE">
        <w:rPr>
          <w:i/>
          <w:lang w:eastAsia="en-AU"/>
        </w:rPr>
        <w:t>The risk of extinction of indigenous chicken breeds in Indonesia: driving factors</w:t>
      </w:r>
      <w:r w:rsidRPr="00BD33EE">
        <w:rPr>
          <w:lang w:eastAsia="en-AU"/>
        </w:rPr>
        <w:t xml:space="preserve">. </w:t>
      </w:r>
      <w:proofErr w:type="gramStart"/>
      <w:r w:rsidRPr="00BD33EE">
        <w:rPr>
          <w:lang w:eastAsia="en-AU"/>
        </w:rPr>
        <w:t>Darwin, Australia, Charles Darwin University (PhD thesis).</w:t>
      </w:r>
      <w:proofErr w:type="gramEnd"/>
    </w:p>
    <w:p w:rsidR="0085706D" w:rsidRDefault="008614CE" w:rsidP="00207731">
      <w:pPr>
        <w:pStyle w:val="Reference"/>
        <w:rPr>
          <w:lang w:eastAsia="en-AU"/>
        </w:rPr>
      </w:pPr>
      <w:proofErr w:type="spellStart"/>
      <w:r w:rsidRPr="00BD33EE">
        <w:rPr>
          <w:b/>
          <w:lang w:eastAsia="en-AU"/>
        </w:rPr>
        <w:t>Bett</w:t>
      </w:r>
      <w:proofErr w:type="spellEnd"/>
      <w:r w:rsidRPr="00BD33EE">
        <w:rPr>
          <w:b/>
          <w:lang w:eastAsia="en-AU"/>
        </w:rPr>
        <w:t xml:space="preserve">, H.K., </w:t>
      </w:r>
      <w:proofErr w:type="spellStart"/>
      <w:r w:rsidRPr="00BD33EE">
        <w:rPr>
          <w:b/>
          <w:lang w:eastAsia="en-AU"/>
        </w:rPr>
        <w:t>Bett</w:t>
      </w:r>
      <w:proofErr w:type="spellEnd"/>
      <w:r w:rsidRPr="00BD33EE">
        <w:rPr>
          <w:b/>
          <w:lang w:eastAsia="en-AU"/>
        </w:rPr>
        <w:t xml:space="preserve">, R.C., Peters, K.J., </w:t>
      </w:r>
      <w:proofErr w:type="spellStart"/>
      <w:r w:rsidRPr="00BD33EE">
        <w:rPr>
          <w:b/>
          <w:lang w:eastAsia="en-AU"/>
        </w:rPr>
        <w:t>Kahi</w:t>
      </w:r>
      <w:proofErr w:type="spellEnd"/>
      <w:r w:rsidRPr="00BD33EE">
        <w:rPr>
          <w:b/>
          <w:lang w:eastAsia="en-AU"/>
        </w:rPr>
        <w:t>, A.K.</w:t>
      </w:r>
      <w:r w:rsidR="000A1995">
        <w:rPr>
          <w:b/>
          <w:lang w:eastAsia="en-AU"/>
        </w:rPr>
        <w:t xml:space="preserve"> </w:t>
      </w:r>
      <w:proofErr w:type="spellStart"/>
      <w:r w:rsidRPr="00BD33EE">
        <w:rPr>
          <w:b/>
          <w:lang w:eastAsia="en-AU"/>
        </w:rPr>
        <w:t>Bokelmann</w:t>
      </w:r>
      <w:proofErr w:type="spellEnd"/>
      <w:r w:rsidRPr="00BD33EE">
        <w:rPr>
          <w:b/>
          <w:lang w:eastAsia="en-AU"/>
        </w:rPr>
        <w:t xml:space="preserve">, W. </w:t>
      </w:r>
      <w:r w:rsidRPr="00BD33EE">
        <w:rPr>
          <w:lang w:eastAsia="en-AU"/>
        </w:rPr>
        <w:t xml:space="preserve">2011. Estimating farmers’ preferences in selection of indigenous chicken genetic resources using non-market attributes. </w:t>
      </w:r>
      <w:r w:rsidRPr="00BD33EE">
        <w:rPr>
          <w:i/>
          <w:lang w:eastAsia="en-AU"/>
        </w:rPr>
        <w:t>Animal Genetic Resources</w:t>
      </w:r>
      <w:r w:rsidRPr="00BD33EE">
        <w:rPr>
          <w:lang w:eastAsia="en-AU"/>
        </w:rPr>
        <w:t xml:space="preserve">, 49: 51–63 (available at </w:t>
      </w:r>
      <w:hyperlink r:id="rId10" w:history="1">
        <w:r w:rsidRPr="00BD33EE">
          <w:rPr>
            <w:rStyle w:val="Hyperlink"/>
            <w:lang w:val="en-GB" w:eastAsia="en-AU"/>
          </w:rPr>
          <w:t>http://www.fao.org/docrep/014/ba0128t/ba0128t00.pdf</w:t>
        </w:r>
      </w:hyperlink>
      <w:r w:rsidRPr="00BD33EE">
        <w:rPr>
          <w:lang w:eastAsia="en-AU"/>
        </w:rPr>
        <w:t>).</w:t>
      </w:r>
    </w:p>
    <w:p w:rsidR="00460615" w:rsidRDefault="00E229FE" w:rsidP="00207731">
      <w:pPr>
        <w:pStyle w:val="Reference"/>
        <w:rPr>
          <w:lang w:eastAsia="en-AU"/>
        </w:rPr>
      </w:pPr>
      <w:r w:rsidRPr="00D9291A">
        <w:rPr>
          <w:b/>
          <w:lang w:eastAsia="en-AU"/>
        </w:rPr>
        <w:t>Blake</w:t>
      </w:r>
      <w:r w:rsidR="00460615">
        <w:rPr>
          <w:b/>
          <w:lang w:eastAsia="en-AU"/>
        </w:rPr>
        <w:t>,</w:t>
      </w:r>
      <w:r w:rsidRPr="00D9291A">
        <w:rPr>
          <w:b/>
          <w:lang w:eastAsia="en-AU"/>
        </w:rPr>
        <w:t xml:space="preserve"> R.W.</w:t>
      </w:r>
      <w:r>
        <w:rPr>
          <w:lang w:eastAsia="en-AU"/>
        </w:rPr>
        <w:t xml:space="preserve"> 2004</w:t>
      </w:r>
      <w:r w:rsidR="00B43525">
        <w:rPr>
          <w:lang w:eastAsia="en-AU"/>
        </w:rPr>
        <w:t>.</w:t>
      </w:r>
      <w:r>
        <w:rPr>
          <w:lang w:eastAsia="en-AU"/>
        </w:rPr>
        <w:t xml:space="preserve"> </w:t>
      </w:r>
      <w:proofErr w:type="gramStart"/>
      <w:r>
        <w:rPr>
          <w:lang w:eastAsia="en-AU"/>
        </w:rPr>
        <w:t>Dairy cattle performance in difficult</w:t>
      </w:r>
      <w:r w:rsidR="00180681">
        <w:rPr>
          <w:lang w:eastAsia="en-AU"/>
        </w:rPr>
        <w:t xml:space="preserve"> </w:t>
      </w:r>
      <w:r>
        <w:rPr>
          <w:lang w:eastAsia="en-AU"/>
        </w:rPr>
        <w:t>environments.</w:t>
      </w:r>
      <w:proofErr w:type="gramEnd"/>
      <w:r>
        <w:rPr>
          <w:lang w:eastAsia="en-AU"/>
        </w:rPr>
        <w:t xml:space="preserve"> </w:t>
      </w:r>
      <w:r w:rsidR="00A73E0C" w:rsidRPr="00A73E0C">
        <w:rPr>
          <w:lang w:eastAsia="en-AU"/>
        </w:rPr>
        <w:t>In</w:t>
      </w:r>
      <w:r w:rsidR="0011060F" w:rsidRPr="00A305F2">
        <w:rPr>
          <w:i/>
          <w:lang w:eastAsia="en-AU"/>
        </w:rPr>
        <w:t xml:space="preserve"> Proceedings of the </w:t>
      </w:r>
      <w:proofErr w:type="gramStart"/>
      <w:r w:rsidR="0011060F" w:rsidRPr="00A305F2">
        <w:rPr>
          <w:i/>
          <w:lang w:eastAsia="en-AU"/>
        </w:rPr>
        <w:t>7</w:t>
      </w:r>
      <w:r w:rsidR="0011060F" w:rsidRPr="00A305F2">
        <w:rPr>
          <w:i/>
          <w:vertAlign w:val="superscript"/>
          <w:lang w:eastAsia="en-AU"/>
        </w:rPr>
        <w:t>th</w:t>
      </w:r>
      <w:proofErr w:type="gramEnd"/>
      <w:r w:rsidR="0011060F" w:rsidRPr="00A305F2">
        <w:rPr>
          <w:i/>
          <w:lang w:eastAsia="en-AU"/>
        </w:rPr>
        <w:t xml:space="preserve"> World Bruna Conference. </w:t>
      </w:r>
      <w:proofErr w:type="spellStart"/>
      <w:r w:rsidR="0011060F" w:rsidRPr="00A305F2">
        <w:rPr>
          <w:i/>
          <w:lang w:eastAsia="en-AU"/>
        </w:rPr>
        <w:t>Fieragricola</w:t>
      </w:r>
      <w:proofErr w:type="spellEnd"/>
      <w:r w:rsidR="0011060F" w:rsidRPr="00A305F2">
        <w:rPr>
          <w:i/>
          <w:lang w:eastAsia="en-AU"/>
        </w:rPr>
        <w:t>, Verona</w:t>
      </w:r>
      <w:r>
        <w:rPr>
          <w:lang w:eastAsia="en-AU"/>
        </w:rPr>
        <w:t xml:space="preserve">, </w:t>
      </w:r>
      <w:r w:rsidR="00A73E0C">
        <w:rPr>
          <w:lang w:eastAsia="en-AU"/>
        </w:rPr>
        <w:t xml:space="preserve">Italy, </w:t>
      </w:r>
      <w:r>
        <w:rPr>
          <w:lang w:eastAsia="en-AU"/>
        </w:rPr>
        <w:t>pp. 125–131.</w:t>
      </w:r>
    </w:p>
    <w:p w:rsidR="0085706D" w:rsidRPr="00BD33EE" w:rsidRDefault="008614CE" w:rsidP="00207731">
      <w:pPr>
        <w:pStyle w:val="Reference"/>
        <w:rPr>
          <w:rFonts w:ascii="Arial" w:hAnsi="Arial" w:cs="Arial"/>
        </w:rPr>
      </w:pPr>
      <w:r w:rsidRPr="00BD33EE">
        <w:rPr>
          <w:b/>
          <w:color w:val="000000"/>
        </w:rPr>
        <w:t>Bojkovski, D.</w:t>
      </w:r>
      <w:r w:rsidRPr="00BD33EE">
        <w:rPr>
          <w:color w:val="000000"/>
        </w:rPr>
        <w:t xml:space="preserve"> </w:t>
      </w:r>
      <w:r w:rsidR="0011060F" w:rsidRPr="00A305F2">
        <w:rPr>
          <w:color w:val="000000"/>
        </w:rPr>
        <w:t>Forthcoming</w:t>
      </w:r>
      <w:r w:rsidRPr="00460615">
        <w:rPr>
          <w:color w:val="000000"/>
        </w:rPr>
        <w:t>.</w:t>
      </w:r>
      <w:r w:rsidRPr="00BD33EE">
        <w:rPr>
          <w:color w:val="000000"/>
        </w:rPr>
        <w:t xml:space="preserve"> </w:t>
      </w:r>
      <w:r w:rsidRPr="00BD33EE">
        <w:rPr>
          <w:i/>
          <w:color w:val="000000"/>
        </w:rPr>
        <w:t xml:space="preserve">Identifying cost-effective conservation strategies for animal genetic </w:t>
      </w:r>
      <w:r w:rsidRPr="00BD33EE">
        <w:rPr>
          <w:i/>
          <w:lang w:eastAsia="en-AU"/>
        </w:rPr>
        <w:t>resources</w:t>
      </w:r>
      <w:r w:rsidRPr="00BD33EE">
        <w:rPr>
          <w:i/>
          <w:color w:val="000000"/>
        </w:rPr>
        <w:t xml:space="preserve"> </w:t>
      </w:r>
      <w:proofErr w:type="gramStart"/>
      <w:r w:rsidRPr="00BD33EE">
        <w:rPr>
          <w:i/>
          <w:color w:val="000000"/>
        </w:rPr>
        <w:t>through the use of</w:t>
      </w:r>
      <w:proofErr w:type="gramEnd"/>
      <w:r w:rsidRPr="00BD33EE">
        <w:rPr>
          <w:i/>
          <w:color w:val="000000"/>
        </w:rPr>
        <w:t xml:space="preserve"> competitive tender method</w:t>
      </w:r>
      <w:r w:rsidRPr="00BD33EE">
        <w:rPr>
          <w:color w:val="000000"/>
        </w:rPr>
        <w:t>. Ljubljana, University of Ljubljana (PhD Thesis).</w:t>
      </w:r>
    </w:p>
    <w:p w:rsidR="0085706D" w:rsidRPr="00BD33EE" w:rsidRDefault="008614CE" w:rsidP="00207731">
      <w:pPr>
        <w:pStyle w:val="Reference"/>
        <w:rPr>
          <w:color w:val="000000" w:themeColor="text1"/>
          <w:lang w:eastAsia="en-AU"/>
        </w:rPr>
      </w:pPr>
      <w:proofErr w:type="gramStart"/>
      <w:r w:rsidRPr="00BD33EE">
        <w:rPr>
          <w:b/>
          <w:color w:val="000000" w:themeColor="text1"/>
          <w:lang w:eastAsia="en-AU"/>
        </w:rPr>
        <w:t xml:space="preserve">Bovine </w:t>
      </w:r>
      <w:proofErr w:type="spellStart"/>
      <w:r w:rsidRPr="00BD33EE">
        <w:rPr>
          <w:b/>
          <w:color w:val="000000" w:themeColor="text1"/>
          <w:lang w:eastAsia="en-AU"/>
        </w:rPr>
        <w:t>HapMap</w:t>
      </w:r>
      <w:proofErr w:type="spellEnd"/>
      <w:r w:rsidRPr="00BD33EE">
        <w:rPr>
          <w:b/>
          <w:color w:val="000000" w:themeColor="text1"/>
          <w:lang w:eastAsia="en-AU"/>
        </w:rPr>
        <w:t xml:space="preserve"> Consortium.</w:t>
      </w:r>
      <w:proofErr w:type="gramEnd"/>
      <w:r w:rsidRPr="00BD33EE">
        <w:rPr>
          <w:color w:val="000000" w:themeColor="text1"/>
          <w:lang w:eastAsia="en-AU"/>
        </w:rPr>
        <w:t xml:space="preserve"> 2009. Genome-wide survey of SNP variation uncovers the genetic structure of cattle breeds. </w:t>
      </w:r>
      <w:r w:rsidRPr="00BD33EE">
        <w:rPr>
          <w:i/>
          <w:color w:val="000000" w:themeColor="text1"/>
          <w:lang w:eastAsia="en-AU"/>
        </w:rPr>
        <w:t>Science</w:t>
      </w:r>
      <w:r w:rsidRPr="00BD33EE">
        <w:rPr>
          <w:color w:val="000000" w:themeColor="text1"/>
          <w:lang w:eastAsia="en-AU"/>
        </w:rPr>
        <w:t>, 324: 528–532.</w:t>
      </w:r>
    </w:p>
    <w:p w:rsidR="0085706D" w:rsidRPr="00244DD4" w:rsidRDefault="007B7DE6" w:rsidP="00207731">
      <w:pPr>
        <w:pStyle w:val="Reference"/>
        <w:rPr>
          <w:color w:val="000000" w:themeColor="text1"/>
          <w:lang w:eastAsia="en-AU"/>
        </w:rPr>
      </w:pPr>
      <w:proofErr w:type="gramStart"/>
      <w:r>
        <w:rPr>
          <w:b/>
          <w:color w:val="000000" w:themeColor="text1"/>
          <w:lang w:eastAsia="en-AU"/>
        </w:rPr>
        <w:t>CBD</w:t>
      </w:r>
      <w:r w:rsidR="008614CE" w:rsidRPr="00BD33EE">
        <w:rPr>
          <w:b/>
          <w:color w:val="000000" w:themeColor="text1"/>
          <w:lang w:eastAsia="en-AU"/>
        </w:rPr>
        <w:t>.</w:t>
      </w:r>
      <w:proofErr w:type="gramEnd"/>
      <w:r w:rsidR="008614CE" w:rsidRPr="00BD33EE">
        <w:rPr>
          <w:color w:val="000000" w:themeColor="text1"/>
          <w:lang w:eastAsia="en-AU"/>
        </w:rPr>
        <w:t xml:space="preserve"> 2011. </w:t>
      </w:r>
      <w:r w:rsidR="008614CE" w:rsidRPr="00BD33EE">
        <w:rPr>
          <w:i/>
          <w:color w:val="000000" w:themeColor="text1"/>
          <w:lang w:eastAsia="en-AU"/>
        </w:rPr>
        <w:t>Strategic Plan for Biodiversity 2011–2020, including Aichi Biodiversity Targets</w:t>
      </w:r>
      <w:r w:rsidR="008614CE" w:rsidRPr="00BD33EE">
        <w:rPr>
          <w:color w:val="000000" w:themeColor="text1"/>
          <w:lang w:eastAsia="en-AU"/>
        </w:rPr>
        <w:t xml:space="preserve">. Montreal, </w:t>
      </w:r>
      <w:r w:rsidR="008614CE" w:rsidRPr="007B7DE6">
        <w:rPr>
          <w:color w:val="000000" w:themeColor="text1"/>
          <w:lang w:eastAsia="en-AU"/>
        </w:rPr>
        <w:t>Canada</w:t>
      </w:r>
      <w:r w:rsidRPr="007B7DE6">
        <w:rPr>
          <w:color w:val="000000" w:themeColor="text1"/>
          <w:lang w:eastAsia="en-AU"/>
        </w:rPr>
        <w:t xml:space="preserve">. </w:t>
      </w:r>
      <w:proofErr w:type="gramStart"/>
      <w:r w:rsidRPr="007B7DE6">
        <w:rPr>
          <w:color w:val="000000" w:themeColor="text1"/>
          <w:lang w:eastAsia="en-AU"/>
        </w:rPr>
        <w:t>Convention on Biological Diversity</w:t>
      </w:r>
      <w:r w:rsidR="008614CE" w:rsidRPr="007B7DE6">
        <w:rPr>
          <w:color w:val="000000" w:themeColor="text1"/>
          <w:lang w:eastAsia="en-AU"/>
        </w:rPr>
        <w:t xml:space="preserve"> (available</w:t>
      </w:r>
      <w:r w:rsidR="008614CE" w:rsidRPr="00BD33EE">
        <w:rPr>
          <w:color w:val="000000" w:themeColor="text1"/>
          <w:lang w:eastAsia="en-AU"/>
        </w:rPr>
        <w:t xml:space="preserve"> at </w:t>
      </w:r>
      <w:hyperlink r:id="rId11" w:history="1">
        <w:r w:rsidR="0085706D" w:rsidRPr="00244DD4">
          <w:rPr>
            <w:color w:val="000000" w:themeColor="text1"/>
            <w:lang w:eastAsia="en-AU"/>
          </w:rPr>
          <w:t>http://www.cbd.int</w:t>
        </w:r>
      </w:hyperlink>
      <w:r w:rsidR="0085706D" w:rsidRPr="00244DD4">
        <w:rPr>
          <w:color w:val="000000" w:themeColor="text1"/>
          <w:lang w:eastAsia="en-AU"/>
        </w:rPr>
        <w:t>).</w:t>
      </w:r>
      <w:proofErr w:type="gramEnd"/>
    </w:p>
    <w:p w:rsidR="0085706D" w:rsidRPr="00BD33EE" w:rsidRDefault="008614CE" w:rsidP="00207731">
      <w:pPr>
        <w:pStyle w:val="Reference"/>
        <w:rPr>
          <w:color w:val="000000" w:themeColor="text1"/>
          <w:lang w:eastAsia="en-AU"/>
        </w:rPr>
      </w:pPr>
      <w:r w:rsidRPr="00957E01">
        <w:rPr>
          <w:b/>
          <w:color w:val="000000" w:themeColor="text1"/>
          <w:lang w:val="es-ES" w:eastAsia="en-AU"/>
        </w:rPr>
        <w:t>Dana, N., van der Waaij, L., Dessie, T. &amp; van Arendonk, J.</w:t>
      </w:r>
      <w:r w:rsidRPr="00957E01">
        <w:rPr>
          <w:color w:val="000000" w:themeColor="text1"/>
          <w:lang w:val="es-ES" w:eastAsia="en-AU"/>
        </w:rPr>
        <w:t xml:space="preserve"> 2010. </w:t>
      </w:r>
      <w:r w:rsidRPr="00BD33EE">
        <w:rPr>
          <w:color w:val="000000" w:themeColor="text1"/>
          <w:lang w:eastAsia="en-AU"/>
        </w:rPr>
        <w:t xml:space="preserve">Production objectives and trait preferences of village poultry producers of Ethiopia: implications for designing breeding schemes utilizing indigenous chicken genetic resources. </w:t>
      </w:r>
      <w:r w:rsidRPr="00BD33EE">
        <w:rPr>
          <w:i/>
          <w:color w:val="000000" w:themeColor="text1"/>
          <w:lang w:eastAsia="en-AU"/>
        </w:rPr>
        <w:t>Tropical Animal Health and Production</w:t>
      </w:r>
      <w:r w:rsidR="00757499">
        <w:rPr>
          <w:color w:val="000000" w:themeColor="text1"/>
          <w:lang w:eastAsia="en-AU"/>
        </w:rPr>
        <w:t>, 42: 1519–1529.</w:t>
      </w:r>
    </w:p>
    <w:p w:rsidR="00B43525" w:rsidRPr="00B43525" w:rsidRDefault="00B43525" w:rsidP="00207731">
      <w:pPr>
        <w:pStyle w:val="Reference"/>
        <w:rPr>
          <w:color w:val="000000" w:themeColor="text1"/>
          <w:lang w:eastAsia="en-AU"/>
        </w:rPr>
      </w:pPr>
      <w:proofErr w:type="spellStart"/>
      <w:r w:rsidRPr="007B2901">
        <w:rPr>
          <w:b/>
          <w:color w:val="000000" w:themeColor="text1"/>
          <w:lang w:eastAsia="en-AU"/>
        </w:rPr>
        <w:t>Dayanandan</w:t>
      </w:r>
      <w:proofErr w:type="spellEnd"/>
      <w:r w:rsidRPr="007B2901">
        <w:rPr>
          <w:b/>
          <w:color w:val="000000" w:themeColor="text1"/>
          <w:lang w:eastAsia="en-AU"/>
        </w:rPr>
        <w:t>, R.</w:t>
      </w:r>
      <w:r w:rsidRPr="00B43525">
        <w:rPr>
          <w:color w:val="000000" w:themeColor="text1"/>
          <w:lang w:eastAsia="en-AU"/>
        </w:rPr>
        <w:t xml:space="preserve"> 2011. </w:t>
      </w:r>
      <w:proofErr w:type="gramStart"/>
      <w:r w:rsidRPr="00B43525">
        <w:rPr>
          <w:color w:val="000000" w:themeColor="text1"/>
          <w:lang w:eastAsia="en-AU"/>
        </w:rPr>
        <w:t>Production and marketing efficiency of dairy farms in highland of Ethiopia – an economic analysis.</w:t>
      </w:r>
      <w:proofErr w:type="gramEnd"/>
      <w:r w:rsidRPr="00B43525">
        <w:rPr>
          <w:color w:val="000000" w:themeColor="text1"/>
          <w:lang w:eastAsia="en-AU"/>
        </w:rPr>
        <w:t xml:space="preserve"> </w:t>
      </w:r>
      <w:proofErr w:type="gramStart"/>
      <w:r w:rsidRPr="00B43525">
        <w:rPr>
          <w:i/>
          <w:color w:val="000000" w:themeColor="text1"/>
          <w:lang w:eastAsia="en-AU"/>
        </w:rPr>
        <w:t>International Journal of Enterprise Computing and Business Systems</w:t>
      </w:r>
      <w:r w:rsidRPr="00B43525">
        <w:rPr>
          <w:color w:val="000000" w:themeColor="text1"/>
          <w:lang w:eastAsia="en-AU"/>
        </w:rPr>
        <w:t xml:space="preserve"> 1.</w:t>
      </w:r>
      <w:proofErr w:type="gramEnd"/>
      <w:r w:rsidRPr="00B43525">
        <w:rPr>
          <w:color w:val="000000" w:themeColor="text1"/>
          <w:lang w:eastAsia="en-AU"/>
        </w:rPr>
        <w:t xml:space="preserve"> [</w:t>
      </w:r>
      <w:proofErr w:type="gramStart"/>
      <w:r w:rsidRPr="00B43525">
        <w:rPr>
          <w:color w:val="000000" w:themeColor="text1"/>
          <w:lang w:eastAsia="en-AU"/>
        </w:rPr>
        <w:t>online</w:t>
      </w:r>
      <w:proofErr w:type="gramEnd"/>
      <w:r w:rsidRPr="00B43525">
        <w:rPr>
          <w:color w:val="000000" w:themeColor="text1"/>
          <w:lang w:eastAsia="en-AU"/>
        </w:rPr>
        <w:t>]. Paper ID: ISSN22308849-V1I2M16-072011.</w:t>
      </w:r>
    </w:p>
    <w:p w:rsidR="0085706D" w:rsidRPr="00BD33EE" w:rsidRDefault="008614CE" w:rsidP="00207731">
      <w:pPr>
        <w:pStyle w:val="Reference"/>
        <w:rPr>
          <w:color w:val="000000" w:themeColor="text1"/>
          <w:lang w:eastAsia="en-AU"/>
        </w:rPr>
      </w:pPr>
      <w:r w:rsidRPr="00B65EA4">
        <w:rPr>
          <w:b/>
          <w:color w:val="000000" w:themeColor="text1"/>
          <w:lang w:val="pt-BR" w:eastAsia="en-AU"/>
        </w:rPr>
        <w:t>Desta, T., Ayalew, W. &amp; Hegde, B.P.</w:t>
      </w:r>
      <w:r w:rsidRPr="00B65EA4">
        <w:rPr>
          <w:color w:val="000000" w:themeColor="text1"/>
          <w:lang w:val="pt-BR" w:eastAsia="en-AU"/>
        </w:rPr>
        <w:t xml:space="preserve"> 2011. </w:t>
      </w:r>
      <w:proofErr w:type="gramStart"/>
      <w:r w:rsidRPr="00BD33EE">
        <w:rPr>
          <w:color w:val="000000" w:themeColor="text1"/>
          <w:lang w:eastAsia="en-AU"/>
        </w:rPr>
        <w:t xml:space="preserve">Breed and trait preferences of </w:t>
      </w:r>
      <w:proofErr w:type="spellStart"/>
      <w:r w:rsidRPr="00BD33EE">
        <w:rPr>
          <w:color w:val="000000" w:themeColor="text1"/>
          <w:lang w:eastAsia="en-AU"/>
        </w:rPr>
        <w:t>Sheko</w:t>
      </w:r>
      <w:proofErr w:type="spellEnd"/>
      <w:r w:rsidRPr="00BD33EE">
        <w:rPr>
          <w:color w:val="000000" w:themeColor="text1"/>
          <w:lang w:eastAsia="en-AU"/>
        </w:rPr>
        <w:t xml:space="preserve"> cattle keepers in southwestern Ethiopia.</w:t>
      </w:r>
      <w:proofErr w:type="gramEnd"/>
      <w:r w:rsidRPr="00BD33EE">
        <w:rPr>
          <w:color w:val="000000" w:themeColor="text1"/>
          <w:lang w:eastAsia="en-AU"/>
        </w:rPr>
        <w:t xml:space="preserve"> </w:t>
      </w:r>
      <w:r w:rsidRPr="00BD33EE">
        <w:rPr>
          <w:i/>
          <w:color w:val="000000" w:themeColor="text1"/>
          <w:lang w:eastAsia="en-AU"/>
        </w:rPr>
        <w:t>Tropical Animal Health and Production</w:t>
      </w:r>
      <w:r w:rsidRPr="00BD33EE">
        <w:rPr>
          <w:color w:val="000000" w:themeColor="text1"/>
          <w:lang w:eastAsia="en-AU"/>
        </w:rPr>
        <w:t>, 43, 851–856.</w:t>
      </w:r>
    </w:p>
    <w:p w:rsidR="0085706D" w:rsidRPr="00BD33EE" w:rsidRDefault="008614CE" w:rsidP="00207731">
      <w:pPr>
        <w:pStyle w:val="Reference"/>
        <w:rPr>
          <w:color w:val="000000" w:themeColor="text1"/>
          <w:lang w:eastAsia="en-AU"/>
        </w:rPr>
      </w:pPr>
      <w:proofErr w:type="gramStart"/>
      <w:r w:rsidRPr="00BD33EE">
        <w:rPr>
          <w:b/>
          <w:color w:val="000000" w:themeColor="text1"/>
          <w:lang w:eastAsia="en-AU"/>
        </w:rPr>
        <w:t xml:space="preserve">Desta, </w:t>
      </w:r>
      <w:hyperlink r:id="rId12" w:tooltip="View content where Author is Takele Taye Desta" w:history="1">
        <w:r w:rsidRPr="00BD33EE">
          <w:rPr>
            <w:b/>
            <w:color w:val="000000" w:themeColor="text1"/>
            <w:lang w:eastAsia="en-AU"/>
          </w:rPr>
          <w:t>T.T.</w:t>
        </w:r>
      </w:hyperlink>
      <w:r w:rsidRPr="00BD33EE">
        <w:rPr>
          <w:b/>
          <w:color w:val="000000" w:themeColor="text1"/>
          <w:lang w:eastAsia="en-AU"/>
        </w:rPr>
        <w:t xml:space="preserve">, </w:t>
      </w:r>
      <w:proofErr w:type="spellStart"/>
      <w:r w:rsidRPr="00BD33EE">
        <w:rPr>
          <w:b/>
          <w:color w:val="000000" w:themeColor="text1"/>
          <w:lang w:eastAsia="en-AU"/>
        </w:rPr>
        <w:t>Ayalew</w:t>
      </w:r>
      <w:proofErr w:type="spellEnd"/>
      <w:r w:rsidRPr="00BD33EE">
        <w:rPr>
          <w:b/>
          <w:color w:val="000000" w:themeColor="text1"/>
          <w:lang w:eastAsia="en-AU"/>
        </w:rPr>
        <w:t xml:space="preserve">, W. &amp; </w:t>
      </w:r>
      <w:proofErr w:type="spellStart"/>
      <w:r w:rsidRPr="00BD33EE">
        <w:rPr>
          <w:b/>
          <w:color w:val="000000" w:themeColor="text1"/>
          <w:lang w:eastAsia="en-AU"/>
        </w:rPr>
        <w:t>Hegde</w:t>
      </w:r>
      <w:proofErr w:type="spellEnd"/>
      <w:r w:rsidRPr="00BD33EE">
        <w:rPr>
          <w:b/>
          <w:color w:val="000000" w:themeColor="text1"/>
          <w:lang w:eastAsia="en-AU"/>
        </w:rPr>
        <w:t>, B.P.</w:t>
      </w:r>
      <w:r w:rsidRPr="00BD33EE">
        <w:rPr>
          <w:color w:val="000000" w:themeColor="text1"/>
          <w:lang w:eastAsia="en-AU"/>
        </w:rPr>
        <w:t xml:space="preserve"> 2012.</w:t>
      </w:r>
      <w:proofErr w:type="gramEnd"/>
      <w:r w:rsidRPr="00BD33EE">
        <w:rPr>
          <w:color w:val="000000" w:themeColor="text1"/>
          <w:lang w:eastAsia="en-AU"/>
        </w:rPr>
        <w:t xml:space="preserve"> Farmers’ perceptions on </w:t>
      </w:r>
      <w:proofErr w:type="spellStart"/>
      <w:r w:rsidRPr="00BD33EE">
        <w:rPr>
          <w:color w:val="000000" w:themeColor="text1"/>
          <w:lang w:eastAsia="en-AU"/>
        </w:rPr>
        <w:t>trypanosomosis</w:t>
      </w:r>
      <w:proofErr w:type="spellEnd"/>
      <w:r w:rsidRPr="00BD33EE">
        <w:rPr>
          <w:color w:val="000000" w:themeColor="text1"/>
          <w:lang w:eastAsia="en-AU"/>
        </w:rPr>
        <w:t xml:space="preserve"> and </w:t>
      </w:r>
      <w:proofErr w:type="spellStart"/>
      <w:r w:rsidRPr="00BD33EE">
        <w:rPr>
          <w:color w:val="000000" w:themeColor="text1"/>
          <w:lang w:eastAsia="en-AU"/>
        </w:rPr>
        <w:t>trypanotolerance</w:t>
      </w:r>
      <w:proofErr w:type="spellEnd"/>
      <w:r w:rsidRPr="00BD33EE">
        <w:rPr>
          <w:color w:val="000000" w:themeColor="text1"/>
          <w:lang w:eastAsia="en-AU"/>
        </w:rPr>
        <w:t xml:space="preserve"> character of the taurine </w:t>
      </w:r>
      <w:proofErr w:type="spellStart"/>
      <w:r w:rsidRPr="00BD33EE">
        <w:rPr>
          <w:color w:val="000000" w:themeColor="text1"/>
          <w:lang w:eastAsia="en-AU"/>
        </w:rPr>
        <w:t>Sheko</w:t>
      </w:r>
      <w:proofErr w:type="spellEnd"/>
      <w:r w:rsidRPr="00BD33EE">
        <w:rPr>
          <w:color w:val="000000" w:themeColor="text1"/>
          <w:lang w:eastAsia="en-AU"/>
        </w:rPr>
        <w:t xml:space="preserve">. </w:t>
      </w:r>
      <w:r w:rsidRPr="00BD33EE">
        <w:rPr>
          <w:i/>
          <w:color w:val="000000" w:themeColor="text1"/>
          <w:lang w:eastAsia="en-AU"/>
        </w:rPr>
        <w:t>Tropical Animal Health and Production</w:t>
      </w:r>
      <w:r w:rsidRPr="00BD33EE">
        <w:rPr>
          <w:color w:val="000000" w:themeColor="text1"/>
          <w:lang w:eastAsia="en-AU"/>
        </w:rPr>
        <w:t>, 44, 609–616.</w:t>
      </w:r>
    </w:p>
    <w:p w:rsidR="00A35DE1" w:rsidRPr="00BD33EE" w:rsidRDefault="008614CE" w:rsidP="00207731">
      <w:pPr>
        <w:pStyle w:val="Reference"/>
        <w:rPr>
          <w:color w:val="000000" w:themeColor="text1"/>
          <w:lang w:eastAsia="en-AU"/>
        </w:rPr>
      </w:pPr>
      <w:r w:rsidRPr="00B43525">
        <w:rPr>
          <w:b/>
          <w:color w:val="000000" w:themeColor="text1"/>
          <w:lang w:val="de-DE" w:eastAsia="en-AU"/>
        </w:rPr>
        <w:t xml:space="preserve">Drucker, A, Gomez, V. &amp; Anderson, S. </w:t>
      </w:r>
      <w:r w:rsidRPr="00B43525">
        <w:rPr>
          <w:color w:val="000000" w:themeColor="text1"/>
          <w:lang w:val="de-DE" w:eastAsia="en-AU"/>
        </w:rPr>
        <w:t xml:space="preserve">2001. </w:t>
      </w:r>
      <w:r w:rsidRPr="00BD33EE">
        <w:rPr>
          <w:color w:val="000000" w:themeColor="text1"/>
          <w:lang w:eastAsia="en-AU"/>
        </w:rPr>
        <w:t xml:space="preserve">The economic valuation of farm animal genetic resources: a survey of available methods. </w:t>
      </w:r>
      <w:r w:rsidRPr="00BD33EE">
        <w:rPr>
          <w:i/>
          <w:color w:val="000000" w:themeColor="text1"/>
          <w:lang w:eastAsia="en-AU"/>
        </w:rPr>
        <w:t>Ecological Economics</w:t>
      </w:r>
      <w:r w:rsidRPr="00BD33EE">
        <w:rPr>
          <w:color w:val="000000" w:themeColor="text1"/>
          <w:lang w:eastAsia="en-AU"/>
        </w:rPr>
        <w:t>, 36: 1–18.</w:t>
      </w:r>
    </w:p>
    <w:p w:rsidR="0085706D" w:rsidRPr="00BD33EE" w:rsidRDefault="008614CE" w:rsidP="00207731">
      <w:pPr>
        <w:pStyle w:val="Reference"/>
        <w:rPr>
          <w:color w:val="000000" w:themeColor="text1"/>
          <w:lang w:eastAsia="en-AU"/>
        </w:rPr>
      </w:pPr>
      <w:r w:rsidRPr="00B43525">
        <w:rPr>
          <w:b/>
          <w:color w:val="000000" w:themeColor="text1"/>
          <w:lang w:val="de-DE" w:eastAsia="en-AU"/>
        </w:rPr>
        <w:t>Drucker, A.G. &amp;, Scarpa, R. (eds.).</w:t>
      </w:r>
      <w:r w:rsidRPr="00B43525">
        <w:rPr>
          <w:color w:val="000000" w:themeColor="text1"/>
          <w:lang w:val="de-DE" w:eastAsia="en-AU"/>
        </w:rPr>
        <w:t xml:space="preserve"> </w:t>
      </w:r>
      <w:r w:rsidRPr="00BD33EE">
        <w:rPr>
          <w:color w:val="000000" w:themeColor="text1"/>
          <w:lang w:eastAsia="en-AU"/>
        </w:rPr>
        <w:t xml:space="preserve">2003. Special issue on animal genetic resources. </w:t>
      </w:r>
      <w:r w:rsidRPr="00BD33EE">
        <w:rPr>
          <w:i/>
          <w:color w:val="000000" w:themeColor="text1"/>
          <w:lang w:eastAsia="en-AU"/>
        </w:rPr>
        <w:t>Ecological Economics</w:t>
      </w:r>
      <w:r w:rsidRPr="00BD33EE">
        <w:rPr>
          <w:color w:val="000000" w:themeColor="text1"/>
          <w:lang w:eastAsia="en-AU"/>
        </w:rPr>
        <w:t>, 45(3) (available at</w:t>
      </w:r>
      <w:r w:rsidR="000A1995">
        <w:rPr>
          <w:color w:val="000000" w:themeColor="text1"/>
          <w:lang w:eastAsia="en-AU"/>
        </w:rPr>
        <w:t xml:space="preserve"> </w:t>
      </w:r>
      <w:hyperlink r:id="rId13" w:history="1">
        <w:r w:rsidRPr="00BD33EE">
          <w:rPr>
            <w:rStyle w:val="Hyperlink"/>
            <w:lang w:val="en-GB" w:eastAsia="en-AU"/>
          </w:rPr>
          <w:t>http://econpapers.repec.org/article/eeeecolec/default45.htm</w:t>
        </w:r>
      </w:hyperlink>
      <w:r w:rsidRPr="00BD33EE">
        <w:t>).</w:t>
      </w:r>
    </w:p>
    <w:p w:rsidR="0008671B" w:rsidRPr="00BD33EE" w:rsidRDefault="008614CE" w:rsidP="00207731">
      <w:pPr>
        <w:pStyle w:val="Reference"/>
        <w:rPr>
          <w:color w:val="000000"/>
        </w:rPr>
      </w:pPr>
      <w:r w:rsidRPr="00BD33EE">
        <w:rPr>
          <w:b/>
          <w:color w:val="000000"/>
          <w:lang w:val="de-DE"/>
        </w:rPr>
        <w:t>Drucker, A.G., Smale, M. &amp; Zambrano, P.</w:t>
      </w:r>
      <w:r w:rsidRPr="00BD33EE">
        <w:rPr>
          <w:color w:val="000000"/>
          <w:lang w:val="de-DE"/>
        </w:rPr>
        <w:t xml:space="preserve"> 2005. </w:t>
      </w:r>
      <w:r w:rsidRPr="00BD33EE">
        <w:rPr>
          <w:i/>
          <w:color w:val="000000"/>
        </w:rPr>
        <w:t>Valuation and sustainable management of crop and livestock biodiversity: A review of applied economics literature</w:t>
      </w:r>
      <w:r w:rsidRPr="00BD33EE">
        <w:rPr>
          <w:color w:val="000000"/>
        </w:rPr>
        <w:t xml:space="preserve">. </w:t>
      </w:r>
      <w:proofErr w:type="gramStart"/>
      <w:r w:rsidRPr="00BD33EE">
        <w:rPr>
          <w:color w:val="000000"/>
        </w:rPr>
        <w:t>SGRP/IFPRI/ILRI (available at</w:t>
      </w:r>
      <w:r w:rsidRPr="00BD33EE">
        <w:t xml:space="preserve"> </w:t>
      </w:r>
      <w:hyperlink r:id="rId14" w:history="1">
        <w:r w:rsidRPr="00BD33EE">
          <w:rPr>
            <w:rStyle w:val="Hyperlink"/>
            <w:lang w:val="en-GB"/>
          </w:rPr>
          <w:t>http://www.ilri.org/html/SGRP%20GR%20Valuation%20_DruckerSmaleZambrano.pdf</w:t>
        </w:r>
      </w:hyperlink>
      <w:r w:rsidRPr="00BD33EE">
        <w:rPr>
          <w:color w:val="000000"/>
        </w:rPr>
        <w:t>).</w:t>
      </w:r>
      <w:proofErr w:type="gramEnd"/>
    </w:p>
    <w:p w:rsidR="0085706D" w:rsidRPr="00BD33EE" w:rsidRDefault="008614CE" w:rsidP="00207731">
      <w:pPr>
        <w:pStyle w:val="Reference"/>
        <w:rPr>
          <w:color w:val="000000"/>
        </w:rPr>
      </w:pPr>
      <w:r w:rsidRPr="00BD33EE">
        <w:rPr>
          <w:b/>
          <w:color w:val="000000"/>
          <w:lang w:val="de-DE"/>
        </w:rPr>
        <w:t>Drucker, A.G., Bergeron, E., Lemke, U., Thuy. L.T. &amp; Zarate, A.V.</w:t>
      </w:r>
      <w:r w:rsidRPr="00BD33EE">
        <w:rPr>
          <w:color w:val="000000"/>
          <w:lang w:val="de-DE"/>
        </w:rPr>
        <w:t xml:space="preserve"> 2006. </w:t>
      </w:r>
      <w:proofErr w:type="gramStart"/>
      <w:r w:rsidRPr="00BD33EE">
        <w:rPr>
          <w:color w:val="000000"/>
        </w:rPr>
        <w:t>Identification and quantification of subsidies relevant to the production of local and imported pig breeds in Vietnam.</w:t>
      </w:r>
      <w:proofErr w:type="gramEnd"/>
      <w:r w:rsidRPr="00BD33EE">
        <w:rPr>
          <w:color w:val="000000"/>
        </w:rPr>
        <w:t xml:space="preserve"> </w:t>
      </w:r>
      <w:r w:rsidRPr="00BD33EE">
        <w:rPr>
          <w:i/>
          <w:color w:val="000000"/>
        </w:rPr>
        <w:t>Tropical Animal Health and Production</w:t>
      </w:r>
      <w:r w:rsidRPr="00BD33EE">
        <w:rPr>
          <w:color w:val="000000"/>
        </w:rPr>
        <w:t>, 38: 305–322.</w:t>
      </w:r>
    </w:p>
    <w:p w:rsidR="0085706D" w:rsidRPr="00BD33EE" w:rsidRDefault="008614CE" w:rsidP="00207731">
      <w:pPr>
        <w:pStyle w:val="Reference"/>
        <w:rPr>
          <w:color w:val="000000" w:themeColor="text1"/>
          <w:lang w:eastAsia="en-AU"/>
        </w:rPr>
      </w:pPr>
      <w:r w:rsidRPr="005E19A7">
        <w:rPr>
          <w:b/>
          <w:color w:val="000000" w:themeColor="text1"/>
          <w:lang w:eastAsia="en-AU"/>
        </w:rPr>
        <w:t>Drucker, A.G. &amp; Rodriguez, L.C.</w:t>
      </w:r>
      <w:r w:rsidR="00515699" w:rsidRPr="005E19A7">
        <w:rPr>
          <w:color w:val="000000" w:themeColor="text1"/>
          <w:lang w:eastAsia="en-AU"/>
        </w:rPr>
        <w:t xml:space="preserve"> 2009. </w:t>
      </w:r>
      <w:proofErr w:type="gramStart"/>
      <w:r w:rsidRPr="00BD33EE">
        <w:rPr>
          <w:color w:val="000000" w:themeColor="text1"/>
          <w:lang w:eastAsia="en-AU"/>
        </w:rPr>
        <w:t>Development, intensification and the conservation and sustainable use of farm animal genetic resources.</w:t>
      </w:r>
      <w:proofErr w:type="gramEnd"/>
      <w:r w:rsidRPr="00BD33EE">
        <w:rPr>
          <w:color w:val="000000" w:themeColor="text1"/>
          <w:lang w:eastAsia="en-AU"/>
        </w:rPr>
        <w:t xml:space="preserve"> </w:t>
      </w:r>
      <w:r w:rsidRPr="00BD33EE">
        <w:rPr>
          <w:i/>
          <w:color w:val="000000" w:themeColor="text1"/>
          <w:lang w:eastAsia="en-AU"/>
        </w:rPr>
        <w:t>I</w:t>
      </w:r>
      <w:r w:rsidRPr="00BD33EE">
        <w:rPr>
          <w:i/>
          <w:color w:val="000000"/>
        </w:rPr>
        <w:t>n</w:t>
      </w:r>
      <w:r w:rsidRPr="00BD33EE">
        <w:rPr>
          <w:color w:val="000000"/>
        </w:rPr>
        <w:t xml:space="preserve"> </w:t>
      </w:r>
      <w:r w:rsidRPr="00BD33EE">
        <w:rPr>
          <w:color w:val="000000" w:themeColor="text1"/>
          <w:lang w:eastAsia="en-AU"/>
        </w:rPr>
        <w:t xml:space="preserve">A. </w:t>
      </w:r>
      <w:proofErr w:type="spellStart"/>
      <w:r w:rsidRPr="00BD33EE">
        <w:rPr>
          <w:color w:val="000000" w:themeColor="text1"/>
          <w:lang w:eastAsia="en-AU"/>
        </w:rPr>
        <w:t>Kontoleon</w:t>
      </w:r>
      <w:proofErr w:type="spellEnd"/>
      <w:r w:rsidRPr="00BD33EE">
        <w:rPr>
          <w:color w:val="000000" w:themeColor="text1"/>
          <w:lang w:eastAsia="en-AU"/>
        </w:rPr>
        <w:t xml:space="preserve">, U. Pasqual &amp; </w:t>
      </w:r>
      <w:proofErr w:type="spellStart"/>
      <w:r w:rsidRPr="00BD33EE">
        <w:rPr>
          <w:color w:val="000000" w:themeColor="text1"/>
          <w:lang w:eastAsia="en-AU"/>
        </w:rPr>
        <w:t>Smale</w:t>
      </w:r>
      <w:proofErr w:type="spellEnd"/>
      <w:r w:rsidRPr="00BD33EE">
        <w:rPr>
          <w:color w:val="000000" w:themeColor="text1"/>
          <w:lang w:eastAsia="en-AU"/>
        </w:rPr>
        <w:t xml:space="preserve"> M, eds. </w:t>
      </w:r>
      <w:r w:rsidRPr="00BD33EE">
        <w:rPr>
          <w:i/>
          <w:color w:val="000000" w:themeColor="text1"/>
          <w:lang w:eastAsia="en-AU"/>
        </w:rPr>
        <w:t>Agrobiodiversity conservation and economic development</w:t>
      </w:r>
      <w:r w:rsidRPr="00BD33EE">
        <w:rPr>
          <w:color w:val="000000" w:themeColor="text1"/>
          <w:lang w:eastAsia="en-AU"/>
        </w:rPr>
        <w:t>, pp. 92–109. Abingdon UK, Routledge.</w:t>
      </w:r>
    </w:p>
    <w:p w:rsidR="0085706D" w:rsidRPr="00BD33EE" w:rsidRDefault="008614CE" w:rsidP="00207731">
      <w:pPr>
        <w:pStyle w:val="Reference"/>
        <w:rPr>
          <w:color w:val="000000"/>
        </w:rPr>
      </w:pPr>
      <w:r w:rsidRPr="00BD33EE">
        <w:rPr>
          <w:b/>
          <w:color w:val="000000"/>
        </w:rPr>
        <w:t>Drucker, A.G.</w:t>
      </w:r>
      <w:r w:rsidRPr="00BD33EE">
        <w:rPr>
          <w:color w:val="000000"/>
        </w:rPr>
        <w:t xml:space="preserve"> 2010. Where’s the beef? </w:t>
      </w:r>
      <w:proofErr w:type="gramStart"/>
      <w:r w:rsidRPr="00BD33EE">
        <w:rPr>
          <w:color w:val="000000"/>
        </w:rPr>
        <w:t xml:space="preserve">The economics of </w:t>
      </w:r>
      <w:proofErr w:type="spellStart"/>
      <w:r w:rsidRPr="00BD33EE">
        <w:rPr>
          <w:color w:val="000000"/>
        </w:rPr>
        <w:t>AnGR</w:t>
      </w:r>
      <w:proofErr w:type="spellEnd"/>
      <w:r w:rsidRPr="00BD33EE">
        <w:rPr>
          <w:color w:val="000000"/>
        </w:rPr>
        <w:t xml:space="preserve"> conservation and its influence on policy design and implementation.</w:t>
      </w:r>
      <w:proofErr w:type="gramEnd"/>
      <w:r w:rsidRPr="00BD33EE">
        <w:rPr>
          <w:color w:val="000000"/>
        </w:rPr>
        <w:t xml:space="preserve"> </w:t>
      </w:r>
      <w:r w:rsidRPr="00BD33EE">
        <w:rPr>
          <w:i/>
          <w:color w:val="000000"/>
        </w:rPr>
        <w:t>Animal Genetic Resources</w:t>
      </w:r>
      <w:r w:rsidRPr="00BD33EE">
        <w:rPr>
          <w:color w:val="000000"/>
        </w:rPr>
        <w:t xml:space="preserve">, 47, 85–90 (available at </w:t>
      </w:r>
      <w:hyperlink r:id="rId15" w:history="1">
        <w:r w:rsidRPr="00BD33EE">
          <w:rPr>
            <w:rStyle w:val="Hyperlink"/>
            <w:lang w:val="en-GB"/>
          </w:rPr>
          <w:t>http://www.fao.org/docrep/013/i1823t/i1823t00.pdf</w:t>
        </w:r>
      </w:hyperlink>
      <w:r w:rsidRPr="00BD33EE">
        <w:rPr>
          <w:color w:val="000000"/>
        </w:rPr>
        <w:t>).</w:t>
      </w:r>
    </w:p>
    <w:p w:rsidR="0085706D" w:rsidRPr="00BD33EE" w:rsidRDefault="008614CE" w:rsidP="00207731">
      <w:pPr>
        <w:pStyle w:val="Reference"/>
        <w:rPr>
          <w:color w:val="000000"/>
        </w:rPr>
      </w:pPr>
      <w:r w:rsidRPr="00BD33EE">
        <w:rPr>
          <w:b/>
          <w:color w:val="000000"/>
          <w:lang w:val="de-DE"/>
        </w:rPr>
        <w:t>Drucker, A.G., Padulosi, S. and Jager, M.</w:t>
      </w:r>
      <w:r w:rsidRPr="00BD33EE">
        <w:rPr>
          <w:color w:val="000000"/>
          <w:lang w:val="de-DE"/>
        </w:rPr>
        <w:t xml:space="preserve"> 2013. </w:t>
      </w:r>
      <w:r w:rsidRPr="00BD33EE">
        <w:rPr>
          <w:i/>
          <w:color w:val="000000"/>
        </w:rPr>
        <w:t>No free lunches: PES and the funding of agricultural biodiversity conservation – Insights from a competitive tender for quinoa-related conservation services in Bolivia and Peru</w:t>
      </w:r>
      <w:r w:rsidRPr="00BD33EE">
        <w:rPr>
          <w:color w:val="000000"/>
        </w:rPr>
        <w:t xml:space="preserve">. Case study on Remuneration of Positive Externalities (RPE)/Payments for Environmental Services (PES) prepared for the Multi-stakeholder dialogue 12–13 September, FAO, Rome (available at </w:t>
      </w:r>
      <w:hyperlink r:id="rId16" w:history="1">
        <w:r w:rsidRPr="00BD33EE">
          <w:rPr>
            <w:rStyle w:val="Hyperlink"/>
            <w:lang w:val="en-GB"/>
          </w:rPr>
          <w:t>http://www.fao.org/fileadmin/user_upload/pes-project/docs/FAO_RPE-PES_Bioversity_BoliviaPeru.pdf</w:t>
        </w:r>
      </w:hyperlink>
      <w:r w:rsidR="00521ADB">
        <w:rPr>
          <w:color w:val="000000"/>
        </w:rPr>
        <w:t>).</w:t>
      </w:r>
    </w:p>
    <w:p w:rsidR="0085706D" w:rsidRPr="00BD33EE" w:rsidRDefault="008614CE" w:rsidP="00207731">
      <w:pPr>
        <w:pStyle w:val="Reference"/>
        <w:rPr>
          <w:color w:val="000000"/>
        </w:rPr>
      </w:pPr>
      <w:proofErr w:type="spellStart"/>
      <w:proofErr w:type="gramStart"/>
      <w:r w:rsidRPr="00BD33EE">
        <w:rPr>
          <w:b/>
          <w:color w:val="000000"/>
        </w:rPr>
        <w:t>Duguma</w:t>
      </w:r>
      <w:proofErr w:type="spellEnd"/>
      <w:r w:rsidRPr="00BD33EE">
        <w:rPr>
          <w:b/>
          <w:color w:val="000000"/>
        </w:rPr>
        <w:t xml:space="preserve">, G., </w:t>
      </w:r>
      <w:proofErr w:type="spellStart"/>
      <w:r w:rsidRPr="00BD33EE">
        <w:rPr>
          <w:b/>
          <w:color w:val="000000"/>
        </w:rPr>
        <w:t>Mirkena</w:t>
      </w:r>
      <w:proofErr w:type="spellEnd"/>
      <w:r w:rsidRPr="00BD33EE">
        <w:rPr>
          <w:b/>
          <w:color w:val="000000"/>
        </w:rPr>
        <w:t xml:space="preserve">, T., Haile, A., </w:t>
      </w:r>
      <w:proofErr w:type="spellStart"/>
      <w:r w:rsidRPr="00BD33EE">
        <w:rPr>
          <w:b/>
          <w:color w:val="000000"/>
        </w:rPr>
        <w:t>Okeyo</w:t>
      </w:r>
      <w:proofErr w:type="spellEnd"/>
      <w:r w:rsidRPr="00BD33EE">
        <w:rPr>
          <w:b/>
          <w:color w:val="000000"/>
        </w:rPr>
        <w:t xml:space="preserve">, A.M., </w:t>
      </w:r>
      <w:proofErr w:type="spellStart"/>
      <w:r w:rsidRPr="00BD33EE">
        <w:rPr>
          <w:b/>
          <w:color w:val="000000"/>
        </w:rPr>
        <w:t>Tibbo</w:t>
      </w:r>
      <w:proofErr w:type="spellEnd"/>
      <w:r w:rsidRPr="00BD33EE">
        <w:rPr>
          <w:b/>
          <w:color w:val="000000"/>
        </w:rPr>
        <w:t xml:space="preserve">, M., </w:t>
      </w:r>
      <w:proofErr w:type="spellStart"/>
      <w:r w:rsidRPr="00BD33EE">
        <w:rPr>
          <w:b/>
          <w:color w:val="000000"/>
        </w:rPr>
        <w:t>Rischkowsky</w:t>
      </w:r>
      <w:proofErr w:type="spellEnd"/>
      <w:r w:rsidRPr="00BD33EE">
        <w:rPr>
          <w:b/>
          <w:color w:val="000000"/>
        </w:rPr>
        <w:t>, B., Sölkner, J. &amp; Wurzinger, M.</w:t>
      </w:r>
      <w:r w:rsidRPr="00BD33EE">
        <w:rPr>
          <w:color w:val="000000"/>
        </w:rPr>
        <w:t xml:space="preserve"> 2011.</w:t>
      </w:r>
      <w:proofErr w:type="gramEnd"/>
      <w:r w:rsidRPr="00BD33EE">
        <w:rPr>
          <w:color w:val="000000"/>
        </w:rPr>
        <w:t xml:space="preserve"> Identification of smallholder farmers and pastoralists' preferences for sheep breeding traits: Choice model approach. </w:t>
      </w:r>
      <w:r w:rsidRPr="00BD33EE">
        <w:rPr>
          <w:i/>
          <w:color w:val="000000"/>
        </w:rPr>
        <w:t>Animal</w:t>
      </w:r>
      <w:r w:rsidRPr="00BD33EE">
        <w:rPr>
          <w:color w:val="000000"/>
        </w:rPr>
        <w:t>, 5: 1984–1992.</w:t>
      </w:r>
    </w:p>
    <w:p w:rsidR="00521ADB" w:rsidRDefault="008614CE" w:rsidP="00207731">
      <w:pPr>
        <w:pStyle w:val="Reference"/>
        <w:rPr>
          <w:color w:val="000000" w:themeColor="text1"/>
          <w:lang w:eastAsia="en-AU"/>
        </w:rPr>
      </w:pPr>
      <w:proofErr w:type="gramStart"/>
      <w:r w:rsidRPr="00BD33EE">
        <w:rPr>
          <w:b/>
          <w:color w:val="000000" w:themeColor="text1"/>
          <w:lang w:eastAsia="en-AU"/>
        </w:rPr>
        <w:t>FAO.</w:t>
      </w:r>
      <w:proofErr w:type="gramEnd"/>
      <w:r w:rsidRPr="00BD33EE">
        <w:rPr>
          <w:color w:val="000000" w:themeColor="text1"/>
          <w:lang w:eastAsia="en-AU"/>
        </w:rPr>
        <w:t xml:space="preserve"> 2007a. </w:t>
      </w:r>
      <w:r w:rsidRPr="00BD33EE">
        <w:rPr>
          <w:i/>
          <w:color w:val="000000" w:themeColor="text1"/>
          <w:lang w:eastAsia="en-AU"/>
        </w:rPr>
        <w:t>The state of the world's animal genetic resources for food and agriculture</w:t>
      </w:r>
      <w:r w:rsidRPr="00BD33EE">
        <w:rPr>
          <w:color w:val="000000" w:themeColor="text1"/>
          <w:lang w:eastAsia="en-AU"/>
        </w:rPr>
        <w:t xml:space="preserve">, edited by B. </w:t>
      </w:r>
      <w:proofErr w:type="spellStart"/>
      <w:r w:rsidRPr="00BD33EE">
        <w:rPr>
          <w:color w:val="000000" w:themeColor="text1"/>
          <w:lang w:eastAsia="en-AU"/>
        </w:rPr>
        <w:t>Rischkowsky</w:t>
      </w:r>
      <w:proofErr w:type="spellEnd"/>
      <w:r w:rsidRPr="00BD33EE">
        <w:rPr>
          <w:color w:val="000000" w:themeColor="text1"/>
          <w:lang w:eastAsia="en-AU"/>
        </w:rPr>
        <w:t xml:space="preserve">, &amp; D. Pilling, Rome (available at </w:t>
      </w:r>
      <w:hyperlink r:id="rId17" w:history="1">
        <w:r w:rsidR="00207731" w:rsidRPr="00207731">
          <w:rPr>
            <w:rStyle w:val="Hyperlink"/>
            <w:lang w:val="en-GB" w:eastAsia="en-AU"/>
          </w:rPr>
          <w:t>http://www.fao.org/docrep/010/a1250e/a1250e00.htm</w:t>
        </w:r>
      </w:hyperlink>
      <w:r w:rsidRPr="00BD33EE">
        <w:rPr>
          <w:color w:val="000000" w:themeColor="text1"/>
          <w:lang w:eastAsia="en-AU"/>
        </w:rPr>
        <w:t>)</w:t>
      </w:r>
      <w:r w:rsidR="00521ADB">
        <w:rPr>
          <w:color w:val="000000" w:themeColor="text1"/>
          <w:lang w:eastAsia="en-AU"/>
        </w:rPr>
        <w:t>.</w:t>
      </w:r>
    </w:p>
    <w:p w:rsidR="00521ADB" w:rsidRPr="00F24376" w:rsidRDefault="00521ADB" w:rsidP="00207731">
      <w:pPr>
        <w:pStyle w:val="Reference"/>
      </w:pPr>
      <w:proofErr w:type="gramStart"/>
      <w:r w:rsidRPr="00F24376">
        <w:rPr>
          <w:b/>
        </w:rPr>
        <w:t>FAO</w:t>
      </w:r>
      <w:r w:rsidRPr="00F24376">
        <w:t>.</w:t>
      </w:r>
      <w:proofErr w:type="gramEnd"/>
      <w:r w:rsidRPr="00F24376">
        <w:t xml:space="preserve"> 2007</w:t>
      </w:r>
      <w:r>
        <w:t>b</w:t>
      </w:r>
      <w:r w:rsidRPr="00F24376">
        <w:t xml:space="preserve">. </w:t>
      </w:r>
      <w:r w:rsidRPr="00F24376">
        <w:rPr>
          <w:i/>
        </w:rPr>
        <w:t>The Global Plan of Action for Animal Genetic Resources and the Interlaken Declaration</w:t>
      </w:r>
      <w:r w:rsidRPr="00F24376">
        <w:t xml:space="preserve">. </w:t>
      </w:r>
      <w:proofErr w:type="gramStart"/>
      <w:r w:rsidRPr="00F24376">
        <w:t xml:space="preserve">Rome (available at </w:t>
      </w:r>
      <w:hyperlink r:id="rId18" w:history="1">
        <w:r w:rsidRPr="00F24376">
          <w:rPr>
            <w:rStyle w:val="Hyperlink"/>
            <w:lang w:val="en-GB"/>
          </w:rPr>
          <w:t>http://www.fao.org/docrep/010/a1404e/a1404e00.htm</w:t>
        </w:r>
      </w:hyperlink>
      <w:r w:rsidRPr="00F24376">
        <w:t>).</w:t>
      </w:r>
      <w:proofErr w:type="gramEnd"/>
    </w:p>
    <w:p w:rsidR="0085706D" w:rsidRPr="00BD33EE" w:rsidRDefault="008614CE" w:rsidP="00207731">
      <w:pPr>
        <w:pStyle w:val="Reference"/>
        <w:rPr>
          <w:color w:val="000000" w:themeColor="text1"/>
          <w:lang w:eastAsia="en-AU"/>
        </w:rPr>
      </w:pPr>
      <w:proofErr w:type="gramStart"/>
      <w:r w:rsidRPr="00BD33EE">
        <w:rPr>
          <w:b/>
          <w:color w:val="000000" w:themeColor="text1"/>
          <w:lang w:eastAsia="en-AU"/>
        </w:rPr>
        <w:t>FAO.</w:t>
      </w:r>
      <w:proofErr w:type="gramEnd"/>
      <w:r w:rsidRPr="00BD33EE">
        <w:rPr>
          <w:b/>
          <w:color w:val="000000" w:themeColor="text1"/>
          <w:lang w:eastAsia="en-AU"/>
        </w:rPr>
        <w:t xml:space="preserve"> </w:t>
      </w:r>
      <w:r w:rsidRPr="00BD33EE">
        <w:rPr>
          <w:color w:val="000000" w:themeColor="text1"/>
          <w:lang w:eastAsia="en-AU"/>
        </w:rPr>
        <w:t>2013</w:t>
      </w:r>
      <w:r w:rsidR="00D11E6B">
        <w:rPr>
          <w:color w:val="000000" w:themeColor="text1"/>
          <w:lang w:eastAsia="en-AU"/>
        </w:rPr>
        <w:t>a</w:t>
      </w:r>
      <w:r w:rsidRPr="00BD33EE">
        <w:rPr>
          <w:color w:val="000000" w:themeColor="text1"/>
          <w:lang w:eastAsia="en-AU"/>
        </w:rPr>
        <w:t>.</w:t>
      </w:r>
      <w:r w:rsidRPr="00BD33EE">
        <w:rPr>
          <w:i/>
          <w:color w:val="000000" w:themeColor="text1"/>
          <w:lang w:eastAsia="en-AU"/>
        </w:rPr>
        <w:t xml:space="preserve"> </w:t>
      </w:r>
      <w:r w:rsidRPr="00BD33EE">
        <w:rPr>
          <w:color w:val="000000" w:themeColor="text1"/>
          <w:lang w:eastAsia="en-AU"/>
        </w:rPr>
        <w:t xml:space="preserve">Special Issue: Adding value. </w:t>
      </w:r>
      <w:r w:rsidRPr="00BD33EE">
        <w:rPr>
          <w:i/>
          <w:color w:val="000000" w:themeColor="text1"/>
          <w:lang w:eastAsia="en-AU"/>
        </w:rPr>
        <w:t>Animal Genetic Resources</w:t>
      </w:r>
      <w:r w:rsidRPr="00BD33EE">
        <w:rPr>
          <w:color w:val="000000" w:themeColor="text1"/>
          <w:lang w:eastAsia="en-AU"/>
        </w:rPr>
        <w:t xml:space="preserve">, 53 (available at </w:t>
      </w:r>
      <w:hyperlink r:id="rId19" w:history="1">
        <w:r w:rsidRPr="00BD33EE">
          <w:rPr>
            <w:rStyle w:val="Hyperlink"/>
            <w:lang w:val="en-GB" w:eastAsia="en-AU"/>
          </w:rPr>
          <w:t>http://www.fao.org/docs/eims/upload//314794/I3445Tri.pdf</w:t>
        </w:r>
      </w:hyperlink>
      <w:r w:rsidRPr="00BD33EE">
        <w:rPr>
          <w:color w:val="000000" w:themeColor="text1"/>
          <w:lang w:eastAsia="en-AU"/>
        </w:rPr>
        <w:t>).</w:t>
      </w:r>
    </w:p>
    <w:p w:rsidR="00A1380C" w:rsidRPr="00BD33EE" w:rsidRDefault="008614CE" w:rsidP="00207731">
      <w:pPr>
        <w:pStyle w:val="Reference"/>
        <w:rPr>
          <w:color w:val="000000" w:themeColor="text1"/>
          <w:lang w:eastAsia="en-AU"/>
        </w:rPr>
      </w:pPr>
      <w:proofErr w:type="gramStart"/>
      <w:r w:rsidRPr="00BD33EE">
        <w:rPr>
          <w:b/>
          <w:color w:val="000000" w:themeColor="text1"/>
          <w:lang w:eastAsia="en-AU"/>
        </w:rPr>
        <w:t>FAO.</w:t>
      </w:r>
      <w:proofErr w:type="gramEnd"/>
      <w:r w:rsidRPr="00BD33EE">
        <w:rPr>
          <w:b/>
          <w:color w:val="000000" w:themeColor="text1"/>
          <w:lang w:eastAsia="en-AU"/>
        </w:rPr>
        <w:t xml:space="preserve"> </w:t>
      </w:r>
      <w:proofErr w:type="gramStart"/>
      <w:r w:rsidRPr="007B7DE6">
        <w:rPr>
          <w:bCs/>
          <w:color w:val="000000" w:themeColor="text1"/>
          <w:lang w:eastAsia="en-AU"/>
        </w:rPr>
        <w:t>2013</w:t>
      </w:r>
      <w:r w:rsidR="00D11E6B">
        <w:rPr>
          <w:bCs/>
          <w:color w:val="000000" w:themeColor="text1"/>
          <w:lang w:eastAsia="en-AU"/>
        </w:rPr>
        <w:t>b</w:t>
      </w:r>
      <w:r w:rsidRPr="00BD33EE">
        <w:rPr>
          <w:color w:val="000000" w:themeColor="text1"/>
          <w:lang w:eastAsia="en-AU"/>
        </w:rPr>
        <w:t xml:space="preserve">. In vivo </w:t>
      </w:r>
      <w:r w:rsidRPr="00BD33EE">
        <w:rPr>
          <w:i/>
          <w:color w:val="000000" w:themeColor="text1"/>
          <w:lang w:eastAsia="en-AU"/>
        </w:rPr>
        <w:t>conservation of animal genetic resources</w:t>
      </w:r>
      <w:r w:rsidRPr="00BD33EE">
        <w:rPr>
          <w:color w:val="000000" w:themeColor="text1"/>
          <w:lang w:eastAsia="en-AU"/>
        </w:rPr>
        <w:t>.</w:t>
      </w:r>
      <w:proofErr w:type="gramEnd"/>
      <w:r w:rsidRPr="00BD33EE">
        <w:rPr>
          <w:color w:val="000000" w:themeColor="text1"/>
          <w:lang w:eastAsia="en-AU"/>
        </w:rPr>
        <w:t xml:space="preserve"> </w:t>
      </w:r>
      <w:proofErr w:type="gramStart"/>
      <w:r w:rsidRPr="00BD33EE">
        <w:rPr>
          <w:color w:val="000000" w:themeColor="text1"/>
          <w:lang w:eastAsia="en-AU"/>
        </w:rPr>
        <w:t>FAO Animal Production and Health Guidelines.</w:t>
      </w:r>
      <w:proofErr w:type="gramEnd"/>
      <w:r w:rsidRPr="00BD33EE">
        <w:rPr>
          <w:color w:val="000000" w:themeColor="text1"/>
          <w:lang w:eastAsia="en-AU"/>
        </w:rPr>
        <w:t xml:space="preserve"> </w:t>
      </w:r>
      <w:proofErr w:type="gramStart"/>
      <w:r w:rsidRPr="00BD33EE">
        <w:rPr>
          <w:color w:val="000000" w:themeColor="text1"/>
          <w:lang w:eastAsia="en-AU"/>
        </w:rPr>
        <w:t>No. 14.</w:t>
      </w:r>
      <w:proofErr w:type="gramEnd"/>
      <w:r w:rsidRPr="00BD33EE">
        <w:rPr>
          <w:color w:val="000000" w:themeColor="text1"/>
          <w:lang w:eastAsia="en-AU"/>
        </w:rPr>
        <w:t xml:space="preserve"> </w:t>
      </w:r>
      <w:proofErr w:type="gramStart"/>
      <w:r w:rsidRPr="00BD33EE">
        <w:rPr>
          <w:color w:val="000000" w:themeColor="text1"/>
          <w:lang w:eastAsia="en-AU"/>
        </w:rPr>
        <w:t xml:space="preserve">Rome (available at </w:t>
      </w:r>
      <w:hyperlink r:id="rId20" w:history="1">
        <w:r w:rsidRPr="00BD33EE">
          <w:rPr>
            <w:rStyle w:val="Hyperlink"/>
            <w:lang w:val="en-GB" w:eastAsia="en-AU"/>
          </w:rPr>
          <w:t>http://www.fao.org/docrep/018/i3327e/i3327e.pdf</w:t>
        </w:r>
      </w:hyperlink>
      <w:r w:rsidRPr="00BD33EE">
        <w:t>).</w:t>
      </w:r>
      <w:proofErr w:type="gramEnd"/>
    </w:p>
    <w:p w:rsidR="0085706D" w:rsidRPr="00BD33EE" w:rsidRDefault="008614CE" w:rsidP="00207731">
      <w:pPr>
        <w:pStyle w:val="Reference"/>
        <w:rPr>
          <w:color w:val="000000" w:themeColor="text1"/>
          <w:lang w:eastAsia="en-AU"/>
        </w:rPr>
      </w:pPr>
      <w:proofErr w:type="spellStart"/>
      <w:proofErr w:type="gramStart"/>
      <w:r w:rsidRPr="00BD33EE">
        <w:rPr>
          <w:b/>
          <w:color w:val="000000" w:themeColor="text1"/>
          <w:lang w:eastAsia="en-AU"/>
        </w:rPr>
        <w:t>Fadlaoui</w:t>
      </w:r>
      <w:proofErr w:type="spellEnd"/>
      <w:r w:rsidRPr="00BD33EE">
        <w:rPr>
          <w:b/>
          <w:color w:val="000000" w:themeColor="text1"/>
          <w:lang w:eastAsia="en-AU"/>
        </w:rPr>
        <w:t xml:space="preserve">, A., </w:t>
      </w:r>
      <w:proofErr w:type="spellStart"/>
      <w:r w:rsidRPr="00BD33EE">
        <w:rPr>
          <w:b/>
          <w:color w:val="000000" w:themeColor="text1"/>
          <w:lang w:eastAsia="en-AU"/>
        </w:rPr>
        <w:t>Roosen</w:t>
      </w:r>
      <w:proofErr w:type="spellEnd"/>
      <w:r w:rsidRPr="00BD33EE">
        <w:rPr>
          <w:b/>
          <w:color w:val="000000" w:themeColor="text1"/>
          <w:lang w:eastAsia="en-AU"/>
        </w:rPr>
        <w:t xml:space="preserve">, J. &amp; </w:t>
      </w:r>
      <w:proofErr w:type="spellStart"/>
      <w:r w:rsidRPr="00BD33EE">
        <w:rPr>
          <w:b/>
          <w:color w:val="000000" w:themeColor="text1"/>
          <w:lang w:eastAsia="en-AU"/>
        </w:rPr>
        <w:t>Baret</w:t>
      </w:r>
      <w:proofErr w:type="spellEnd"/>
      <w:r w:rsidRPr="00BD33EE">
        <w:rPr>
          <w:b/>
          <w:color w:val="000000" w:themeColor="text1"/>
          <w:lang w:eastAsia="en-AU"/>
        </w:rPr>
        <w:t xml:space="preserve">, P.V. </w:t>
      </w:r>
      <w:r w:rsidRPr="00BD33EE">
        <w:rPr>
          <w:color w:val="000000" w:themeColor="text1"/>
          <w:lang w:eastAsia="en-AU"/>
        </w:rPr>
        <w:t>2006.</w:t>
      </w:r>
      <w:proofErr w:type="gramEnd"/>
      <w:r w:rsidRPr="00BD33EE">
        <w:rPr>
          <w:color w:val="000000" w:themeColor="text1"/>
          <w:lang w:eastAsia="en-AU"/>
        </w:rPr>
        <w:t xml:space="preserve"> Setting priorities in farm animal conservation choices—expert opinion and revealed policy preferences. </w:t>
      </w:r>
      <w:r w:rsidRPr="00BD33EE">
        <w:rPr>
          <w:i/>
          <w:color w:val="000000" w:themeColor="text1"/>
          <w:lang w:eastAsia="en-AU"/>
        </w:rPr>
        <w:t>European Review of Agricultural Economics</w:t>
      </w:r>
      <w:r w:rsidRPr="00BD33EE">
        <w:rPr>
          <w:color w:val="000000" w:themeColor="text1"/>
          <w:lang w:eastAsia="en-AU"/>
        </w:rPr>
        <w:t>, 33, 173–192.</w:t>
      </w:r>
    </w:p>
    <w:p w:rsidR="0085706D" w:rsidRPr="00BD33EE" w:rsidRDefault="008614CE" w:rsidP="00207731">
      <w:pPr>
        <w:pStyle w:val="Reference"/>
        <w:rPr>
          <w:color w:val="000000" w:themeColor="text1"/>
          <w:lang w:eastAsia="en-AU"/>
        </w:rPr>
      </w:pPr>
      <w:proofErr w:type="spellStart"/>
      <w:proofErr w:type="gramStart"/>
      <w:r w:rsidRPr="00BD33EE">
        <w:rPr>
          <w:b/>
          <w:color w:val="000000" w:themeColor="text1"/>
          <w:lang w:eastAsia="en-AU"/>
        </w:rPr>
        <w:t>Faustin</w:t>
      </w:r>
      <w:proofErr w:type="spellEnd"/>
      <w:r w:rsidRPr="00BD33EE">
        <w:rPr>
          <w:b/>
          <w:color w:val="000000" w:themeColor="text1"/>
          <w:lang w:eastAsia="en-AU"/>
        </w:rPr>
        <w:t xml:space="preserve">, V., </w:t>
      </w:r>
      <w:proofErr w:type="spellStart"/>
      <w:r w:rsidRPr="00BD33EE">
        <w:rPr>
          <w:b/>
          <w:color w:val="000000" w:themeColor="text1"/>
          <w:lang w:eastAsia="en-AU"/>
        </w:rPr>
        <w:t>Adégbidi</w:t>
      </w:r>
      <w:proofErr w:type="spellEnd"/>
      <w:r w:rsidRPr="00BD33EE">
        <w:rPr>
          <w:b/>
          <w:color w:val="000000" w:themeColor="text1"/>
          <w:lang w:eastAsia="en-AU"/>
        </w:rPr>
        <w:t xml:space="preserve">, A.A., Garnett, S.T., </w:t>
      </w:r>
      <w:proofErr w:type="spellStart"/>
      <w:r w:rsidRPr="00BD33EE">
        <w:rPr>
          <w:b/>
          <w:color w:val="000000" w:themeColor="text1"/>
          <w:lang w:eastAsia="en-AU"/>
        </w:rPr>
        <w:t>Koudandé</w:t>
      </w:r>
      <w:proofErr w:type="spellEnd"/>
      <w:r w:rsidRPr="00BD33EE">
        <w:rPr>
          <w:b/>
          <w:color w:val="000000" w:themeColor="text1"/>
          <w:lang w:eastAsia="en-AU"/>
        </w:rPr>
        <w:t xml:space="preserve">, D.O., </w:t>
      </w:r>
      <w:proofErr w:type="spellStart"/>
      <w:r w:rsidRPr="00BD33EE">
        <w:rPr>
          <w:b/>
          <w:color w:val="000000" w:themeColor="text1"/>
          <w:lang w:eastAsia="en-AU"/>
        </w:rPr>
        <w:t>Agbo</w:t>
      </w:r>
      <w:proofErr w:type="spellEnd"/>
      <w:r w:rsidRPr="00BD33EE">
        <w:rPr>
          <w:b/>
          <w:color w:val="000000" w:themeColor="text1"/>
          <w:lang w:eastAsia="en-AU"/>
        </w:rPr>
        <w:t xml:space="preserve">, V. &amp; Zander, K.K. </w:t>
      </w:r>
      <w:r w:rsidRPr="00BD33EE">
        <w:rPr>
          <w:color w:val="000000" w:themeColor="text1"/>
          <w:lang w:eastAsia="en-AU"/>
        </w:rPr>
        <w:t>2010.</w:t>
      </w:r>
      <w:proofErr w:type="gramEnd"/>
      <w:r w:rsidRPr="00BD33EE">
        <w:rPr>
          <w:color w:val="000000" w:themeColor="text1"/>
          <w:lang w:eastAsia="en-AU"/>
        </w:rPr>
        <w:t xml:space="preserve"> Peace, health or fortune? </w:t>
      </w:r>
      <w:proofErr w:type="gramStart"/>
      <w:r w:rsidRPr="00BD33EE">
        <w:rPr>
          <w:color w:val="000000" w:themeColor="text1"/>
          <w:lang w:eastAsia="en-AU"/>
        </w:rPr>
        <w:t>Preferences for chicken traits in rural Benin.</w:t>
      </w:r>
      <w:proofErr w:type="gramEnd"/>
      <w:r w:rsidRPr="00BD33EE">
        <w:rPr>
          <w:color w:val="000000" w:themeColor="text1"/>
          <w:lang w:eastAsia="en-AU"/>
        </w:rPr>
        <w:t xml:space="preserve"> </w:t>
      </w:r>
      <w:r w:rsidRPr="00BD33EE">
        <w:rPr>
          <w:i/>
          <w:color w:val="000000" w:themeColor="text1"/>
          <w:lang w:eastAsia="en-AU"/>
        </w:rPr>
        <w:t>Ecological Economics</w:t>
      </w:r>
      <w:r w:rsidRPr="00BD33EE">
        <w:rPr>
          <w:color w:val="000000" w:themeColor="text1"/>
          <w:lang w:eastAsia="en-AU"/>
        </w:rPr>
        <w:t>, 69: 1848–1857.</w:t>
      </w:r>
    </w:p>
    <w:p w:rsidR="0085706D" w:rsidRPr="00BD33EE" w:rsidRDefault="008614CE" w:rsidP="00207731">
      <w:pPr>
        <w:pStyle w:val="Reference"/>
        <w:rPr>
          <w:color w:val="000000" w:themeColor="text1"/>
          <w:lang w:eastAsia="en-AU"/>
        </w:rPr>
      </w:pPr>
      <w:r w:rsidRPr="00E02F7D">
        <w:rPr>
          <w:b/>
          <w:color w:val="000000" w:themeColor="text1"/>
          <w:lang w:val="de-DE" w:eastAsia="en-AU"/>
        </w:rPr>
        <w:t>Herrero, M., Thornton, P.K., Gerber, P. &amp; Reid, R.S.</w:t>
      </w:r>
      <w:r w:rsidRPr="00E02F7D">
        <w:rPr>
          <w:color w:val="000000" w:themeColor="text1"/>
          <w:lang w:val="de-DE" w:eastAsia="en-AU"/>
        </w:rPr>
        <w:t xml:space="preserve"> 2009. </w:t>
      </w:r>
      <w:r w:rsidRPr="00BD33EE">
        <w:rPr>
          <w:color w:val="000000" w:themeColor="text1"/>
          <w:lang w:eastAsia="en-AU"/>
        </w:rPr>
        <w:t xml:space="preserve">Livestock, livelihoods and the environment: understanding the trade-offs. </w:t>
      </w:r>
      <w:r w:rsidRPr="00BD33EE">
        <w:rPr>
          <w:i/>
          <w:color w:val="000000" w:themeColor="text1"/>
          <w:lang w:eastAsia="en-AU"/>
        </w:rPr>
        <w:t>Current Opinion in Environmental Sustainability</w:t>
      </w:r>
      <w:r w:rsidR="00757499">
        <w:rPr>
          <w:color w:val="000000" w:themeColor="text1"/>
          <w:lang w:eastAsia="en-AU"/>
        </w:rPr>
        <w:t>, 1: 111–120.</w:t>
      </w:r>
    </w:p>
    <w:p w:rsidR="0085706D" w:rsidRPr="00BD33EE" w:rsidRDefault="008614CE" w:rsidP="00207731">
      <w:pPr>
        <w:pStyle w:val="Reference"/>
      </w:pPr>
      <w:r w:rsidRPr="00BD33EE">
        <w:rPr>
          <w:b/>
          <w:color w:val="000000" w:themeColor="text1"/>
          <w:lang w:eastAsia="en-AU"/>
        </w:rPr>
        <w:t xml:space="preserve">Hodges, J., </w:t>
      </w:r>
      <w:proofErr w:type="spellStart"/>
      <w:r w:rsidRPr="00BD33EE">
        <w:rPr>
          <w:b/>
          <w:color w:val="000000" w:themeColor="text1"/>
          <w:lang w:eastAsia="en-AU"/>
        </w:rPr>
        <w:t>Foggin</w:t>
      </w:r>
      <w:proofErr w:type="spellEnd"/>
      <w:r w:rsidRPr="00BD33EE">
        <w:rPr>
          <w:b/>
          <w:color w:val="000000" w:themeColor="text1"/>
          <w:lang w:eastAsia="en-AU"/>
        </w:rPr>
        <w:t xml:space="preserve">, M., Long, R. &amp; </w:t>
      </w:r>
      <w:proofErr w:type="spellStart"/>
      <w:r w:rsidRPr="00BD33EE">
        <w:rPr>
          <w:b/>
          <w:color w:val="000000" w:themeColor="text1"/>
          <w:lang w:eastAsia="en-AU"/>
        </w:rPr>
        <w:t>Zhaxi</w:t>
      </w:r>
      <w:proofErr w:type="spellEnd"/>
      <w:r w:rsidRPr="00BD33EE">
        <w:rPr>
          <w:b/>
          <w:color w:val="000000" w:themeColor="text1"/>
          <w:lang w:eastAsia="en-AU"/>
        </w:rPr>
        <w:t>, G.</w:t>
      </w:r>
      <w:r w:rsidRPr="00BD33EE">
        <w:rPr>
          <w:color w:val="000000" w:themeColor="text1"/>
          <w:lang w:eastAsia="en-AU"/>
        </w:rPr>
        <w:t xml:space="preserve"> 2014. </w:t>
      </w:r>
      <w:proofErr w:type="spellStart"/>
      <w:proofErr w:type="gramStart"/>
      <w:r w:rsidRPr="00BD33EE">
        <w:rPr>
          <w:color w:val="000000" w:themeColor="text1"/>
          <w:lang w:eastAsia="en-AU"/>
        </w:rPr>
        <w:t>Globalisation</w:t>
      </w:r>
      <w:proofErr w:type="spellEnd"/>
      <w:r w:rsidRPr="00BD33EE">
        <w:rPr>
          <w:color w:val="000000" w:themeColor="text1"/>
          <w:lang w:eastAsia="en-AU"/>
        </w:rPr>
        <w:t xml:space="preserve"> and the sustainability of farmers, livestock-keepers, pastoralists and fragile habitats.</w:t>
      </w:r>
      <w:proofErr w:type="gramEnd"/>
      <w:r w:rsidRPr="00BD33EE">
        <w:rPr>
          <w:color w:val="000000" w:themeColor="text1"/>
          <w:lang w:eastAsia="en-AU"/>
        </w:rPr>
        <w:t xml:space="preserve"> </w:t>
      </w:r>
      <w:r w:rsidRPr="00BD33EE">
        <w:rPr>
          <w:i/>
          <w:color w:val="000000" w:themeColor="text1"/>
          <w:lang w:eastAsia="en-AU"/>
        </w:rPr>
        <w:t>Biodiversity</w:t>
      </w:r>
      <w:r w:rsidRPr="00BD33EE">
        <w:rPr>
          <w:color w:val="000000" w:themeColor="text1"/>
          <w:lang w:eastAsia="en-AU"/>
        </w:rPr>
        <w:t xml:space="preserve">, 15: </w:t>
      </w:r>
      <w:r w:rsidRPr="00BD33EE">
        <w:t>109–118.</w:t>
      </w:r>
    </w:p>
    <w:p w:rsidR="0085706D" w:rsidRPr="00BD33EE" w:rsidRDefault="008614CE" w:rsidP="00207731">
      <w:pPr>
        <w:pStyle w:val="Reference"/>
        <w:rPr>
          <w:color w:val="000000" w:themeColor="text1"/>
          <w:lang w:eastAsia="en-AU"/>
        </w:rPr>
      </w:pPr>
      <w:proofErr w:type="spellStart"/>
      <w:proofErr w:type="gramStart"/>
      <w:r w:rsidRPr="00BD33EE">
        <w:rPr>
          <w:b/>
          <w:color w:val="000000" w:themeColor="text1"/>
          <w:lang w:eastAsia="en-AU"/>
        </w:rPr>
        <w:t>Hanotte</w:t>
      </w:r>
      <w:proofErr w:type="spellEnd"/>
      <w:r w:rsidRPr="00BD33EE">
        <w:rPr>
          <w:b/>
          <w:color w:val="000000" w:themeColor="text1"/>
          <w:lang w:eastAsia="en-AU"/>
        </w:rPr>
        <w:t xml:space="preserve">, O., </w:t>
      </w:r>
      <w:proofErr w:type="spellStart"/>
      <w:r w:rsidRPr="00BD33EE">
        <w:rPr>
          <w:b/>
          <w:color w:val="000000" w:themeColor="text1"/>
          <w:lang w:eastAsia="en-AU"/>
        </w:rPr>
        <w:t>Tawah</w:t>
      </w:r>
      <w:proofErr w:type="spellEnd"/>
      <w:r w:rsidRPr="00BD33EE">
        <w:rPr>
          <w:b/>
          <w:color w:val="000000" w:themeColor="text1"/>
          <w:lang w:eastAsia="en-AU"/>
        </w:rPr>
        <w:t xml:space="preserve">, C.L., Bradley, D.G., </w:t>
      </w:r>
      <w:proofErr w:type="spellStart"/>
      <w:r w:rsidRPr="00BD33EE">
        <w:rPr>
          <w:b/>
          <w:color w:val="000000" w:themeColor="text1"/>
          <w:lang w:eastAsia="en-AU"/>
        </w:rPr>
        <w:t>Okomo</w:t>
      </w:r>
      <w:proofErr w:type="spellEnd"/>
      <w:r w:rsidRPr="00BD33EE">
        <w:rPr>
          <w:b/>
          <w:color w:val="000000" w:themeColor="text1"/>
          <w:lang w:eastAsia="en-AU"/>
        </w:rPr>
        <w:t xml:space="preserve">, M., Verjee, Y., </w:t>
      </w:r>
      <w:proofErr w:type="spellStart"/>
      <w:r w:rsidRPr="00BD33EE">
        <w:rPr>
          <w:b/>
          <w:color w:val="000000" w:themeColor="text1"/>
          <w:lang w:eastAsia="en-AU"/>
        </w:rPr>
        <w:t>Ochieng</w:t>
      </w:r>
      <w:proofErr w:type="spellEnd"/>
      <w:r w:rsidRPr="00BD33EE">
        <w:rPr>
          <w:b/>
          <w:color w:val="000000" w:themeColor="text1"/>
          <w:lang w:eastAsia="en-AU"/>
        </w:rPr>
        <w:t xml:space="preserve">, J. &amp; </w:t>
      </w:r>
      <w:proofErr w:type="spellStart"/>
      <w:r w:rsidRPr="00BD33EE">
        <w:rPr>
          <w:b/>
          <w:color w:val="000000" w:themeColor="text1"/>
          <w:lang w:eastAsia="en-AU"/>
        </w:rPr>
        <w:t>Rege</w:t>
      </w:r>
      <w:proofErr w:type="spellEnd"/>
      <w:r w:rsidRPr="00BD33EE">
        <w:rPr>
          <w:b/>
          <w:color w:val="000000" w:themeColor="text1"/>
          <w:lang w:eastAsia="en-AU"/>
        </w:rPr>
        <w:t xml:space="preserve">, J.E.O. </w:t>
      </w:r>
      <w:r w:rsidRPr="00BD33EE">
        <w:rPr>
          <w:color w:val="000000" w:themeColor="text1"/>
          <w:lang w:eastAsia="en-AU"/>
        </w:rPr>
        <w:t>2000.</w:t>
      </w:r>
      <w:proofErr w:type="gramEnd"/>
      <w:r w:rsidRPr="00BD33EE">
        <w:rPr>
          <w:color w:val="000000" w:themeColor="text1"/>
          <w:lang w:eastAsia="en-AU"/>
        </w:rPr>
        <w:t xml:space="preserve"> Geographic distribution and frequency of a taurine </w:t>
      </w:r>
      <w:proofErr w:type="spellStart"/>
      <w:r w:rsidRPr="00BD33EE">
        <w:rPr>
          <w:color w:val="000000" w:themeColor="text1"/>
          <w:lang w:eastAsia="en-AU"/>
        </w:rPr>
        <w:t>Bos</w:t>
      </w:r>
      <w:proofErr w:type="spellEnd"/>
      <w:r w:rsidRPr="00BD33EE">
        <w:rPr>
          <w:color w:val="000000" w:themeColor="text1"/>
          <w:lang w:eastAsia="en-AU"/>
        </w:rPr>
        <w:t xml:space="preserve"> </w:t>
      </w:r>
      <w:proofErr w:type="spellStart"/>
      <w:proofErr w:type="gramStart"/>
      <w:r w:rsidR="00B00072">
        <w:rPr>
          <w:color w:val="000000" w:themeColor="text1"/>
          <w:lang w:eastAsia="en-AU"/>
        </w:rPr>
        <w:t>t</w:t>
      </w:r>
      <w:r w:rsidRPr="00BD33EE">
        <w:rPr>
          <w:color w:val="000000" w:themeColor="text1"/>
          <w:lang w:eastAsia="en-AU"/>
        </w:rPr>
        <w:t>aurus</w:t>
      </w:r>
      <w:proofErr w:type="spellEnd"/>
      <w:proofErr w:type="gramEnd"/>
      <w:r w:rsidRPr="00BD33EE">
        <w:rPr>
          <w:color w:val="000000" w:themeColor="text1"/>
          <w:lang w:eastAsia="en-AU"/>
        </w:rPr>
        <w:t xml:space="preserve"> and an </w:t>
      </w:r>
      <w:proofErr w:type="spellStart"/>
      <w:r w:rsidRPr="00BD33EE">
        <w:rPr>
          <w:color w:val="000000" w:themeColor="text1"/>
          <w:lang w:eastAsia="en-AU"/>
        </w:rPr>
        <w:t>indicine</w:t>
      </w:r>
      <w:proofErr w:type="spellEnd"/>
      <w:r w:rsidRPr="00BD33EE">
        <w:rPr>
          <w:color w:val="000000" w:themeColor="text1"/>
          <w:lang w:eastAsia="en-AU"/>
        </w:rPr>
        <w:t xml:space="preserve"> </w:t>
      </w:r>
      <w:proofErr w:type="spellStart"/>
      <w:r w:rsidRPr="00BD33EE">
        <w:rPr>
          <w:color w:val="000000" w:themeColor="text1"/>
          <w:lang w:eastAsia="en-AU"/>
        </w:rPr>
        <w:t>Bos</w:t>
      </w:r>
      <w:proofErr w:type="spellEnd"/>
      <w:r w:rsidRPr="00BD33EE">
        <w:rPr>
          <w:color w:val="000000" w:themeColor="text1"/>
          <w:lang w:eastAsia="en-AU"/>
        </w:rPr>
        <w:t xml:space="preserve"> </w:t>
      </w:r>
      <w:proofErr w:type="spellStart"/>
      <w:r w:rsidRPr="00BD33EE">
        <w:rPr>
          <w:color w:val="000000" w:themeColor="text1"/>
          <w:lang w:eastAsia="en-AU"/>
        </w:rPr>
        <w:t>indicus</w:t>
      </w:r>
      <w:proofErr w:type="spellEnd"/>
      <w:r w:rsidRPr="00BD33EE">
        <w:rPr>
          <w:color w:val="000000" w:themeColor="text1"/>
          <w:lang w:eastAsia="en-AU"/>
        </w:rPr>
        <w:t xml:space="preserve"> Y specific allele amongst sub-Saharan African cattle breeds. </w:t>
      </w:r>
      <w:r w:rsidRPr="00BD33EE">
        <w:rPr>
          <w:i/>
          <w:color w:val="000000" w:themeColor="text1"/>
          <w:lang w:eastAsia="en-AU"/>
        </w:rPr>
        <w:t>Molecular Ecology</w:t>
      </w:r>
      <w:r w:rsidRPr="00BD33EE">
        <w:rPr>
          <w:color w:val="000000" w:themeColor="text1"/>
          <w:lang w:eastAsia="en-AU"/>
        </w:rPr>
        <w:t>, 9: 387–396.</w:t>
      </w:r>
    </w:p>
    <w:p w:rsidR="00B83554" w:rsidRPr="00836281" w:rsidRDefault="00B83554" w:rsidP="00207731">
      <w:pPr>
        <w:pStyle w:val="Reference"/>
        <w:rPr>
          <w:color w:val="000000" w:themeColor="text1"/>
          <w:lang w:eastAsia="en-AU"/>
        </w:rPr>
      </w:pPr>
      <w:r w:rsidRPr="001A4348">
        <w:rPr>
          <w:b/>
          <w:color w:val="000000" w:themeColor="text1"/>
          <w:lang w:val="pt-BR" w:eastAsia="en-AU"/>
        </w:rPr>
        <w:t>Islam, S., Goswami, A. &amp; Mazumdar, D.</w:t>
      </w:r>
      <w:r w:rsidR="00515699" w:rsidRPr="001A4348">
        <w:rPr>
          <w:color w:val="000000" w:themeColor="text1"/>
          <w:lang w:val="pt-BR" w:eastAsia="en-AU"/>
        </w:rPr>
        <w:t xml:space="preserve"> 2008. </w:t>
      </w:r>
      <w:proofErr w:type="gramStart"/>
      <w:r w:rsidRPr="00836281">
        <w:rPr>
          <w:color w:val="000000" w:themeColor="text1"/>
          <w:lang w:eastAsia="en-AU"/>
        </w:rPr>
        <w:t>Comparative profitability of cross breed and indigenous cattle in West Bengal.</w:t>
      </w:r>
      <w:proofErr w:type="gramEnd"/>
      <w:r w:rsidRPr="00836281">
        <w:rPr>
          <w:color w:val="000000" w:themeColor="text1"/>
          <w:lang w:eastAsia="en-AU"/>
        </w:rPr>
        <w:t xml:space="preserve"> </w:t>
      </w:r>
      <w:r w:rsidRPr="00836281">
        <w:rPr>
          <w:i/>
          <w:color w:val="000000" w:themeColor="text1"/>
          <w:lang w:eastAsia="en-AU"/>
        </w:rPr>
        <w:t>Indian Research Journal of Extension Education</w:t>
      </w:r>
      <w:r>
        <w:rPr>
          <w:i/>
          <w:color w:val="000000" w:themeColor="text1"/>
          <w:lang w:eastAsia="en-AU"/>
        </w:rPr>
        <w:t>,</w:t>
      </w:r>
      <w:r w:rsidRPr="00836281">
        <w:rPr>
          <w:color w:val="000000" w:themeColor="text1"/>
          <w:lang w:eastAsia="en-AU"/>
        </w:rPr>
        <w:t xml:space="preserve"> 8</w:t>
      </w:r>
      <w:r>
        <w:rPr>
          <w:color w:val="000000" w:themeColor="text1"/>
          <w:lang w:eastAsia="en-AU"/>
        </w:rPr>
        <w:t>:</w:t>
      </w:r>
      <w:r w:rsidRPr="00836281">
        <w:rPr>
          <w:color w:val="000000" w:themeColor="text1"/>
          <w:lang w:eastAsia="en-AU"/>
        </w:rPr>
        <w:t xml:space="preserve"> 28</w:t>
      </w:r>
      <w:r w:rsidRPr="00A37575">
        <w:rPr>
          <w:rFonts w:eastAsia="Arial Unicode MS"/>
          <w:shd w:val="clear" w:color="auto" w:fill="FFFFFF"/>
        </w:rPr>
        <w:t>–</w:t>
      </w:r>
      <w:r w:rsidRPr="00836281">
        <w:rPr>
          <w:color w:val="000000" w:themeColor="text1"/>
          <w:lang w:eastAsia="en-AU"/>
        </w:rPr>
        <w:t>30.</w:t>
      </w:r>
    </w:p>
    <w:p w:rsidR="00B83554" w:rsidRPr="00294634" w:rsidRDefault="00B83554" w:rsidP="00207731">
      <w:pPr>
        <w:pStyle w:val="Reference"/>
        <w:rPr>
          <w:color w:val="000000" w:themeColor="text1"/>
          <w:lang w:eastAsia="en-AU"/>
        </w:rPr>
      </w:pPr>
      <w:proofErr w:type="gramStart"/>
      <w:r w:rsidRPr="00294634">
        <w:rPr>
          <w:b/>
          <w:color w:val="000000" w:themeColor="text1"/>
          <w:lang w:eastAsia="en-AU"/>
        </w:rPr>
        <w:t>Islam</w:t>
      </w:r>
      <w:r w:rsidR="00460615">
        <w:rPr>
          <w:b/>
          <w:color w:val="000000" w:themeColor="text1"/>
          <w:lang w:eastAsia="en-AU"/>
        </w:rPr>
        <w:t>,</w:t>
      </w:r>
      <w:r w:rsidRPr="00294634">
        <w:rPr>
          <w:b/>
          <w:color w:val="000000" w:themeColor="text1"/>
          <w:lang w:eastAsia="en-AU"/>
        </w:rPr>
        <w:t xml:space="preserve"> M.M., </w:t>
      </w:r>
      <w:proofErr w:type="spellStart"/>
      <w:r w:rsidRPr="00294634">
        <w:rPr>
          <w:b/>
          <w:color w:val="000000" w:themeColor="text1"/>
          <w:lang w:eastAsia="en-AU"/>
        </w:rPr>
        <w:t>Topader</w:t>
      </w:r>
      <w:proofErr w:type="spellEnd"/>
      <w:r w:rsidRPr="00294634">
        <w:rPr>
          <w:b/>
          <w:color w:val="000000" w:themeColor="text1"/>
          <w:lang w:eastAsia="en-AU"/>
        </w:rPr>
        <w:t>, A.H.</w:t>
      </w:r>
      <w:r>
        <w:rPr>
          <w:b/>
          <w:color w:val="000000" w:themeColor="text1"/>
          <w:lang w:eastAsia="en-AU"/>
        </w:rPr>
        <w:t xml:space="preserve"> &amp;</w:t>
      </w:r>
      <w:r w:rsidRPr="00294634">
        <w:rPr>
          <w:b/>
          <w:color w:val="000000" w:themeColor="text1"/>
          <w:lang w:eastAsia="en-AU"/>
        </w:rPr>
        <w:t xml:space="preserve"> Rob, A.</w:t>
      </w:r>
      <w:r w:rsidRPr="00294634">
        <w:rPr>
          <w:color w:val="000000" w:themeColor="text1"/>
          <w:lang w:eastAsia="en-AU"/>
        </w:rPr>
        <w:t xml:space="preserve"> 2010.</w:t>
      </w:r>
      <w:proofErr w:type="gramEnd"/>
      <w:r w:rsidRPr="00294634">
        <w:rPr>
          <w:color w:val="000000" w:themeColor="text1"/>
          <w:lang w:eastAsia="en-AU"/>
        </w:rPr>
        <w:t xml:space="preserve"> Comparative study on the cost benefit between indigenous and cross bred cows reared in rural area of </w:t>
      </w:r>
      <w:proofErr w:type="spellStart"/>
      <w:r w:rsidRPr="00294634">
        <w:rPr>
          <w:color w:val="000000" w:themeColor="text1"/>
          <w:lang w:eastAsia="en-AU"/>
        </w:rPr>
        <w:t>Dinajpur</w:t>
      </w:r>
      <w:proofErr w:type="spellEnd"/>
      <w:r w:rsidRPr="00294634">
        <w:rPr>
          <w:color w:val="000000" w:themeColor="text1"/>
          <w:lang w:eastAsia="en-AU"/>
        </w:rPr>
        <w:t xml:space="preserve"> district. </w:t>
      </w:r>
      <w:r w:rsidRPr="00294634">
        <w:rPr>
          <w:i/>
          <w:color w:val="000000" w:themeColor="text1"/>
          <w:lang w:eastAsia="en-AU"/>
        </w:rPr>
        <w:t>Bangladesh Journal of Animal Science</w:t>
      </w:r>
      <w:r>
        <w:rPr>
          <w:i/>
          <w:color w:val="000000" w:themeColor="text1"/>
          <w:lang w:eastAsia="en-AU"/>
        </w:rPr>
        <w:t>,</w:t>
      </w:r>
      <w:r w:rsidRPr="00294634">
        <w:rPr>
          <w:color w:val="000000" w:themeColor="text1"/>
          <w:lang w:eastAsia="en-AU"/>
        </w:rPr>
        <w:t xml:space="preserve"> 39</w:t>
      </w:r>
      <w:r>
        <w:rPr>
          <w:color w:val="000000" w:themeColor="text1"/>
          <w:lang w:eastAsia="en-AU"/>
        </w:rPr>
        <w:t>:</w:t>
      </w:r>
      <w:r w:rsidRPr="00294634">
        <w:rPr>
          <w:color w:val="000000" w:themeColor="text1"/>
          <w:lang w:eastAsia="en-AU"/>
        </w:rPr>
        <w:t xml:space="preserve"> 191</w:t>
      </w:r>
      <w:r w:rsidRPr="00A37575">
        <w:rPr>
          <w:rFonts w:eastAsia="Arial Unicode MS"/>
          <w:shd w:val="clear" w:color="auto" w:fill="FFFFFF"/>
        </w:rPr>
        <w:t>–</w:t>
      </w:r>
      <w:r w:rsidRPr="00294634">
        <w:rPr>
          <w:color w:val="000000" w:themeColor="text1"/>
          <w:lang w:eastAsia="en-AU"/>
        </w:rPr>
        <w:t>196.</w:t>
      </w:r>
    </w:p>
    <w:p w:rsidR="0085706D" w:rsidRPr="00BD33EE" w:rsidRDefault="008614CE" w:rsidP="00207731">
      <w:pPr>
        <w:pStyle w:val="Reference"/>
        <w:rPr>
          <w:color w:val="000000" w:themeColor="text1"/>
          <w:lang w:eastAsia="en-AU"/>
        </w:rPr>
      </w:pPr>
      <w:proofErr w:type="spellStart"/>
      <w:proofErr w:type="gramStart"/>
      <w:r w:rsidRPr="00BD33EE">
        <w:rPr>
          <w:b/>
          <w:color w:val="000000" w:themeColor="text1"/>
          <w:lang w:eastAsia="en-AU"/>
        </w:rPr>
        <w:t>Jabbar</w:t>
      </w:r>
      <w:proofErr w:type="spellEnd"/>
      <w:r w:rsidRPr="00BD33EE">
        <w:rPr>
          <w:b/>
          <w:color w:val="000000" w:themeColor="text1"/>
          <w:lang w:eastAsia="en-AU"/>
        </w:rPr>
        <w:t>, M.A.</w:t>
      </w:r>
      <w:r w:rsidR="007A379C">
        <w:rPr>
          <w:b/>
          <w:color w:val="000000" w:themeColor="text1"/>
          <w:lang w:eastAsia="en-AU"/>
        </w:rPr>
        <w:t xml:space="preserve"> &amp;</w:t>
      </w:r>
      <w:r w:rsidRPr="00BD33EE">
        <w:rPr>
          <w:b/>
          <w:color w:val="000000" w:themeColor="text1"/>
          <w:lang w:eastAsia="en-AU"/>
        </w:rPr>
        <w:t xml:space="preserve"> </w:t>
      </w:r>
      <w:proofErr w:type="spellStart"/>
      <w:r w:rsidRPr="00BD33EE">
        <w:rPr>
          <w:b/>
          <w:color w:val="000000" w:themeColor="text1"/>
          <w:lang w:eastAsia="en-AU"/>
        </w:rPr>
        <w:t>Diedhiou</w:t>
      </w:r>
      <w:proofErr w:type="spellEnd"/>
      <w:r w:rsidRPr="00BD33EE">
        <w:rPr>
          <w:b/>
          <w:color w:val="000000" w:themeColor="text1"/>
          <w:lang w:eastAsia="en-AU"/>
        </w:rPr>
        <w:t>, M.L.</w:t>
      </w:r>
      <w:r w:rsidRPr="00BD33EE">
        <w:rPr>
          <w:color w:val="000000" w:themeColor="text1"/>
          <w:lang w:eastAsia="en-AU"/>
        </w:rPr>
        <w:t xml:space="preserve"> 2003.</w:t>
      </w:r>
      <w:proofErr w:type="gramEnd"/>
      <w:r w:rsidRPr="00BD33EE">
        <w:rPr>
          <w:color w:val="000000" w:themeColor="text1"/>
          <w:lang w:eastAsia="en-AU"/>
        </w:rPr>
        <w:t xml:space="preserve"> Does breed matter to cattle farmers and buyers? </w:t>
      </w:r>
      <w:proofErr w:type="gramStart"/>
      <w:r w:rsidRPr="00BD33EE">
        <w:rPr>
          <w:color w:val="000000" w:themeColor="text1"/>
          <w:lang w:eastAsia="en-AU"/>
        </w:rPr>
        <w:t>Evidence from West Africa.</w:t>
      </w:r>
      <w:proofErr w:type="gramEnd"/>
      <w:r w:rsidRPr="00BD33EE">
        <w:rPr>
          <w:color w:val="000000" w:themeColor="text1"/>
          <w:lang w:eastAsia="en-AU"/>
        </w:rPr>
        <w:t xml:space="preserve"> </w:t>
      </w:r>
      <w:r w:rsidRPr="00BD33EE">
        <w:rPr>
          <w:i/>
          <w:color w:val="000000" w:themeColor="text1"/>
          <w:lang w:eastAsia="en-AU"/>
        </w:rPr>
        <w:t>Ecological Economics</w:t>
      </w:r>
      <w:r w:rsidRPr="00BD33EE">
        <w:rPr>
          <w:color w:val="000000" w:themeColor="text1"/>
          <w:lang w:eastAsia="en-AU"/>
        </w:rPr>
        <w:t>, 45: 461–472.</w:t>
      </w:r>
    </w:p>
    <w:p w:rsidR="0085706D" w:rsidRPr="00BD33EE" w:rsidRDefault="008614CE" w:rsidP="00207731">
      <w:pPr>
        <w:pStyle w:val="Reference"/>
        <w:rPr>
          <w:color w:val="000000" w:themeColor="text1"/>
          <w:lang w:eastAsia="en-AU"/>
        </w:rPr>
      </w:pPr>
      <w:proofErr w:type="gramStart"/>
      <w:r w:rsidRPr="00BD33EE">
        <w:rPr>
          <w:b/>
          <w:color w:val="000000" w:themeColor="text1"/>
          <w:lang w:eastAsia="en-AU"/>
        </w:rPr>
        <w:t xml:space="preserve">Jackson, L.E., </w:t>
      </w:r>
      <w:proofErr w:type="spellStart"/>
      <w:r w:rsidRPr="00BD33EE">
        <w:rPr>
          <w:b/>
          <w:color w:val="000000" w:themeColor="text1"/>
          <w:lang w:eastAsia="en-AU"/>
        </w:rPr>
        <w:t>Pascual</w:t>
      </w:r>
      <w:proofErr w:type="spellEnd"/>
      <w:r w:rsidRPr="00BD33EE">
        <w:rPr>
          <w:b/>
          <w:color w:val="000000" w:themeColor="text1"/>
          <w:lang w:eastAsia="en-AU"/>
        </w:rPr>
        <w:t>, U.</w:t>
      </w:r>
      <w:r w:rsidR="007A379C">
        <w:rPr>
          <w:b/>
          <w:color w:val="000000" w:themeColor="text1"/>
          <w:lang w:eastAsia="en-AU"/>
        </w:rPr>
        <w:t xml:space="preserve"> &amp;</w:t>
      </w:r>
      <w:r w:rsidRPr="00BD33EE">
        <w:rPr>
          <w:b/>
          <w:color w:val="000000" w:themeColor="text1"/>
          <w:lang w:eastAsia="en-AU"/>
        </w:rPr>
        <w:t xml:space="preserve"> Hodgkin, T. </w:t>
      </w:r>
      <w:r w:rsidRPr="00BD33EE">
        <w:rPr>
          <w:color w:val="000000" w:themeColor="text1"/>
          <w:lang w:eastAsia="en-AU"/>
        </w:rPr>
        <w:t>2007.</w:t>
      </w:r>
      <w:proofErr w:type="gramEnd"/>
      <w:r w:rsidRPr="00BD33EE">
        <w:rPr>
          <w:color w:val="000000" w:themeColor="text1"/>
          <w:lang w:eastAsia="en-AU"/>
        </w:rPr>
        <w:t xml:space="preserve"> Utilizing and conserving agrobiodiversity in agricultural landscapes. </w:t>
      </w:r>
      <w:r w:rsidRPr="00BD33EE">
        <w:rPr>
          <w:i/>
          <w:color w:val="000000" w:themeColor="text1"/>
          <w:lang w:eastAsia="en-AU"/>
        </w:rPr>
        <w:t>Agriculture, Ecosystems &amp; Environment</w:t>
      </w:r>
      <w:r w:rsidRPr="00BD33EE">
        <w:rPr>
          <w:color w:val="000000" w:themeColor="text1"/>
          <w:lang w:eastAsia="en-AU"/>
        </w:rPr>
        <w:t>, 121: 196–210.</w:t>
      </w:r>
    </w:p>
    <w:p w:rsidR="0085706D" w:rsidRPr="00BD33EE" w:rsidRDefault="008614CE" w:rsidP="00207731">
      <w:pPr>
        <w:pStyle w:val="Reference"/>
        <w:rPr>
          <w:color w:val="000000" w:themeColor="text1"/>
          <w:lang w:eastAsia="en-AU"/>
        </w:rPr>
      </w:pPr>
      <w:proofErr w:type="spellStart"/>
      <w:r w:rsidRPr="00BD33EE">
        <w:rPr>
          <w:b/>
          <w:color w:val="000000" w:themeColor="text1"/>
          <w:lang w:eastAsia="en-AU"/>
        </w:rPr>
        <w:t>Kassie</w:t>
      </w:r>
      <w:proofErr w:type="gramStart"/>
      <w:r w:rsidRPr="00BD33EE">
        <w:rPr>
          <w:b/>
          <w:color w:val="000000" w:themeColor="text1"/>
          <w:lang w:eastAsia="en-AU"/>
        </w:rPr>
        <w:t>,G.T</w:t>
      </w:r>
      <w:proofErr w:type="spellEnd"/>
      <w:proofErr w:type="gramEnd"/>
      <w:r w:rsidRPr="00BD33EE">
        <w:rPr>
          <w:b/>
          <w:color w:val="000000" w:themeColor="text1"/>
          <w:lang w:eastAsia="en-AU"/>
        </w:rPr>
        <w:t xml:space="preserve">., </w:t>
      </w:r>
      <w:proofErr w:type="spellStart"/>
      <w:r w:rsidRPr="00BD33EE">
        <w:rPr>
          <w:b/>
          <w:color w:val="000000" w:themeColor="text1"/>
          <w:lang w:eastAsia="en-AU"/>
        </w:rPr>
        <w:t>Abdulai</w:t>
      </w:r>
      <w:proofErr w:type="spellEnd"/>
      <w:r w:rsidRPr="00BD33EE">
        <w:rPr>
          <w:b/>
          <w:color w:val="000000" w:themeColor="text1"/>
          <w:lang w:eastAsia="en-AU"/>
        </w:rPr>
        <w:t xml:space="preserve">, A. &amp; </w:t>
      </w:r>
      <w:proofErr w:type="spellStart"/>
      <w:r w:rsidRPr="00BD33EE">
        <w:rPr>
          <w:b/>
          <w:color w:val="000000" w:themeColor="text1"/>
          <w:lang w:eastAsia="en-AU"/>
        </w:rPr>
        <w:t>Wollny</w:t>
      </w:r>
      <w:proofErr w:type="spellEnd"/>
      <w:r w:rsidRPr="00BD33EE">
        <w:rPr>
          <w:b/>
          <w:color w:val="000000" w:themeColor="text1"/>
          <w:lang w:eastAsia="en-AU"/>
        </w:rPr>
        <w:t>,</w:t>
      </w:r>
      <w:r w:rsidRPr="00BD33EE">
        <w:rPr>
          <w:color w:val="000000" w:themeColor="text1"/>
          <w:lang w:eastAsia="en-AU"/>
        </w:rPr>
        <w:t xml:space="preserve"> C. 2009. </w:t>
      </w:r>
      <w:proofErr w:type="gramStart"/>
      <w:r w:rsidRPr="00BD33EE">
        <w:rPr>
          <w:color w:val="000000" w:themeColor="text1"/>
          <w:lang w:eastAsia="en-AU"/>
        </w:rPr>
        <w:t>Valuing traits of indigenous cows in Central Ethiopia.</w:t>
      </w:r>
      <w:proofErr w:type="gramEnd"/>
      <w:r w:rsidRPr="00BD33EE">
        <w:rPr>
          <w:color w:val="000000" w:themeColor="text1"/>
          <w:lang w:eastAsia="en-AU"/>
        </w:rPr>
        <w:t xml:space="preserve"> </w:t>
      </w:r>
      <w:r w:rsidRPr="00BD33EE">
        <w:rPr>
          <w:i/>
          <w:color w:val="000000" w:themeColor="text1"/>
          <w:lang w:eastAsia="en-AU"/>
        </w:rPr>
        <w:t>Journal Agricultural Economics</w:t>
      </w:r>
      <w:r w:rsidRPr="00BD33EE">
        <w:rPr>
          <w:color w:val="000000" w:themeColor="text1"/>
          <w:lang w:eastAsia="en-AU"/>
        </w:rPr>
        <w:t>, 60: 386–401.</w:t>
      </w:r>
    </w:p>
    <w:p w:rsidR="0085706D" w:rsidRPr="00BD33EE" w:rsidRDefault="008614CE" w:rsidP="00207731">
      <w:pPr>
        <w:pStyle w:val="Reference"/>
        <w:rPr>
          <w:color w:val="000000" w:themeColor="text1"/>
          <w:lang w:eastAsia="en-AU"/>
        </w:rPr>
      </w:pPr>
      <w:r w:rsidRPr="00294634">
        <w:rPr>
          <w:b/>
          <w:color w:val="000000" w:themeColor="text1"/>
          <w:lang w:val="de-DE" w:eastAsia="en-AU"/>
        </w:rPr>
        <w:t>Kassie, G.T., Abdulai, A. &amp; Wollny, C.</w:t>
      </w:r>
      <w:r w:rsidRPr="00294634">
        <w:rPr>
          <w:color w:val="000000" w:themeColor="text1"/>
          <w:lang w:val="de-DE" w:eastAsia="en-AU"/>
        </w:rPr>
        <w:t xml:space="preserve"> 2010. </w:t>
      </w:r>
      <w:r w:rsidRPr="00BD33EE">
        <w:rPr>
          <w:color w:val="000000" w:themeColor="text1"/>
          <w:lang w:eastAsia="en-AU"/>
        </w:rPr>
        <w:t xml:space="preserve">Implicit prices of indigenous bull traits in crop-livestock mixed production systems of Ethiopia. </w:t>
      </w:r>
      <w:r w:rsidRPr="00BD33EE">
        <w:rPr>
          <w:i/>
          <w:color w:val="000000" w:themeColor="text1"/>
          <w:lang w:eastAsia="en-AU"/>
        </w:rPr>
        <w:t>African Development Review</w:t>
      </w:r>
      <w:r w:rsidRPr="00BD33EE">
        <w:rPr>
          <w:color w:val="000000" w:themeColor="text1"/>
          <w:lang w:eastAsia="en-AU"/>
        </w:rPr>
        <w:t>, 22: 482–494.</w:t>
      </w:r>
    </w:p>
    <w:p w:rsidR="0085706D" w:rsidRDefault="00E02F7D" w:rsidP="00207731">
      <w:pPr>
        <w:pStyle w:val="Reference"/>
        <w:rPr>
          <w:color w:val="000000" w:themeColor="text1"/>
          <w:lang w:eastAsia="en-AU"/>
        </w:rPr>
      </w:pPr>
      <w:r>
        <w:rPr>
          <w:b/>
          <w:color w:val="000000" w:themeColor="text1"/>
          <w:lang w:val="de-DE" w:eastAsia="en-AU"/>
        </w:rPr>
        <w:t>Kassie, G., Abdulai, A. &amp;</w:t>
      </w:r>
      <w:r w:rsidR="008614CE" w:rsidRPr="00521ADB">
        <w:rPr>
          <w:b/>
          <w:color w:val="000000" w:themeColor="text1"/>
          <w:lang w:val="de-DE" w:eastAsia="en-AU"/>
        </w:rPr>
        <w:t xml:space="preserve"> Wollny, C.</w:t>
      </w:r>
      <w:r w:rsidR="008614CE" w:rsidRPr="00521ADB">
        <w:rPr>
          <w:color w:val="000000" w:themeColor="text1"/>
          <w:lang w:val="de-DE" w:eastAsia="en-AU"/>
        </w:rPr>
        <w:t xml:space="preserve"> 2011. </w:t>
      </w:r>
      <w:proofErr w:type="gramStart"/>
      <w:r w:rsidR="008614CE" w:rsidRPr="00BD33EE">
        <w:rPr>
          <w:color w:val="000000" w:themeColor="text1"/>
          <w:lang w:eastAsia="en-AU"/>
        </w:rPr>
        <w:t>Heteroscedastic hedonic price model for cattle in the rural markets of central Ethiopia.</w:t>
      </w:r>
      <w:proofErr w:type="gramEnd"/>
      <w:r w:rsidR="008614CE" w:rsidRPr="00BD33EE">
        <w:rPr>
          <w:color w:val="000000" w:themeColor="text1"/>
          <w:lang w:eastAsia="en-AU"/>
        </w:rPr>
        <w:t xml:space="preserve"> </w:t>
      </w:r>
      <w:proofErr w:type="gramStart"/>
      <w:r w:rsidR="008614CE" w:rsidRPr="00BD33EE">
        <w:rPr>
          <w:i/>
          <w:color w:val="000000" w:themeColor="text1"/>
          <w:lang w:eastAsia="en-AU"/>
        </w:rPr>
        <w:t>Applied Economics</w:t>
      </w:r>
      <w:r w:rsidR="008614CE" w:rsidRPr="00BD33EE">
        <w:rPr>
          <w:color w:val="000000" w:themeColor="text1"/>
          <w:lang w:eastAsia="en-AU"/>
        </w:rPr>
        <w:t>, 43: 3459–3464.</w:t>
      </w:r>
      <w:proofErr w:type="gramEnd"/>
    </w:p>
    <w:p w:rsidR="0085706D" w:rsidRPr="00A305F2" w:rsidRDefault="008614CE" w:rsidP="00207731">
      <w:pPr>
        <w:pStyle w:val="Reference"/>
        <w:rPr>
          <w:color w:val="000000" w:themeColor="text1"/>
          <w:lang w:eastAsia="en-AU"/>
        </w:rPr>
      </w:pPr>
      <w:proofErr w:type="spellStart"/>
      <w:r w:rsidRPr="00BD33EE">
        <w:rPr>
          <w:b/>
          <w:color w:val="000000" w:themeColor="text1"/>
          <w:lang w:eastAsia="en-AU"/>
        </w:rPr>
        <w:t>Keesing</w:t>
      </w:r>
      <w:proofErr w:type="spellEnd"/>
      <w:r w:rsidRPr="00BD33EE">
        <w:rPr>
          <w:b/>
          <w:color w:val="000000" w:themeColor="text1"/>
          <w:lang w:eastAsia="en-AU"/>
        </w:rPr>
        <w:t xml:space="preserve">, F., Belden, L.K., </w:t>
      </w:r>
      <w:proofErr w:type="spellStart"/>
      <w:r w:rsidRPr="00BD33EE">
        <w:rPr>
          <w:b/>
          <w:color w:val="000000" w:themeColor="text1"/>
          <w:lang w:eastAsia="en-AU"/>
        </w:rPr>
        <w:t>Daszak</w:t>
      </w:r>
      <w:proofErr w:type="spellEnd"/>
      <w:r w:rsidRPr="00BD33EE">
        <w:rPr>
          <w:b/>
          <w:color w:val="000000" w:themeColor="text1"/>
          <w:lang w:eastAsia="en-AU"/>
        </w:rPr>
        <w:t xml:space="preserve">, P., Dobson, A., </w:t>
      </w:r>
      <w:proofErr w:type="spellStart"/>
      <w:r w:rsidRPr="00BD33EE">
        <w:rPr>
          <w:b/>
          <w:color w:val="000000" w:themeColor="text1"/>
          <w:lang w:eastAsia="en-AU"/>
        </w:rPr>
        <w:t>Harvell</w:t>
      </w:r>
      <w:proofErr w:type="spellEnd"/>
      <w:r w:rsidRPr="00BD33EE">
        <w:rPr>
          <w:b/>
          <w:color w:val="000000" w:themeColor="text1"/>
          <w:lang w:eastAsia="en-AU"/>
        </w:rPr>
        <w:t xml:space="preserve">, C.D., Holt, R.D., Hudson, P., </w:t>
      </w:r>
      <w:proofErr w:type="spellStart"/>
      <w:r w:rsidRPr="00BD33EE">
        <w:rPr>
          <w:b/>
          <w:color w:val="000000" w:themeColor="text1"/>
          <w:lang w:eastAsia="en-AU"/>
        </w:rPr>
        <w:t>Jolles</w:t>
      </w:r>
      <w:proofErr w:type="spellEnd"/>
      <w:r w:rsidRPr="00BD33EE">
        <w:rPr>
          <w:b/>
          <w:color w:val="000000" w:themeColor="text1"/>
          <w:lang w:eastAsia="en-AU"/>
        </w:rPr>
        <w:t xml:space="preserve">, A., Jones, K.E., Mitchell, C.E., Myers, S.S., </w:t>
      </w:r>
      <w:proofErr w:type="spellStart"/>
      <w:r w:rsidRPr="00BD33EE">
        <w:rPr>
          <w:b/>
          <w:color w:val="000000" w:themeColor="text1"/>
          <w:lang w:eastAsia="en-AU"/>
        </w:rPr>
        <w:t>Bogich</w:t>
      </w:r>
      <w:proofErr w:type="spellEnd"/>
      <w:r w:rsidRPr="00BD33EE">
        <w:rPr>
          <w:b/>
          <w:color w:val="000000" w:themeColor="text1"/>
          <w:lang w:eastAsia="en-AU"/>
        </w:rPr>
        <w:t xml:space="preserve">, T. &amp; </w:t>
      </w:r>
      <w:proofErr w:type="spellStart"/>
      <w:r w:rsidRPr="00BD33EE">
        <w:rPr>
          <w:b/>
          <w:color w:val="000000" w:themeColor="text1"/>
          <w:lang w:eastAsia="en-AU"/>
        </w:rPr>
        <w:t>Ostfeld</w:t>
      </w:r>
      <w:proofErr w:type="spellEnd"/>
      <w:r w:rsidRPr="00BD33EE">
        <w:rPr>
          <w:b/>
          <w:color w:val="000000" w:themeColor="text1"/>
          <w:lang w:eastAsia="en-AU"/>
        </w:rPr>
        <w:t>, R.S.</w:t>
      </w:r>
      <w:r w:rsidRPr="00BD33EE">
        <w:rPr>
          <w:color w:val="000000" w:themeColor="text1"/>
          <w:lang w:eastAsia="en-AU"/>
        </w:rPr>
        <w:t xml:space="preserve"> 2010. </w:t>
      </w:r>
      <w:proofErr w:type="gramStart"/>
      <w:r w:rsidRPr="00BD33EE">
        <w:rPr>
          <w:color w:val="000000" w:themeColor="text1"/>
          <w:lang w:eastAsia="en-AU"/>
        </w:rPr>
        <w:t>Impacts of biodiversity on the emergence and transmission of infectious diseases.</w:t>
      </w:r>
      <w:proofErr w:type="gramEnd"/>
      <w:r w:rsidRPr="00BD33EE">
        <w:rPr>
          <w:color w:val="000000" w:themeColor="text1"/>
          <w:lang w:eastAsia="en-AU"/>
        </w:rPr>
        <w:t xml:space="preserve"> </w:t>
      </w:r>
      <w:r w:rsidRPr="00A305F2">
        <w:rPr>
          <w:i/>
          <w:color w:val="000000" w:themeColor="text1"/>
          <w:lang w:eastAsia="en-AU"/>
        </w:rPr>
        <w:t>Nature</w:t>
      </w:r>
      <w:r w:rsidRPr="00A305F2">
        <w:rPr>
          <w:color w:val="000000" w:themeColor="text1"/>
          <w:lang w:eastAsia="en-AU"/>
        </w:rPr>
        <w:t>, 468: 647–652.</w:t>
      </w:r>
    </w:p>
    <w:p w:rsidR="00957E01" w:rsidRPr="00957E01" w:rsidRDefault="006E0320" w:rsidP="00957E01">
      <w:pPr>
        <w:pStyle w:val="Reference"/>
        <w:rPr>
          <w:color w:val="000000" w:themeColor="text1"/>
          <w:lang w:val="en-GB" w:eastAsia="en-AU"/>
        </w:rPr>
      </w:pPr>
      <w:proofErr w:type="gramStart"/>
      <w:r w:rsidRPr="00E96A63">
        <w:rPr>
          <w:b/>
          <w:bCs/>
          <w:color w:val="000000" w:themeColor="text1"/>
          <w:lang w:val="en-GB" w:eastAsia="en-AU"/>
        </w:rPr>
        <w:t xml:space="preserve">Krishna, V., Drucker, A.G., </w:t>
      </w:r>
      <w:proofErr w:type="spellStart"/>
      <w:r w:rsidRPr="00E96A63">
        <w:rPr>
          <w:b/>
          <w:bCs/>
          <w:color w:val="000000" w:themeColor="text1"/>
          <w:lang w:val="en-GB" w:eastAsia="en-AU"/>
        </w:rPr>
        <w:t>Pascual</w:t>
      </w:r>
      <w:proofErr w:type="spellEnd"/>
      <w:r w:rsidRPr="00E96A63">
        <w:rPr>
          <w:b/>
          <w:bCs/>
          <w:color w:val="000000" w:themeColor="text1"/>
          <w:lang w:val="en-GB" w:eastAsia="en-AU"/>
        </w:rPr>
        <w:t>, U., Raghu, P. T. &amp; King, E.D.I.O.</w:t>
      </w:r>
      <w:r w:rsidRPr="00E96A63">
        <w:rPr>
          <w:color w:val="000000" w:themeColor="text1"/>
          <w:lang w:val="en-GB" w:eastAsia="en-AU"/>
        </w:rPr>
        <w:t xml:space="preserve"> 2013.</w:t>
      </w:r>
      <w:proofErr w:type="gramEnd"/>
      <w:r w:rsidRPr="00E96A63">
        <w:rPr>
          <w:color w:val="000000" w:themeColor="text1"/>
          <w:lang w:val="en-GB" w:eastAsia="en-AU"/>
        </w:rPr>
        <w:t xml:space="preserve"> </w:t>
      </w:r>
      <w:proofErr w:type="gramStart"/>
      <w:r w:rsidRPr="00E96A63">
        <w:rPr>
          <w:color w:val="000000" w:themeColor="text1"/>
          <w:lang w:val="en-GB" w:eastAsia="en-AU"/>
        </w:rPr>
        <w:t>Estimating compensation payments for on-farm conservation of agricultural biodiversity in developing countries.</w:t>
      </w:r>
      <w:proofErr w:type="gramEnd"/>
      <w:r w:rsidRPr="00E96A63">
        <w:rPr>
          <w:color w:val="000000" w:themeColor="text1"/>
          <w:lang w:val="en-GB" w:eastAsia="en-AU"/>
        </w:rPr>
        <w:t xml:space="preserve"> </w:t>
      </w:r>
      <w:r w:rsidRPr="00E96A63">
        <w:rPr>
          <w:i/>
          <w:color w:val="000000" w:themeColor="text1"/>
          <w:lang w:val="en-GB" w:eastAsia="en-AU"/>
        </w:rPr>
        <w:t>Ecological Economics,</w:t>
      </w:r>
      <w:r w:rsidRPr="00E96A63">
        <w:rPr>
          <w:color w:val="000000" w:themeColor="text1"/>
          <w:lang w:val="en-GB" w:eastAsia="en-AU"/>
        </w:rPr>
        <w:t xml:space="preserve"> 87: 110–123.</w:t>
      </w:r>
    </w:p>
    <w:p w:rsidR="0085706D" w:rsidRPr="00BD33EE" w:rsidRDefault="008614CE" w:rsidP="00207731">
      <w:pPr>
        <w:pStyle w:val="Reference"/>
        <w:rPr>
          <w:color w:val="000000" w:themeColor="text1"/>
          <w:lang w:eastAsia="en-AU"/>
        </w:rPr>
      </w:pPr>
      <w:proofErr w:type="spellStart"/>
      <w:proofErr w:type="gramStart"/>
      <w:r w:rsidRPr="00A305F2">
        <w:rPr>
          <w:b/>
          <w:color w:val="000000" w:themeColor="text1"/>
          <w:lang w:eastAsia="en-AU"/>
        </w:rPr>
        <w:t>Lauvie</w:t>
      </w:r>
      <w:proofErr w:type="spellEnd"/>
      <w:r w:rsidRPr="00A305F2">
        <w:rPr>
          <w:b/>
          <w:color w:val="000000" w:themeColor="text1"/>
          <w:lang w:eastAsia="en-AU"/>
        </w:rPr>
        <w:t xml:space="preserve">, A., </w:t>
      </w:r>
      <w:proofErr w:type="spellStart"/>
      <w:r w:rsidRPr="00A305F2">
        <w:rPr>
          <w:b/>
          <w:color w:val="000000" w:themeColor="text1"/>
          <w:lang w:eastAsia="en-AU"/>
        </w:rPr>
        <w:t>Audiot</w:t>
      </w:r>
      <w:proofErr w:type="spellEnd"/>
      <w:r w:rsidRPr="00A305F2">
        <w:rPr>
          <w:b/>
          <w:color w:val="000000" w:themeColor="text1"/>
          <w:lang w:eastAsia="en-AU"/>
        </w:rPr>
        <w:t xml:space="preserve">, A., </w:t>
      </w:r>
      <w:proofErr w:type="spellStart"/>
      <w:r w:rsidRPr="00A305F2">
        <w:rPr>
          <w:b/>
          <w:color w:val="000000" w:themeColor="text1"/>
          <w:lang w:eastAsia="en-AU"/>
        </w:rPr>
        <w:t>Couix</w:t>
      </w:r>
      <w:proofErr w:type="spellEnd"/>
      <w:r w:rsidRPr="00A305F2">
        <w:rPr>
          <w:b/>
          <w:color w:val="000000" w:themeColor="text1"/>
          <w:lang w:eastAsia="en-AU"/>
        </w:rPr>
        <w:t xml:space="preserve">, N., </w:t>
      </w:r>
      <w:proofErr w:type="spellStart"/>
      <w:r w:rsidRPr="00A305F2">
        <w:rPr>
          <w:b/>
          <w:color w:val="000000" w:themeColor="text1"/>
          <w:lang w:eastAsia="en-AU"/>
        </w:rPr>
        <w:t>Casabianca</w:t>
      </w:r>
      <w:proofErr w:type="spellEnd"/>
      <w:r w:rsidRPr="00A305F2">
        <w:rPr>
          <w:b/>
          <w:color w:val="000000" w:themeColor="text1"/>
          <w:lang w:eastAsia="en-AU"/>
        </w:rPr>
        <w:t xml:space="preserve">, F., </w:t>
      </w:r>
      <w:proofErr w:type="spellStart"/>
      <w:r w:rsidRPr="00A305F2">
        <w:rPr>
          <w:b/>
          <w:color w:val="000000" w:themeColor="text1"/>
          <w:lang w:eastAsia="en-AU"/>
        </w:rPr>
        <w:t>Brives</w:t>
      </w:r>
      <w:proofErr w:type="spellEnd"/>
      <w:r w:rsidRPr="00A305F2">
        <w:rPr>
          <w:b/>
          <w:color w:val="000000" w:themeColor="text1"/>
          <w:lang w:eastAsia="en-AU"/>
        </w:rPr>
        <w:t>, H. &amp; Verrier, E.</w:t>
      </w:r>
      <w:r w:rsidRPr="00A305F2">
        <w:rPr>
          <w:color w:val="000000" w:themeColor="text1"/>
          <w:lang w:eastAsia="en-AU"/>
        </w:rPr>
        <w:t xml:space="preserve"> 2011.</w:t>
      </w:r>
      <w:proofErr w:type="gramEnd"/>
      <w:r w:rsidRPr="00A305F2">
        <w:rPr>
          <w:color w:val="000000" w:themeColor="text1"/>
          <w:lang w:eastAsia="en-AU"/>
        </w:rPr>
        <w:t xml:space="preserve"> </w:t>
      </w:r>
      <w:r w:rsidRPr="00BD33EE">
        <w:rPr>
          <w:color w:val="000000" w:themeColor="text1"/>
          <w:lang w:eastAsia="en-AU"/>
        </w:rPr>
        <w:t xml:space="preserve">Diversity of rare breed management </w:t>
      </w:r>
      <w:proofErr w:type="spellStart"/>
      <w:r w:rsidRPr="00BD33EE">
        <w:rPr>
          <w:color w:val="000000" w:themeColor="text1"/>
          <w:lang w:eastAsia="en-AU"/>
        </w:rPr>
        <w:t>programmes</w:t>
      </w:r>
      <w:proofErr w:type="spellEnd"/>
      <w:r w:rsidRPr="00BD33EE">
        <w:rPr>
          <w:color w:val="000000" w:themeColor="text1"/>
          <w:lang w:eastAsia="en-AU"/>
        </w:rPr>
        <w:t xml:space="preserve">: Between conservation and development. </w:t>
      </w:r>
      <w:r w:rsidRPr="00BD33EE">
        <w:rPr>
          <w:i/>
          <w:color w:val="000000" w:themeColor="text1"/>
          <w:lang w:eastAsia="en-AU"/>
        </w:rPr>
        <w:t>Livestock Science</w:t>
      </w:r>
      <w:r w:rsidRPr="00BD33EE">
        <w:rPr>
          <w:color w:val="000000" w:themeColor="text1"/>
          <w:lang w:eastAsia="en-AU"/>
        </w:rPr>
        <w:t>, 140: 161–170.</w:t>
      </w:r>
    </w:p>
    <w:p w:rsidR="0085706D" w:rsidRPr="00BD33EE" w:rsidRDefault="008614CE" w:rsidP="00207731">
      <w:pPr>
        <w:pStyle w:val="Reference"/>
        <w:rPr>
          <w:color w:val="000000" w:themeColor="text1"/>
          <w:lang w:eastAsia="en-AU"/>
        </w:rPr>
      </w:pPr>
      <w:proofErr w:type="spellStart"/>
      <w:r w:rsidRPr="00BD33EE">
        <w:rPr>
          <w:b/>
          <w:color w:val="000000" w:themeColor="text1"/>
          <w:lang w:eastAsia="en-AU"/>
        </w:rPr>
        <w:t>Lemecha</w:t>
      </w:r>
      <w:proofErr w:type="spellEnd"/>
      <w:r w:rsidRPr="00BD33EE">
        <w:rPr>
          <w:b/>
          <w:color w:val="000000" w:themeColor="text1"/>
          <w:lang w:eastAsia="en-AU"/>
        </w:rPr>
        <w:t xml:space="preserve">, H., </w:t>
      </w:r>
      <w:proofErr w:type="spellStart"/>
      <w:r w:rsidRPr="00BD33EE">
        <w:rPr>
          <w:b/>
          <w:color w:val="000000" w:themeColor="text1"/>
          <w:lang w:eastAsia="en-AU"/>
        </w:rPr>
        <w:t>Mulatu</w:t>
      </w:r>
      <w:proofErr w:type="spellEnd"/>
      <w:r w:rsidRPr="00BD33EE">
        <w:rPr>
          <w:b/>
          <w:color w:val="000000" w:themeColor="text1"/>
          <w:lang w:eastAsia="en-AU"/>
        </w:rPr>
        <w:t xml:space="preserve">, W., Hussein, I., </w:t>
      </w:r>
      <w:proofErr w:type="spellStart"/>
      <w:r w:rsidRPr="00BD33EE">
        <w:rPr>
          <w:b/>
          <w:color w:val="000000" w:themeColor="text1"/>
          <w:lang w:eastAsia="en-AU"/>
        </w:rPr>
        <w:t>Rege</w:t>
      </w:r>
      <w:proofErr w:type="spellEnd"/>
      <w:r w:rsidRPr="00BD33EE">
        <w:rPr>
          <w:b/>
          <w:color w:val="000000" w:themeColor="text1"/>
          <w:lang w:eastAsia="en-AU"/>
        </w:rPr>
        <w:t xml:space="preserve">, E., </w:t>
      </w:r>
      <w:proofErr w:type="spellStart"/>
      <w:r w:rsidRPr="00BD33EE">
        <w:rPr>
          <w:b/>
          <w:color w:val="000000" w:themeColor="text1"/>
          <w:lang w:eastAsia="en-AU"/>
        </w:rPr>
        <w:t>Tekle</w:t>
      </w:r>
      <w:proofErr w:type="spellEnd"/>
      <w:r w:rsidRPr="00BD33EE">
        <w:rPr>
          <w:b/>
          <w:color w:val="000000" w:themeColor="text1"/>
          <w:lang w:eastAsia="en-AU"/>
        </w:rPr>
        <w:t xml:space="preserve">, T., </w:t>
      </w:r>
      <w:proofErr w:type="spellStart"/>
      <w:r w:rsidRPr="00BD33EE">
        <w:rPr>
          <w:b/>
          <w:color w:val="000000" w:themeColor="text1"/>
          <w:lang w:eastAsia="en-AU"/>
        </w:rPr>
        <w:t>Abdicho</w:t>
      </w:r>
      <w:proofErr w:type="spellEnd"/>
      <w:r w:rsidRPr="00BD33EE">
        <w:rPr>
          <w:b/>
          <w:color w:val="000000" w:themeColor="text1"/>
          <w:lang w:eastAsia="en-AU"/>
        </w:rPr>
        <w:t xml:space="preserve">, S. &amp; </w:t>
      </w:r>
      <w:proofErr w:type="spellStart"/>
      <w:r w:rsidRPr="00BD33EE">
        <w:rPr>
          <w:b/>
          <w:color w:val="000000" w:themeColor="text1"/>
          <w:lang w:eastAsia="en-AU"/>
        </w:rPr>
        <w:t>Ayalew</w:t>
      </w:r>
      <w:proofErr w:type="spellEnd"/>
      <w:r w:rsidRPr="00BD33EE">
        <w:rPr>
          <w:b/>
          <w:color w:val="000000" w:themeColor="text1"/>
          <w:lang w:eastAsia="en-AU"/>
        </w:rPr>
        <w:t>, W.</w:t>
      </w:r>
      <w:r w:rsidRPr="00BD33EE">
        <w:rPr>
          <w:color w:val="000000" w:themeColor="text1"/>
          <w:lang w:eastAsia="en-AU"/>
        </w:rPr>
        <w:t xml:space="preserve"> 2006. Response of four indigenous cattle breeds to natural tsetse and </w:t>
      </w:r>
      <w:proofErr w:type="spellStart"/>
      <w:r w:rsidRPr="00BD33EE">
        <w:rPr>
          <w:color w:val="000000" w:themeColor="text1"/>
          <w:lang w:eastAsia="en-AU"/>
        </w:rPr>
        <w:t>trypanosomosis</w:t>
      </w:r>
      <w:proofErr w:type="spellEnd"/>
      <w:r w:rsidRPr="00BD33EE">
        <w:rPr>
          <w:color w:val="000000" w:themeColor="text1"/>
          <w:lang w:eastAsia="en-AU"/>
        </w:rPr>
        <w:t xml:space="preserve"> challenge in the </w:t>
      </w:r>
      <w:proofErr w:type="spellStart"/>
      <w:r w:rsidRPr="00BD33EE">
        <w:rPr>
          <w:color w:val="000000" w:themeColor="text1"/>
          <w:lang w:eastAsia="en-AU"/>
        </w:rPr>
        <w:t>Ghibe</w:t>
      </w:r>
      <w:proofErr w:type="spellEnd"/>
      <w:r w:rsidRPr="00BD33EE">
        <w:rPr>
          <w:color w:val="000000" w:themeColor="text1"/>
          <w:lang w:eastAsia="en-AU"/>
        </w:rPr>
        <w:t xml:space="preserve"> valley of Ethiopia. </w:t>
      </w:r>
      <w:r w:rsidRPr="00BD33EE">
        <w:rPr>
          <w:i/>
          <w:color w:val="000000" w:themeColor="text1"/>
          <w:lang w:eastAsia="en-AU"/>
        </w:rPr>
        <w:t>Veterinary Parasitology</w:t>
      </w:r>
      <w:r w:rsidRPr="00BD33EE">
        <w:rPr>
          <w:color w:val="000000" w:themeColor="text1"/>
          <w:lang w:eastAsia="en-AU"/>
        </w:rPr>
        <w:t>, 141: 165–176.</w:t>
      </w:r>
    </w:p>
    <w:p w:rsidR="00B83554" w:rsidRPr="00E60A4D" w:rsidRDefault="00B83554" w:rsidP="00207731">
      <w:pPr>
        <w:pStyle w:val="Reference"/>
        <w:rPr>
          <w:color w:val="000000" w:themeColor="text1"/>
          <w:lang w:eastAsia="en-AU"/>
        </w:rPr>
      </w:pPr>
      <w:r w:rsidRPr="00E60A4D">
        <w:rPr>
          <w:b/>
          <w:color w:val="000000" w:themeColor="text1"/>
          <w:lang w:eastAsia="en-AU"/>
        </w:rPr>
        <w:t xml:space="preserve">Lemke, U., Kaufmann, B., Thuy, L.T., </w:t>
      </w:r>
      <w:proofErr w:type="spellStart"/>
      <w:r w:rsidRPr="00E60A4D">
        <w:rPr>
          <w:b/>
          <w:color w:val="000000" w:themeColor="text1"/>
          <w:lang w:eastAsia="en-AU"/>
        </w:rPr>
        <w:t>Emrich</w:t>
      </w:r>
      <w:proofErr w:type="spellEnd"/>
      <w:r w:rsidRPr="00E60A4D">
        <w:rPr>
          <w:b/>
          <w:color w:val="000000" w:themeColor="text1"/>
          <w:lang w:eastAsia="en-AU"/>
        </w:rPr>
        <w:t>,</w:t>
      </w:r>
      <w:r>
        <w:rPr>
          <w:b/>
          <w:color w:val="000000" w:themeColor="text1"/>
          <w:lang w:eastAsia="en-AU"/>
        </w:rPr>
        <w:t xml:space="preserve"> K. &amp;</w:t>
      </w:r>
      <w:r w:rsidRPr="00E60A4D">
        <w:rPr>
          <w:b/>
          <w:color w:val="000000" w:themeColor="text1"/>
          <w:lang w:eastAsia="en-AU"/>
        </w:rPr>
        <w:t xml:space="preserve"> Valle </w:t>
      </w:r>
      <w:proofErr w:type="spellStart"/>
      <w:r w:rsidRPr="00E60A4D">
        <w:rPr>
          <w:b/>
          <w:color w:val="000000" w:themeColor="text1"/>
          <w:lang w:eastAsia="en-AU"/>
        </w:rPr>
        <w:t>Zárate</w:t>
      </w:r>
      <w:proofErr w:type="spellEnd"/>
      <w:r w:rsidRPr="00E60A4D">
        <w:rPr>
          <w:b/>
          <w:color w:val="000000" w:themeColor="text1"/>
          <w:lang w:eastAsia="en-AU"/>
        </w:rPr>
        <w:t>, A.</w:t>
      </w:r>
      <w:r w:rsidRPr="00E60A4D">
        <w:rPr>
          <w:color w:val="000000" w:themeColor="text1"/>
          <w:lang w:eastAsia="en-AU"/>
        </w:rPr>
        <w:t xml:space="preserve"> 2006. Evaluation of </w:t>
      </w:r>
      <w:proofErr w:type="gramStart"/>
      <w:r w:rsidRPr="00E60A4D">
        <w:rPr>
          <w:color w:val="000000" w:themeColor="text1"/>
          <w:lang w:eastAsia="en-AU"/>
        </w:rPr>
        <w:t>smallholder pig production systems</w:t>
      </w:r>
      <w:proofErr w:type="gramEnd"/>
      <w:r w:rsidRPr="00E60A4D">
        <w:rPr>
          <w:color w:val="000000" w:themeColor="text1"/>
          <w:lang w:eastAsia="en-AU"/>
        </w:rPr>
        <w:t xml:space="preserve"> in North Vietnam. Pig production management and pig performances. </w:t>
      </w:r>
      <w:r w:rsidRPr="00E60A4D">
        <w:rPr>
          <w:i/>
          <w:color w:val="000000" w:themeColor="text1"/>
          <w:lang w:eastAsia="en-AU"/>
        </w:rPr>
        <w:t>Livestock Science</w:t>
      </w:r>
      <w:r>
        <w:rPr>
          <w:i/>
          <w:color w:val="000000" w:themeColor="text1"/>
          <w:lang w:eastAsia="en-AU"/>
        </w:rPr>
        <w:t>,</w:t>
      </w:r>
      <w:r w:rsidRPr="00E60A4D">
        <w:rPr>
          <w:color w:val="000000" w:themeColor="text1"/>
          <w:lang w:eastAsia="en-AU"/>
        </w:rPr>
        <w:t xml:space="preserve"> 105</w:t>
      </w:r>
      <w:r>
        <w:rPr>
          <w:color w:val="000000" w:themeColor="text1"/>
          <w:lang w:eastAsia="en-AU"/>
        </w:rPr>
        <w:t>:</w:t>
      </w:r>
      <w:r w:rsidRPr="00E60A4D">
        <w:rPr>
          <w:color w:val="000000" w:themeColor="text1"/>
          <w:lang w:eastAsia="en-AU"/>
        </w:rPr>
        <w:t xml:space="preserve"> 229</w:t>
      </w:r>
      <w:r w:rsidRPr="00A37575">
        <w:rPr>
          <w:rFonts w:eastAsia="Arial Unicode MS"/>
          <w:shd w:val="clear" w:color="auto" w:fill="FFFFFF"/>
        </w:rPr>
        <w:t>–</w:t>
      </w:r>
      <w:r w:rsidRPr="00E60A4D">
        <w:rPr>
          <w:color w:val="000000" w:themeColor="text1"/>
          <w:lang w:eastAsia="en-AU"/>
        </w:rPr>
        <w:t>243.</w:t>
      </w:r>
    </w:p>
    <w:p w:rsidR="0085706D" w:rsidRPr="00BD33EE" w:rsidRDefault="008614CE" w:rsidP="00207731">
      <w:pPr>
        <w:pStyle w:val="Reference"/>
        <w:rPr>
          <w:color w:val="000000" w:themeColor="text1"/>
          <w:lang w:eastAsia="en-AU"/>
        </w:rPr>
      </w:pPr>
      <w:proofErr w:type="gramStart"/>
      <w:r w:rsidRPr="00BD33EE">
        <w:rPr>
          <w:b/>
          <w:color w:val="000000" w:themeColor="text1"/>
          <w:lang w:eastAsia="en-AU"/>
        </w:rPr>
        <w:t>LPP, LIFE Network, IUCN–WISP &amp; FAO.</w:t>
      </w:r>
      <w:proofErr w:type="gramEnd"/>
      <w:r w:rsidRPr="00BD33EE">
        <w:rPr>
          <w:color w:val="000000" w:themeColor="text1"/>
          <w:lang w:eastAsia="en-AU"/>
        </w:rPr>
        <w:t xml:space="preserve"> 2010. </w:t>
      </w:r>
      <w:r w:rsidRPr="00BD33EE">
        <w:rPr>
          <w:i/>
          <w:color w:val="000000" w:themeColor="text1"/>
          <w:lang w:eastAsia="en-AU"/>
        </w:rPr>
        <w:t>Adding value to livestock diversity – Marketing to promote local breeds and improve livelihoods</w:t>
      </w:r>
      <w:r w:rsidRPr="00BD33EE">
        <w:rPr>
          <w:color w:val="000000" w:themeColor="text1"/>
          <w:lang w:eastAsia="en-AU"/>
        </w:rPr>
        <w:t xml:space="preserve">. </w:t>
      </w:r>
      <w:proofErr w:type="gramStart"/>
      <w:r w:rsidRPr="00BD33EE">
        <w:rPr>
          <w:color w:val="000000" w:themeColor="text1"/>
          <w:lang w:eastAsia="en-AU"/>
        </w:rPr>
        <w:t>FAO Animal Production and Health Paper.</w:t>
      </w:r>
      <w:proofErr w:type="gramEnd"/>
      <w:r w:rsidRPr="00BD33EE">
        <w:rPr>
          <w:color w:val="000000" w:themeColor="text1"/>
          <w:lang w:eastAsia="en-AU"/>
        </w:rPr>
        <w:t xml:space="preserve"> </w:t>
      </w:r>
      <w:proofErr w:type="gramStart"/>
      <w:r w:rsidRPr="00BD33EE">
        <w:rPr>
          <w:color w:val="000000" w:themeColor="text1"/>
          <w:lang w:eastAsia="en-AU"/>
        </w:rPr>
        <w:t>No. 168.</w:t>
      </w:r>
      <w:proofErr w:type="gramEnd"/>
      <w:r w:rsidRPr="00BD33EE">
        <w:rPr>
          <w:color w:val="000000" w:themeColor="text1"/>
          <w:lang w:eastAsia="en-AU"/>
        </w:rPr>
        <w:t xml:space="preserve"> </w:t>
      </w:r>
      <w:proofErr w:type="gramStart"/>
      <w:r w:rsidRPr="00BD33EE">
        <w:rPr>
          <w:color w:val="000000" w:themeColor="text1"/>
          <w:lang w:eastAsia="en-AU"/>
        </w:rPr>
        <w:t xml:space="preserve">Rome (available at </w:t>
      </w:r>
      <w:hyperlink r:id="rId21" w:history="1">
        <w:r w:rsidRPr="00BD33EE">
          <w:rPr>
            <w:rStyle w:val="Hyperlink"/>
            <w:lang w:val="en-GB" w:eastAsia="en-AU"/>
          </w:rPr>
          <w:t>http://www.fao.org/docrep/012/i1283e/i1283e00.htm</w:t>
        </w:r>
      </w:hyperlink>
      <w:r w:rsidRPr="00BD33EE">
        <w:rPr>
          <w:color w:val="000000" w:themeColor="text1"/>
          <w:lang w:eastAsia="en-AU"/>
        </w:rPr>
        <w:t>).</w:t>
      </w:r>
      <w:proofErr w:type="gramEnd"/>
    </w:p>
    <w:p w:rsidR="000543A1" w:rsidRPr="000543A1" w:rsidRDefault="000543A1" w:rsidP="00207731">
      <w:pPr>
        <w:pStyle w:val="Reference"/>
        <w:rPr>
          <w:color w:val="000000" w:themeColor="text1"/>
          <w:lang w:eastAsia="en-AU"/>
        </w:rPr>
      </w:pPr>
      <w:r w:rsidRPr="00B65EA4">
        <w:rPr>
          <w:b/>
          <w:color w:val="000000" w:themeColor="text1"/>
          <w:lang w:val="pt-BR" w:eastAsia="en-AU"/>
        </w:rPr>
        <w:t>Madalena, F.E., Peixoto, M.G.C.D. &amp; Gibson, J.</w:t>
      </w:r>
      <w:r w:rsidRPr="00B65EA4">
        <w:rPr>
          <w:color w:val="000000" w:themeColor="text1"/>
          <w:lang w:val="pt-BR" w:eastAsia="en-AU"/>
        </w:rPr>
        <w:t xml:space="preserve"> 2012. </w:t>
      </w:r>
      <w:proofErr w:type="gramStart"/>
      <w:r w:rsidRPr="000543A1">
        <w:rPr>
          <w:color w:val="000000" w:themeColor="text1"/>
          <w:lang w:eastAsia="en-AU"/>
        </w:rPr>
        <w:t>Dairy cattle genetics and its application in Brazil.</w:t>
      </w:r>
      <w:proofErr w:type="gramEnd"/>
      <w:r w:rsidRPr="000543A1">
        <w:rPr>
          <w:color w:val="000000" w:themeColor="text1"/>
          <w:lang w:eastAsia="en-AU"/>
        </w:rPr>
        <w:t xml:space="preserve"> </w:t>
      </w:r>
      <w:r w:rsidRPr="000543A1">
        <w:rPr>
          <w:i/>
          <w:color w:val="000000" w:themeColor="text1"/>
          <w:lang w:eastAsia="en-AU"/>
        </w:rPr>
        <w:t>Livestock Research for Rural Development</w:t>
      </w:r>
      <w:r>
        <w:rPr>
          <w:color w:val="000000" w:themeColor="text1"/>
          <w:lang w:eastAsia="en-AU"/>
        </w:rPr>
        <w:t>,</w:t>
      </w:r>
      <w:r w:rsidRPr="007762F0">
        <w:rPr>
          <w:color w:val="000000" w:themeColor="text1"/>
          <w:lang w:eastAsia="en-AU"/>
        </w:rPr>
        <w:t xml:space="preserve"> </w:t>
      </w:r>
      <w:r w:rsidRPr="000543A1">
        <w:rPr>
          <w:color w:val="000000" w:themeColor="text1"/>
          <w:lang w:eastAsia="en-AU"/>
        </w:rPr>
        <w:t>24</w:t>
      </w:r>
      <w:r w:rsidR="00F25C3F">
        <w:rPr>
          <w:color w:val="000000" w:themeColor="text1"/>
          <w:lang w:eastAsia="en-AU"/>
        </w:rPr>
        <w:t>:</w:t>
      </w:r>
      <w:r w:rsidRPr="000543A1">
        <w:rPr>
          <w:color w:val="000000" w:themeColor="text1"/>
          <w:lang w:eastAsia="en-AU"/>
        </w:rPr>
        <w:t xml:space="preserve"> Article # 97.</w:t>
      </w:r>
    </w:p>
    <w:p w:rsidR="006229DE" w:rsidRDefault="008614CE" w:rsidP="00207731">
      <w:pPr>
        <w:pStyle w:val="Reference"/>
        <w:rPr>
          <w:color w:val="000000" w:themeColor="text1"/>
          <w:lang w:eastAsia="en-AU"/>
        </w:rPr>
      </w:pPr>
      <w:proofErr w:type="spellStart"/>
      <w:proofErr w:type="gramStart"/>
      <w:r w:rsidRPr="001F05BA">
        <w:rPr>
          <w:b/>
          <w:color w:val="000000" w:themeColor="text1"/>
          <w:lang w:eastAsia="en-AU"/>
        </w:rPr>
        <w:t>Madureira</w:t>
      </w:r>
      <w:proofErr w:type="spellEnd"/>
      <w:r w:rsidRPr="001F05BA">
        <w:rPr>
          <w:b/>
          <w:color w:val="000000" w:themeColor="text1"/>
          <w:lang w:eastAsia="en-AU"/>
        </w:rPr>
        <w:t xml:space="preserve">, L., </w:t>
      </w:r>
      <w:proofErr w:type="spellStart"/>
      <w:r w:rsidRPr="001F05BA">
        <w:rPr>
          <w:b/>
          <w:color w:val="000000" w:themeColor="text1"/>
          <w:lang w:eastAsia="en-AU"/>
        </w:rPr>
        <w:t>Rambonilaza</w:t>
      </w:r>
      <w:proofErr w:type="spellEnd"/>
      <w:r w:rsidRPr="001F05BA">
        <w:rPr>
          <w:b/>
          <w:color w:val="000000" w:themeColor="text1"/>
          <w:lang w:eastAsia="en-AU"/>
        </w:rPr>
        <w:t xml:space="preserve">, T. &amp; </w:t>
      </w:r>
      <w:proofErr w:type="spellStart"/>
      <w:r w:rsidRPr="001F05BA">
        <w:rPr>
          <w:b/>
          <w:color w:val="000000" w:themeColor="text1"/>
          <w:lang w:eastAsia="en-AU"/>
        </w:rPr>
        <w:t>Karpinski</w:t>
      </w:r>
      <w:proofErr w:type="spellEnd"/>
      <w:r w:rsidRPr="001F05BA">
        <w:rPr>
          <w:b/>
          <w:color w:val="000000" w:themeColor="text1"/>
          <w:lang w:eastAsia="en-AU"/>
        </w:rPr>
        <w:t>, I.</w:t>
      </w:r>
      <w:r w:rsidRPr="001F05BA">
        <w:rPr>
          <w:color w:val="000000" w:themeColor="text1"/>
          <w:lang w:eastAsia="en-AU"/>
        </w:rPr>
        <w:t xml:space="preserve"> 2007.</w:t>
      </w:r>
      <w:proofErr w:type="gramEnd"/>
      <w:r w:rsidRPr="001F05BA">
        <w:rPr>
          <w:color w:val="000000" w:themeColor="text1"/>
          <w:lang w:eastAsia="en-AU"/>
        </w:rPr>
        <w:t xml:space="preserve"> </w:t>
      </w:r>
      <w:r w:rsidRPr="00BD33EE">
        <w:rPr>
          <w:color w:val="000000" w:themeColor="text1"/>
          <w:lang w:eastAsia="en-AU"/>
        </w:rPr>
        <w:t xml:space="preserve">Review of methods and evidence for economic valuation of agricultural non-commodity outputs and suggestions to facilitate its application to broader decisional contexts. </w:t>
      </w:r>
      <w:r w:rsidRPr="00BD33EE">
        <w:rPr>
          <w:i/>
          <w:color w:val="000000" w:themeColor="text1"/>
          <w:lang w:eastAsia="en-AU"/>
        </w:rPr>
        <w:t>Agriculture, Ecosystems &amp; Environment</w:t>
      </w:r>
      <w:r w:rsidRPr="00BD33EE">
        <w:rPr>
          <w:color w:val="000000" w:themeColor="text1"/>
          <w:lang w:eastAsia="en-AU"/>
        </w:rPr>
        <w:t>, 120: 5–20.</w:t>
      </w:r>
    </w:p>
    <w:p w:rsidR="001F05BA" w:rsidRPr="00B175A7" w:rsidRDefault="001F05BA" w:rsidP="00207731">
      <w:pPr>
        <w:pStyle w:val="Reference"/>
        <w:rPr>
          <w:rFonts w:ascii="Arial" w:hAnsi="Arial" w:cs="Arial"/>
          <w:sz w:val="24"/>
          <w:szCs w:val="24"/>
        </w:rPr>
      </w:pPr>
      <w:proofErr w:type="spellStart"/>
      <w:proofErr w:type="gramStart"/>
      <w:r w:rsidRPr="001F05BA">
        <w:rPr>
          <w:b/>
          <w:color w:val="000000" w:themeColor="text1"/>
          <w:lang w:eastAsia="en-AU"/>
        </w:rPr>
        <w:t>Maichomo</w:t>
      </w:r>
      <w:proofErr w:type="spellEnd"/>
      <w:r w:rsidRPr="001F05BA">
        <w:rPr>
          <w:b/>
          <w:color w:val="000000" w:themeColor="text1"/>
          <w:lang w:eastAsia="en-AU"/>
        </w:rPr>
        <w:t xml:space="preserve">, M.W., </w:t>
      </w:r>
      <w:proofErr w:type="spellStart"/>
      <w:r w:rsidRPr="001F05BA">
        <w:rPr>
          <w:b/>
          <w:color w:val="000000" w:themeColor="text1"/>
          <w:lang w:eastAsia="en-AU"/>
        </w:rPr>
        <w:t>Kosura</w:t>
      </w:r>
      <w:proofErr w:type="spellEnd"/>
      <w:r w:rsidRPr="001F05BA">
        <w:rPr>
          <w:b/>
          <w:color w:val="000000" w:themeColor="text1"/>
          <w:lang w:eastAsia="en-AU"/>
        </w:rPr>
        <w:t xml:space="preserve">, W.O., </w:t>
      </w:r>
      <w:proofErr w:type="spellStart"/>
      <w:r w:rsidRPr="001F05BA">
        <w:rPr>
          <w:b/>
          <w:color w:val="000000" w:themeColor="text1"/>
          <w:lang w:eastAsia="en-AU"/>
        </w:rPr>
        <w:t>Gathuma</w:t>
      </w:r>
      <w:proofErr w:type="spellEnd"/>
      <w:r w:rsidRPr="001F05BA">
        <w:rPr>
          <w:b/>
          <w:color w:val="000000" w:themeColor="text1"/>
          <w:lang w:eastAsia="en-AU"/>
        </w:rPr>
        <w:t xml:space="preserve">, J.M., </w:t>
      </w:r>
      <w:proofErr w:type="spellStart"/>
      <w:r w:rsidRPr="001F05BA">
        <w:rPr>
          <w:b/>
          <w:color w:val="000000" w:themeColor="text1"/>
          <w:lang w:eastAsia="en-AU"/>
        </w:rPr>
        <w:t>Gitau</w:t>
      </w:r>
      <w:proofErr w:type="spellEnd"/>
      <w:r w:rsidRPr="001F05BA">
        <w:rPr>
          <w:b/>
          <w:color w:val="000000" w:themeColor="text1"/>
          <w:lang w:eastAsia="en-AU"/>
        </w:rPr>
        <w:t xml:space="preserve">, G.K., </w:t>
      </w:r>
      <w:proofErr w:type="spellStart"/>
      <w:r w:rsidRPr="001F05BA">
        <w:rPr>
          <w:b/>
          <w:color w:val="000000" w:themeColor="text1"/>
          <w:lang w:eastAsia="en-AU"/>
        </w:rPr>
        <w:t>Ndung’u</w:t>
      </w:r>
      <w:proofErr w:type="spellEnd"/>
      <w:r w:rsidRPr="001F05BA">
        <w:rPr>
          <w:b/>
          <w:color w:val="000000" w:themeColor="text1"/>
          <w:lang w:eastAsia="en-AU"/>
        </w:rPr>
        <w:t>,</w:t>
      </w:r>
      <w:r w:rsidR="00E02F7D">
        <w:rPr>
          <w:b/>
          <w:color w:val="000000" w:themeColor="text1"/>
          <w:lang w:eastAsia="en-AU"/>
        </w:rPr>
        <w:t xml:space="preserve"> J.M. &amp;</w:t>
      </w:r>
      <w:r w:rsidRPr="001F05BA">
        <w:rPr>
          <w:b/>
          <w:color w:val="000000" w:themeColor="text1"/>
          <w:lang w:eastAsia="en-AU"/>
        </w:rPr>
        <w:t xml:space="preserve"> </w:t>
      </w:r>
      <w:proofErr w:type="spellStart"/>
      <w:r w:rsidRPr="001F05BA">
        <w:rPr>
          <w:b/>
          <w:color w:val="000000" w:themeColor="text1"/>
          <w:lang w:eastAsia="en-AU"/>
        </w:rPr>
        <w:t>Nyamwaro</w:t>
      </w:r>
      <w:proofErr w:type="spellEnd"/>
      <w:r w:rsidRPr="001F05BA">
        <w:rPr>
          <w:b/>
          <w:color w:val="000000" w:themeColor="text1"/>
          <w:lang w:eastAsia="en-AU"/>
        </w:rPr>
        <w:t>, S.O.</w:t>
      </w:r>
      <w:r w:rsidRPr="001F05BA">
        <w:rPr>
          <w:color w:val="000000" w:themeColor="text1"/>
          <w:lang w:eastAsia="en-AU"/>
        </w:rPr>
        <w:t xml:space="preserve"> 2009.</w:t>
      </w:r>
      <w:proofErr w:type="gramEnd"/>
      <w:r w:rsidRPr="001F05BA">
        <w:rPr>
          <w:color w:val="000000" w:themeColor="text1"/>
          <w:lang w:eastAsia="en-AU"/>
        </w:rPr>
        <w:t xml:space="preserve"> Economic assessment of the performance of </w:t>
      </w:r>
      <w:proofErr w:type="spellStart"/>
      <w:r w:rsidRPr="001F05BA">
        <w:rPr>
          <w:color w:val="000000" w:themeColor="text1"/>
          <w:lang w:eastAsia="en-AU"/>
        </w:rPr>
        <w:t>trypanotolerant</w:t>
      </w:r>
      <w:proofErr w:type="spellEnd"/>
      <w:r w:rsidRPr="001F05BA">
        <w:rPr>
          <w:color w:val="000000" w:themeColor="text1"/>
          <w:lang w:eastAsia="en-AU"/>
        </w:rPr>
        <w:t xml:space="preserve"> cattle breeds in a pastoral production system in Kenya. </w:t>
      </w:r>
      <w:r w:rsidRPr="001F05BA">
        <w:rPr>
          <w:i/>
          <w:color w:val="000000" w:themeColor="text1"/>
          <w:lang w:eastAsia="en-AU"/>
        </w:rPr>
        <w:t>Journal of the South African Veterinary Association</w:t>
      </w:r>
      <w:r w:rsidR="00E61A19">
        <w:rPr>
          <w:i/>
          <w:color w:val="000000" w:themeColor="text1"/>
          <w:lang w:eastAsia="en-AU"/>
        </w:rPr>
        <w:t>,</w:t>
      </w:r>
      <w:r w:rsidRPr="001F05BA">
        <w:rPr>
          <w:color w:val="000000" w:themeColor="text1"/>
          <w:lang w:eastAsia="en-AU"/>
        </w:rPr>
        <w:t xml:space="preserve"> 80</w:t>
      </w:r>
      <w:r w:rsidR="00E61A19">
        <w:rPr>
          <w:color w:val="000000" w:themeColor="text1"/>
          <w:lang w:eastAsia="en-AU"/>
        </w:rPr>
        <w:t>:</w:t>
      </w:r>
      <w:r w:rsidRPr="001F05BA">
        <w:rPr>
          <w:color w:val="000000" w:themeColor="text1"/>
          <w:lang w:eastAsia="en-AU"/>
        </w:rPr>
        <w:t xml:space="preserve"> 157</w:t>
      </w:r>
      <w:r w:rsidR="00725EE0" w:rsidRPr="00A37575">
        <w:rPr>
          <w:rFonts w:eastAsia="Arial Unicode MS"/>
          <w:shd w:val="clear" w:color="auto" w:fill="FFFFFF"/>
        </w:rPr>
        <w:t>–</w:t>
      </w:r>
      <w:r w:rsidRPr="001F05BA">
        <w:rPr>
          <w:color w:val="000000" w:themeColor="text1"/>
          <w:lang w:eastAsia="en-AU"/>
        </w:rPr>
        <w:t>162</w:t>
      </w:r>
      <w:r w:rsidRPr="00B175A7">
        <w:rPr>
          <w:rFonts w:ascii="Arial" w:hAnsi="Arial" w:cs="Arial"/>
          <w:sz w:val="24"/>
          <w:szCs w:val="24"/>
        </w:rPr>
        <w:t>.</w:t>
      </w:r>
    </w:p>
    <w:p w:rsidR="003A2D58" w:rsidRPr="00BD33EE" w:rsidRDefault="008614CE" w:rsidP="00207731">
      <w:pPr>
        <w:pStyle w:val="Reference"/>
        <w:rPr>
          <w:color w:val="000000" w:themeColor="text1"/>
          <w:lang w:eastAsia="en-AU"/>
        </w:rPr>
      </w:pPr>
      <w:r w:rsidRPr="00BD33EE">
        <w:rPr>
          <w:b/>
          <w:color w:val="000000" w:themeColor="text1"/>
          <w:lang w:eastAsia="en-AU"/>
        </w:rPr>
        <w:t>Marshall, K.</w:t>
      </w:r>
      <w:r w:rsidRPr="00BD33EE">
        <w:rPr>
          <w:color w:val="000000" w:themeColor="text1"/>
          <w:lang w:eastAsia="en-AU"/>
        </w:rPr>
        <w:t xml:space="preserve"> 2014. </w:t>
      </w:r>
      <w:proofErr w:type="gramStart"/>
      <w:r w:rsidRPr="00BD33EE">
        <w:rPr>
          <w:color w:val="000000" w:themeColor="text1"/>
          <w:lang w:eastAsia="en-AU"/>
        </w:rPr>
        <w:t>Optimizing the use of breed types in developing country livestock production systems: a neglected research area.</w:t>
      </w:r>
      <w:proofErr w:type="gramEnd"/>
      <w:r w:rsidRPr="00BD33EE">
        <w:rPr>
          <w:color w:val="000000" w:themeColor="text1"/>
          <w:lang w:eastAsia="en-AU"/>
        </w:rPr>
        <w:t xml:space="preserve"> </w:t>
      </w:r>
      <w:r w:rsidRPr="00BD33EE">
        <w:rPr>
          <w:i/>
          <w:color w:val="000000" w:themeColor="text1"/>
          <w:lang w:eastAsia="en-AU"/>
        </w:rPr>
        <w:t>Journal of Animal Breeding and Genetics</w:t>
      </w:r>
      <w:r w:rsidRPr="00BD33EE">
        <w:rPr>
          <w:color w:val="000000" w:themeColor="text1"/>
          <w:lang w:eastAsia="en-AU"/>
        </w:rPr>
        <w:t>, 131: 329–340.</w:t>
      </w:r>
    </w:p>
    <w:p w:rsidR="0085706D" w:rsidRPr="00BD33EE" w:rsidRDefault="008614CE" w:rsidP="00207731">
      <w:pPr>
        <w:pStyle w:val="Reference"/>
        <w:rPr>
          <w:color w:val="000000" w:themeColor="text1"/>
          <w:lang w:eastAsia="en-AU"/>
        </w:rPr>
      </w:pPr>
      <w:proofErr w:type="gramStart"/>
      <w:r w:rsidRPr="00BD33EE">
        <w:rPr>
          <w:b/>
          <w:color w:val="000000" w:themeColor="text1"/>
          <w:lang w:eastAsia="en-AU"/>
        </w:rPr>
        <w:t>Martin-</w:t>
      </w:r>
      <w:proofErr w:type="spellStart"/>
      <w:r w:rsidRPr="00BD33EE">
        <w:rPr>
          <w:b/>
          <w:color w:val="000000" w:themeColor="text1"/>
          <w:lang w:eastAsia="en-AU"/>
        </w:rPr>
        <w:t>Collado</w:t>
      </w:r>
      <w:proofErr w:type="spellEnd"/>
      <w:r w:rsidRPr="00BD33EE">
        <w:rPr>
          <w:b/>
          <w:color w:val="000000" w:themeColor="text1"/>
          <w:lang w:eastAsia="en-AU"/>
        </w:rPr>
        <w:t xml:space="preserve">, D., Diaz, C., Drucker, A.G., </w:t>
      </w:r>
      <w:proofErr w:type="spellStart"/>
      <w:r w:rsidRPr="00BD33EE">
        <w:rPr>
          <w:b/>
          <w:color w:val="000000" w:themeColor="text1"/>
          <w:lang w:eastAsia="en-AU"/>
        </w:rPr>
        <w:t>Carabaño</w:t>
      </w:r>
      <w:proofErr w:type="spellEnd"/>
      <w:r w:rsidRPr="00BD33EE">
        <w:rPr>
          <w:b/>
          <w:color w:val="000000" w:themeColor="text1"/>
          <w:lang w:eastAsia="en-AU"/>
        </w:rPr>
        <w:t>, M.J.</w:t>
      </w:r>
      <w:r w:rsidR="00B00072">
        <w:rPr>
          <w:b/>
          <w:color w:val="000000" w:themeColor="text1"/>
          <w:lang w:eastAsia="en-AU"/>
        </w:rPr>
        <w:t xml:space="preserve"> &amp;</w:t>
      </w:r>
      <w:r w:rsidRPr="00BD33EE">
        <w:rPr>
          <w:b/>
          <w:color w:val="000000" w:themeColor="text1"/>
          <w:lang w:eastAsia="en-AU"/>
        </w:rPr>
        <w:t xml:space="preserve"> Zander, K.K.</w:t>
      </w:r>
      <w:r w:rsidRPr="00BD33EE">
        <w:rPr>
          <w:color w:val="000000" w:themeColor="text1"/>
          <w:lang w:eastAsia="en-AU"/>
        </w:rPr>
        <w:t xml:space="preserve"> 2014.</w:t>
      </w:r>
      <w:proofErr w:type="gramEnd"/>
      <w:r w:rsidRPr="00BD33EE">
        <w:rPr>
          <w:color w:val="000000" w:themeColor="text1"/>
          <w:lang w:eastAsia="en-AU"/>
        </w:rPr>
        <w:t xml:space="preserve"> </w:t>
      </w:r>
      <w:proofErr w:type="gramStart"/>
      <w:r w:rsidR="003F5F6D" w:rsidRPr="00BD33EE">
        <w:rPr>
          <w:color w:val="000000"/>
        </w:rPr>
        <w:t>Assessing the total economic value of threatened livestock breeds in Italy: Implications for conservation policy</w:t>
      </w:r>
      <w:r w:rsidRPr="00BD33EE">
        <w:rPr>
          <w:color w:val="000000" w:themeColor="text1"/>
          <w:lang w:eastAsia="en-AU"/>
        </w:rPr>
        <w:t>.</w:t>
      </w:r>
      <w:proofErr w:type="gramEnd"/>
      <w:r w:rsidRPr="00BD33EE">
        <w:rPr>
          <w:color w:val="000000" w:themeColor="text1"/>
          <w:lang w:eastAsia="en-AU"/>
        </w:rPr>
        <w:t xml:space="preserve"> </w:t>
      </w:r>
      <w:r w:rsidRPr="00BD33EE">
        <w:rPr>
          <w:i/>
          <w:color w:val="000000" w:themeColor="text1"/>
          <w:lang w:eastAsia="en-AU"/>
        </w:rPr>
        <w:t>Animal</w:t>
      </w:r>
      <w:r w:rsidRPr="00BD33EE">
        <w:rPr>
          <w:color w:val="000000" w:themeColor="text1"/>
          <w:lang w:eastAsia="en-AU"/>
        </w:rPr>
        <w:t>, 8: 1373–1381.</w:t>
      </w:r>
    </w:p>
    <w:p w:rsidR="0085706D" w:rsidRPr="00BD33EE" w:rsidRDefault="00E02F7D" w:rsidP="00207731">
      <w:pPr>
        <w:pStyle w:val="Reference"/>
        <w:rPr>
          <w:color w:val="000000" w:themeColor="text1"/>
          <w:lang w:eastAsia="en-AU"/>
        </w:rPr>
      </w:pPr>
      <w:r>
        <w:rPr>
          <w:b/>
          <w:color w:val="000000" w:themeColor="text1"/>
          <w:lang w:val="de-DE" w:eastAsia="en-AU"/>
        </w:rPr>
        <w:t>Mathias, E., Mundy, P. &amp;</w:t>
      </w:r>
      <w:r w:rsidR="00181CAE" w:rsidRPr="001F05BA">
        <w:rPr>
          <w:b/>
          <w:color w:val="000000" w:themeColor="text1"/>
          <w:lang w:val="de-DE" w:eastAsia="en-AU"/>
        </w:rPr>
        <w:t xml:space="preserve"> Köhler-Rollefson, I.</w:t>
      </w:r>
      <w:r w:rsidR="00181CAE" w:rsidRPr="001F05BA">
        <w:rPr>
          <w:color w:val="000000" w:themeColor="text1"/>
          <w:lang w:val="de-DE" w:eastAsia="en-AU"/>
        </w:rPr>
        <w:t xml:space="preserve"> 2010. </w:t>
      </w:r>
      <w:r w:rsidR="008614CE" w:rsidRPr="00BD33EE">
        <w:rPr>
          <w:color w:val="000000" w:themeColor="text1"/>
          <w:lang w:eastAsia="en-AU"/>
        </w:rPr>
        <w:t xml:space="preserve">Marketing products from local livestock breeds: an analysis of eight cases. </w:t>
      </w:r>
      <w:r w:rsidR="008614CE" w:rsidRPr="00BD33EE">
        <w:rPr>
          <w:i/>
          <w:color w:val="000000" w:themeColor="text1"/>
          <w:lang w:eastAsia="en-AU"/>
        </w:rPr>
        <w:t>Animal Genetic Resources</w:t>
      </w:r>
      <w:r w:rsidR="008614CE" w:rsidRPr="00BD33EE">
        <w:rPr>
          <w:color w:val="000000" w:themeColor="text1"/>
          <w:lang w:eastAsia="en-AU"/>
        </w:rPr>
        <w:t xml:space="preserve">, 47: 59–71 (available at </w:t>
      </w:r>
      <w:hyperlink r:id="rId22" w:history="1">
        <w:r w:rsidR="008614CE" w:rsidRPr="00BD33EE">
          <w:rPr>
            <w:rStyle w:val="Hyperlink"/>
            <w:lang w:val="en-GB" w:eastAsia="en-AU"/>
          </w:rPr>
          <w:t>http://www.fao.org/docrep/013/i1823t/i1823t00.pdf</w:t>
        </w:r>
      </w:hyperlink>
      <w:r w:rsidR="008614CE" w:rsidRPr="00BD33EE">
        <w:rPr>
          <w:color w:val="000000" w:themeColor="text1"/>
          <w:lang w:eastAsia="en-AU"/>
        </w:rPr>
        <w:t>).</w:t>
      </w:r>
    </w:p>
    <w:p w:rsidR="0085706D" w:rsidRPr="00BD33EE" w:rsidRDefault="008614CE" w:rsidP="00207731">
      <w:pPr>
        <w:pStyle w:val="Reference"/>
        <w:rPr>
          <w:color w:val="000000" w:themeColor="text1"/>
          <w:lang w:eastAsia="en-AU"/>
        </w:rPr>
      </w:pPr>
      <w:proofErr w:type="spellStart"/>
      <w:r w:rsidRPr="00BD33EE">
        <w:rPr>
          <w:b/>
          <w:color w:val="000000" w:themeColor="text1"/>
          <w:lang w:eastAsia="en-AU"/>
        </w:rPr>
        <w:t>Madzimure</w:t>
      </w:r>
      <w:proofErr w:type="spellEnd"/>
      <w:r w:rsidRPr="00BD33EE">
        <w:rPr>
          <w:b/>
          <w:color w:val="000000" w:themeColor="text1"/>
          <w:lang w:eastAsia="en-AU"/>
        </w:rPr>
        <w:t xml:space="preserve">, J. </w:t>
      </w:r>
      <w:r w:rsidRPr="00BD33EE">
        <w:rPr>
          <w:color w:val="000000" w:themeColor="text1"/>
          <w:lang w:eastAsia="en-AU"/>
        </w:rPr>
        <w:t xml:space="preserve">2011. </w:t>
      </w:r>
      <w:proofErr w:type="gramStart"/>
      <w:r w:rsidRPr="00BD33EE">
        <w:rPr>
          <w:i/>
          <w:color w:val="000000" w:themeColor="text1"/>
          <w:lang w:eastAsia="en-AU"/>
        </w:rPr>
        <w:t>Climate change adaptation and economic valuation of local pig genetic resources in communal production systems of South Africa</w:t>
      </w:r>
      <w:r w:rsidRPr="00BD33EE">
        <w:rPr>
          <w:color w:val="000000" w:themeColor="text1"/>
          <w:lang w:eastAsia="en-AU"/>
        </w:rPr>
        <w:t>.</w:t>
      </w:r>
      <w:proofErr w:type="gramEnd"/>
      <w:r w:rsidRPr="00BD33EE">
        <w:rPr>
          <w:color w:val="000000" w:themeColor="text1"/>
          <w:lang w:eastAsia="en-AU"/>
        </w:rPr>
        <w:t xml:space="preserve"> </w:t>
      </w:r>
      <w:proofErr w:type="gramStart"/>
      <w:r w:rsidRPr="00BD33EE">
        <w:rPr>
          <w:color w:val="000000" w:themeColor="text1"/>
          <w:lang w:eastAsia="en-AU"/>
        </w:rPr>
        <w:t>Alice, South Africa, University of Fort Hare.</w:t>
      </w:r>
      <w:proofErr w:type="gramEnd"/>
    </w:p>
    <w:p w:rsidR="0085706D" w:rsidRPr="00BD33EE" w:rsidRDefault="008614CE" w:rsidP="00207731">
      <w:pPr>
        <w:pStyle w:val="Reference"/>
      </w:pPr>
      <w:proofErr w:type="gramStart"/>
      <w:r w:rsidRPr="00BD33EE">
        <w:rPr>
          <w:b/>
        </w:rPr>
        <w:t xml:space="preserve">McClintock, S., </w:t>
      </w:r>
      <w:proofErr w:type="spellStart"/>
      <w:r w:rsidRPr="00BD33EE">
        <w:rPr>
          <w:b/>
        </w:rPr>
        <w:t>Groeneveld</w:t>
      </w:r>
      <w:proofErr w:type="spellEnd"/>
      <w:r w:rsidRPr="00BD33EE">
        <w:rPr>
          <w:b/>
        </w:rPr>
        <w:t>, E., Hiemstra, S. &amp; Blackburn, H. 2007.</w:t>
      </w:r>
      <w:proofErr w:type="gramEnd"/>
      <w:r w:rsidRPr="00BD33EE">
        <w:t xml:space="preserve"> </w:t>
      </w:r>
      <w:proofErr w:type="spellStart"/>
      <w:proofErr w:type="gramStart"/>
      <w:r w:rsidRPr="00BD33EE">
        <w:rPr>
          <w:i/>
        </w:rPr>
        <w:t>Cryobanking</w:t>
      </w:r>
      <w:proofErr w:type="spellEnd"/>
      <w:r w:rsidRPr="00BD33EE">
        <w:rPr>
          <w:i/>
        </w:rPr>
        <w:t xml:space="preserve"> animal genetic resources</w:t>
      </w:r>
      <w:r w:rsidRPr="00BD33EE">
        <w:t>.</w:t>
      </w:r>
      <w:proofErr w:type="gramEnd"/>
      <w:r w:rsidRPr="00BD33EE">
        <w:t xml:space="preserve"> Paper presented at The First International Technical Conference on Animal Genetic Resources for Food and Agriculture, 1–7 September, Interlaken, Switzerland (available at </w:t>
      </w:r>
      <w:hyperlink r:id="rId23" w:history="1">
        <w:r w:rsidRPr="00BD33EE">
          <w:rPr>
            <w:rStyle w:val="Hyperlink"/>
            <w:lang w:val="en-GB"/>
          </w:rPr>
          <w:t>http://www.fao.org/ag/againfo/programmes/en/genetics/documents/Interlaken/sidevent/3_4/McClintock.pdf</w:t>
        </w:r>
      </w:hyperlink>
      <w:r w:rsidRPr="00BD33EE">
        <w:t>).</w:t>
      </w:r>
    </w:p>
    <w:p w:rsidR="0085706D" w:rsidRPr="00BD33EE" w:rsidRDefault="008614CE" w:rsidP="00207731">
      <w:pPr>
        <w:pStyle w:val="Reference"/>
        <w:rPr>
          <w:color w:val="000000" w:themeColor="text1"/>
          <w:lang w:eastAsia="en-AU"/>
        </w:rPr>
      </w:pPr>
      <w:proofErr w:type="gramStart"/>
      <w:r w:rsidRPr="00BD33EE">
        <w:rPr>
          <w:b/>
          <w:color w:val="000000" w:themeColor="text1"/>
          <w:lang w:eastAsia="en-AU"/>
        </w:rPr>
        <w:t>Millennium Ecosystem Assessment (MEA).</w:t>
      </w:r>
      <w:proofErr w:type="gramEnd"/>
      <w:r w:rsidRPr="00BD33EE">
        <w:rPr>
          <w:color w:val="000000" w:themeColor="text1"/>
          <w:lang w:eastAsia="en-AU"/>
        </w:rPr>
        <w:t xml:space="preserve"> 2005. </w:t>
      </w:r>
      <w:r w:rsidRPr="00BD33EE">
        <w:rPr>
          <w:i/>
          <w:color w:val="000000" w:themeColor="text1"/>
          <w:lang w:eastAsia="en-AU"/>
        </w:rPr>
        <w:t>Ecosystems and human well-being</w:t>
      </w:r>
      <w:r w:rsidRPr="00BD33EE">
        <w:rPr>
          <w:color w:val="000000" w:themeColor="text1"/>
          <w:lang w:eastAsia="en-AU"/>
        </w:rPr>
        <w:t xml:space="preserve">. </w:t>
      </w:r>
      <w:proofErr w:type="gramStart"/>
      <w:r w:rsidRPr="00BD33EE">
        <w:rPr>
          <w:color w:val="000000" w:themeColor="text1"/>
          <w:lang w:eastAsia="en-AU"/>
        </w:rPr>
        <w:t>Washington, D.C., Island Press.</w:t>
      </w:r>
      <w:proofErr w:type="gramEnd"/>
    </w:p>
    <w:p w:rsidR="0085706D" w:rsidRDefault="008614CE" w:rsidP="00207731">
      <w:pPr>
        <w:pStyle w:val="Reference"/>
        <w:rPr>
          <w:color w:val="000000" w:themeColor="text1"/>
          <w:lang w:eastAsia="en-AU"/>
        </w:rPr>
      </w:pPr>
      <w:proofErr w:type="spellStart"/>
      <w:r w:rsidRPr="00BD33EE">
        <w:rPr>
          <w:b/>
          <w:color w:val="000000" w:themeColor="text1"/>
          <w:lang w:eastAsia="en-AU"/>
        </w:rPr>
        <w:t>Muchadeyi</w:t>
      </w:r>
      <w:proofErr w:type="spellEnd"/>
      <w:r w:rsidRPr="00BD33EE">
        <w:rPr>
          <w:b/>
          <w:color w:val="000000" w:themeColor="text1"/>
          <w:lang w:eastAsia="en-AU"/>
        </w:rPr>
        <w:t xml:space="preserve">, F.C., </w:t>
      </w:r>
      <w:proofErr w:type="spellStart"/>
      <w:r w:rsidRPr="00BD33EE">
        <w:rPr>
          <w:b/>
          <w:color w:val="000000" w:themeColor="text1"/>
          <w:lang w:eastAsia="en-AU"/>
        </w:rPr>
        <w:t>Wollny</w:t>
      </w:r>
      <w:proofErr w:type="spellEnd"/>
      <w:r w:rsidRPr="00BD33EE">
        <w:rPr>
          <w:b/>
          <w:color w:val="000000" w:themeColor="text1"/>
          <w:lang w:eastAsia="en-AU"/>
        </w:rPr>
        <w:t xml:space="preserve">, C.B.A., </w:t>
      </w:r>
      <w:proofErr w:type="spellStart"/>
      <w:r w:rsidRPr="00BD33EE">
        <w:rPr>
          <w:b/>
          <w:color w:val="000000" w:themeColor="text1"/>
          <w:lang w:eastAsia="en-AU"/>
        </w:rPr>
        <w:t>Eding</w:t>
      </w:r>
      <w:proofErr w:type="spellEnd"/>
      <w:r w:rsidRPr="00BD33EE">
        <w:rPr>
          <w:b/>
          <w:color w:val="000000" w:themeColor="text1"/>
          <w:lang w:eastAsia="en-AU"/>
        </w:rPr>
        <w:t xml:space="preserve">, H., </w:t>
      </w:r>
      <w:proofErr w:type="spellStart"/>
      <w:r w:rsidRPr="00BD33EE">
        <w:rPr>
          <w:b/>
          <w:color w:val="000000" w:themeColor="text1"/>
          <w:lang w:eastAsia="en-AU"/>
        </w:rPr>
        <w:t>Weigend</w:t>
      </w:r>
      <w:proofErr w:type="spellEnd"/>
      <w:r w:rsidRPr="00BD33EE">
        <w:rPr>
          <w:b/>
          <w:color w:val="000000" w:themeColor="text1"/>
          <w:lang w:eastAsia="en-AU"/>
        </w:rPr>
        <w:t xml:space="preserve">, S. &amp; </w:t>
      </w:r>
      <w:proofErr w:type="spellStart"/>
      <w:r w:rsidRPr="00BD33EE">
        <w:rPr>
          <w:b/>
          <w:color w:val="000000" w:themeColor="text1"/>
          <w:lang w:eastAsia="en-AU"/>
        </w:rPr>
        <w:t>Simianer</w:t>
      </w:r>
      <w:proofErr w:type="spellEnd"/>
      <w:r w:rsidRPr="00BD33EE">
        <w:rPr>
          <w:b/>
          <w:color w:val="000000" w:themeColor="text1"/>
          <w:lang w:eastAsia="en-AU"/>
        </w:rPr>
        <w:t>, H.</w:t>
      </w:r>
      <w:r w:rsidRPr="00BD33EE">
        <w:rPr>
          <w:color w:val="000000" w:themeColor="text1"/>
          <w:lang w:eastAsia="en-AU"/>
        </w:rPr>
        <w:t xml:space="preserve"> 2009. </w:t>
      </w:r>
      <w:proofErr w:type="gramStart"/>
      <w:r w:rsidRPr="00BD33EE">
        <w:rPr>
          <w:color w:val="000000" w:themeColor="text1"/>
          <w:lang w:eastAsia="en-AU"/>
        </w:rPr>
        <w:t>Choice of breeding stock, preference of production traits and culling criteria of village chickens among Zimbabwe agro-ecological zones.</w:t>
      </w:r>
      <w:proofErr w:type="gramEnd"/>
      <w:r w:rsidRPr="00BD33EE">
        <w:rPr>
          <w:color w:val="000000" w:themeColor="text1"/>
          <w:lang w:eastAsia="en-AU"/>
        </w:rPr>
        <w:t xml:space="preserve"> </w:t>
      </w:r>
      <w:r w:rsidRPr="00BD33EE">
        <w:rPr>
          <w:i/>
          <w:color w:val="000000" w:themeColor="text1"/>
          <w:lang w:eastAsia="en-AU"/>
        </w:rPr>
        <w:t>Tropical Animal Health and Production</w:t>
      </w:r>
      <w:r w:rsidRPr="00BD33EE">
        <w:rPr>
          <w:color w:val="000000" w:themeColor="text1"/>
          <w:lang w:eastAsia="en-AU"/>
        </w:rPr>
        <w:t>, 41: 403–412.</w:t>
      </w:r>
    </w:p>
    <w:p w:rsidR="001F05BA" w:rsidRPr="001F05BA" w:rsidRDefault="001F05BA" w:rsidP="00207731">
      <w:pPr>
        <w:pStyle w:val="Reference"/>
        <w:rPr>
          <w:color w:val="000000" w:themeColor="text1"/>
          <w:lang w:eastAsia="en-AU"/>
        </w:rPr>
      </w:pPr>
      <w:proofErr w:type="spellStart"/>
      <w:proofErr w:type="gramStart"/>
      <w:r w:rsidRPr="001F05BA">
        <w:rPr>
          <w:b/>
          <w:color w:val="000000" w:themeColor="text1"/>
          <w:lang w:eastAsia="en-AU"/>
        </w:rPr>
        <w:t>Mondal</w:t>
      </w:r>
      <w:proofErr w:type="spellEnd"/>
      <w:r w:rsidRPr="001F05BA">
        <w:rPr>
          <w:b/>
          <w:color w:val="000000" w:themeColor="text1"/>
          <w:lang w:eastAsia="en-AU"/>
        </w:rPr>
        <w:t>, R.K., Sen,</w:t>
      </w:r>
      <w:r w:rsidR="00E02F7D">
        <w:rPr>
          <w:b/>
          <w:color w:val="000000" w:themeColor="text1"/>
          <w:lang w:eastAsia="en-AU"/>
        </w:rPr>
        <w:t xml:space="preserve"> S. &amp;</w:t>
      </w:r>
      <w:r w:rsidRPr="001F05BA">
        <w:rPr>
          <w:b/>
          <w:color w:val="000000" w:themeColor="text1"/>
          <w:lang w:eastAsia="en-AU"/>
        </w:rPr>
        <w:t xml:space="preserve"> </w:t>
      </w:r>
      <w:proofErr w:type="spellStart"/>
      <w:r w:rsidRPr="001F05BA">
        <w:rPr>
          <w:b/>
          <w:color w:val="000000" w:themeColor="text1"/>
          <w:lang w:eastAsia="en-AU"/>
        </w:rPr>
        <w:t>Rayhan</w:t>
      </w:r>
      <w:proofErr w:type="spellEnd"/>
      <w:r w:rsidRPr="001F05BA">
        <w:rPr>
          <w:b/>
          <w:color w:val="000000" w:themeColor="text1"/>
          <w:lang w:eastAsia="en-AU"/>
        </w:rPr>
        <w:t>, S.J.</w:t>
      </w:r>
      <w:r w:rsidRPr="001F05BA">
        <w:rPr>
          <w:color w:val="000000" w:themeColor="text1"/>
          <w:lang w:eastAsia="en-AU"/>
        </w:rPr>
        <w:t xml:space="preserve"> 2010.</w:t>
      </w:r>
      <w:proofErr w:type="gramEnd"/>
      <w:r w:rsidRPr="001F05BA">
        <w:rPr>
          <w:color w:val="000000" w:themeColor="text1"/>
          <w:lang w:eastAsia="en-AU"/>
        </w:rPr>
        <w:t xml:space="preserve"> </w:t>
      </w:r>
      <w:proofErr w:type="gramStart"/>
      <w:r w:rsidRPr="001F05BA">
        <w:rPr>
          <w:color w:val="000000" w:themeColor="text1"/>
          <w:lang w:eastAsia="en-AU"/>
        </w:rPr>
        <w:t>A comparative economic analysis of local breed and cross breed milk cow in a selected area of Bangladesh.</w:t>
      </w:r>
      <w:proofErr w:type="gramEnd"/>
      <w:r w:rsidRPr="001F05BA">
        <w:rPr>
          <w:color w:val="000000" w:themeColor="text1"/>
          <w:lang w:eastAsia="en-AU"/>
        </w:rPr>
        <w:t xml:space="preserve"> </w:t>
      </w:r>
      <w:r w:rsidRPr="001F05BA">
        <w:rPr>
          <w:i/>
          <w:color w:val="000000" w:themeColor="text1"/>
          <w:lang w:eastAsia="en-AU"/>
        </w:rPr>
        <w:t>Journal of Science Foundation</w:t>
      </w:r>
      <w:r w:rsidR="00D11E6B">
        <w:rPr>
          <w:i/>
          <w:color w:val="000000" w:themeColor="text1"/>
          <w:lang w:eastAsia="en-AU"/>
        </w:rPr>
        <w:t>,</w:t>
      </w:r>
      <w:r w:rsidRPr="001F05BA">
        <w:rPr>
          <w:color w:val="000000" w:themeColor="text1"/>
          <w:lang w:eastAsia="en-AU"/>
        </w:rPr>
        <w:t xml:space="preserve"> 8, 23</w:t>
      </w:r>
      <w:r w:rsidR="00725EE0" w:rsidRPr="00A37575">
        <w:rPr>
          <w:rFonts w:eastAsia="Arial Unicode MS"/>
          <w:shd w:val="clear" w:color="auto" w:fill="FFFFFF"/>
        </w:rPr>
        <w:t>–</w:t>
      </w:r>
      <w:r w:rsidRPr="001F05BA">
        <w:rPr>
          <w:color w:val="000000" w:themeColor="text1"/>
          <w:lang w:eastAsia="en-AU"/>
        </w:rPr>
        <w:t>29.</w:t>
      </w:r>
    </w:p>
    <w:p w:rsidR="0085706D" w:rsidRPr="00BD33EE" w:rsidRDefault="008614CE" w:rsidP="00207731">
      <w:pPr>
        <w:pStyle w:val="Reference"/>
        <w:rPr>
          <w:color w:val="000000" w:themeColor="text1"/>
          <w:lang w:eastAsia="en-AU"/>
        </w:rPr>
      </w:pPr>
      <w:r w:rsidRPr="00521ADB">
        <w:rPr>
          <w:b/>
          <w:color w:val="000000" w:themeColor="text1"/>
          <w:lang w:val="de-DE" w:eastAsia="en-AU"/>
        </w:rPr>
        <w:t>Narloch, U., Drucker, A.G. &amp; Pascual, U.</w:t>
      </w:r>
      <w:r w:rsidRPr="00521ADB">
        <w:rPr>
          <w:color w:val="000000" w:themeColor="text1"/>
          <w:lang w:val="de-DE" w:eastAsia="en-AU"/>
        </w:rPr>
        <w:t xml:space="preserve"> 2011a. </w:t>
      </w:r>
      <w:proofErr w:type="gramStart"/>
      <w:r w:rsidRPr="00BD33EE">
        <w:rPr>
          <w:color w:val="000000" w:themeColor="text1"/>
          <w:lang w:eastAsia="en-AU"/>
        </w:rPr>
        <w:t>Payments for agrobiodiversity conservation services for sustained on-farm utilization of plant and animal genetic resources.</w:t>
      </w:r>
      <w:proofErr w:type="gramEnd"/>
      <w:r w:rsidRPr="00BD33EE">
        <w:rPr>
          <w:color w:val="000000" w:themeColor="text1"/>
          <w:lang w:eastAsia="en-AU"/>
        </w:rPr>
        <w:t xml:space="preserve"> </w:t>
      </w:r>
      <w:r w:rsidRPr="00BD33EE">
        <w:rPr>
          <w:i/>
          <w:color w:val="000000" w:themeColor="text1"/>
          <w:lang w:eastAsia="en-AU"/>
        </w:rPr>
        <w:t>Ecological Economics</w:t>
      </w:r>
      <w:r w:rsidRPr="00BD33EE">
        <w:rPr>
          <w:color w:val="000000" w:themeColor="text1"/>
          <w:lang w:eastAsia="en-AU"/>
        </w:rPr>
        <w:t>, 70: 1837–1845.</w:t>
      </w:r>
    </w:p>
    <w:p w:rsidR="0085706D" w:rsidRPr="00A37575" w:rsidRDefault="008614CE" w:rsidP="00207731">
      <w:pPr>
        <w:pStyle w:val="Reference"/>
        <w:rPr>
          <w:color w:val="000000" w:themeColor="text1"/>
          <w:lang w:eastAsia="en-AU"/>
        </w:rPr>
      </w:pPr>
      <w:r w:rsidRPr="00521ADB">
        <w:rPr>
          <w:b/>
          <w:color w:val="000000"/>
          <w:lang w:val="de-DE"/>
        </w:rPr>
        <w:t>Narloch, U., Pascual, U. &amp; Drucker A.G.</w:t>
      </w:r>
      <w:r w:rsidRPr="00521ADB">
        <w:rPr>
          <w:color w:val="000000"/>
          <w:lang w:val="de-DE"/>
        </w:rPr>
        <w:t xml:space="preserve"> 2011. </w:t>
      </w:r>
      <w:proofErr w:type="gramStart"/>
      <w:r w:rsidRPr="00BD33EE">
        <w:rPr>
          <w:color w:val="000000"/>
        </w:rPr>
        <w:t>Cost-effectiveness targeting under multiple conservation goals and equity considerations in the Andes.</w:t>
      </w:r>
      <w:proofErr w:type="gramEnd"/>
      <w:r w:rsidRPr="00BD33EE">
        <w:rPr>
          <w:color w:val="000000"/>
        </w:rPr>
        <w:t xml:space="preserve"> </w:t>
      </w:r>
      <w:r w:rsidRPr="00A37575">
        <w:rPr>
          <w:i/>
          <w:color w:val="000000"/>
        </w:rPr>
        <w:t>Environmental Conservation</w:t>
      </w:r>
      <w:r w:rsidR="00E61A19">
        <w:rPr>
          <w:i/>
          <w:color w:val="000000"/>
        </w:rPr>
        <w:t>,</w:t>
      </w:r>
      <w:r w:rsidRPr="00A37575">
        <w:rPr>
          <w:i/>
          <w:color w:val="000000"/>
        </w:rPr>
        <w:t xml:space="preserve"> </w:t>
      </w:r>
      <w:r w:rsidRPr="00A37575">
        <w:rPr>
          <w:color w:val="000000"/>
        </w:rPr>
        <w:t>38:</w:t>
      </w:r>
      <w:r w:rsidRPr="00A37575">
        <w:rPr>
          <w:i/>
          <w:color w:val="000000"/>
        </w:rPr>
        <w:t xml:space="preserve"> </w:t>
      </w:r>
      <w:r w:rsidRPr="00A37575">
        <w:rPr>
          <w:rFonts w:eastAsia="Arial Unicode MS"/>
          <w:shd w:val="clear" w:color="auto" w:fill="FFFFFF"/>
        </w:rPr>
        <w:t>417–425.</w:t>
      </w:r>
    </w:p>
    <w:p w:rsidR="0085706D" w:rsidRDefault="008614CE" w:rsidP="00207731">
      <w:pPr>
        <w:pStyle w:val="Reference"/>
        <w:rPr>
          <w:color w:val="000000" w:themeColor="text1"/>
          <w:lang w:eastAsia="en-AU"/>
        </w:rPr>
      </w:pPr>
      <w:r w:rsidRPr="00521ADB">
        <w:rPr>
          <w:b/>
          <w:color w:val="000000" w:themeColor="text1"/>
          <w:lang w:val="de-DE" w:eastAsia="en-AU"/>
        </w:rPr>
        <w:t>Ndumu, D., Wurzinger, M., Baumung, R., Dru</w:t>
      </w:r>
      <w:r w:rsidR="00E02F7D">
        <w:rPr>
          <w:b/>
          <w:color w:val="000000" w:themeColor="text1"/>
          <w:lang w:val="de-DE" w:eastAsia="en-AU"/>
        </w:rPr>
        <w:t>cker, A., Mwai, O., Semambo, D. &amp;</w:t>
      </w:r>
      <w:r w:rsidRPr="00521ADB">
        <w:rPr>
          <w:b/>
          <w:color w:val="000000" w:themeColor="text1"/>
          <w:lang w:val="de-DE" w:eastAsia="en-AU"/>
        </w:rPr>
        <w:t xml:space="preserve"> Sölkner, J.</w:t>
      </w:r>
      <w:r w:rsidRPr="00521ADB">
        <w:rPr>
          <w:color w:val="000000" w:themeColor="text1"/>
          <w:lang w:val="de-DE" w:eastAsia="en-AU"/>
        </w:rPr>
        <w:t xml:space="preserve"> 2008. </w:t>
      </w:r>
      <w:r w:rsidRPr="00BD33EE">
        <w:rPr>
          <w:color w:val="000000" w:themeColor="text1"/>
          <w:lang w:eastAsia="en-AU"/>
        </w:rPr>
        <w:t xml:space="preserve">Performance and fitness traits versus phenotypic appearance in the African </w:t>
      </w:r>
      <w:proofErr w:type="spellStart"/>
      <w:r w:rsidRPr="00BD33EE">
        <w:rPr>
          <w:color w:val="000000" w:themeColor="text1"/>
          <w:lang w:eastAsia="en-AU"/>
        </w:rPr>
        <w:t>Ankole</w:t>
      </w:r>
      <w:proofErr w:type="spellEnd"/>
      <w:r w:rsidRPr="00BD33EE">
        <w:rPr>
          <w:color w:val="000000" w:themeColor="text1"/>
          <w:lang w:eastAsia="en-AU"/>
        </w:rPr>
        <w:t xml:space="preserve"> Longhorn cattle: a novel approach to identify selection criteria for indigenous breeds. </w:t>
      </w:r>
      <w:r w:rsidRPr="00BD33EE">
        <w:rPr>
          <w:i/>
          <w:color w:val="000000" w:themeColor="text1"/>
          <w:lang w:eastAsia="en-AU"/>
        </w:rPr>
        <w:t>Livestock Science</w:t>
      </w:r>
      <w:r w:rsidR="00EE3728" w:rsidRPr="00244DD4">
        <w:rPr>
          <w:color w:val="000000" w:themeColor="text1"/>
          <w:lang w:eastAsia="en-AU"/>
        </w:rPr>
        <w:t>,</w:t>
      </w:r>
      <w:r w:rsidR="00181CAE" w:rsidRPr="00244DD4">
        <w:rPr>
          <w:color w:val="000000" w:themeColor="text1"/>
          <w:lang w:eastAsia="en-AU"/>
        </w:rPr>
        <w:t xml:space="preserve"> 113</w:t>
      </w:r>
      <w:r w:rsidR="00EE3728" w:rsidRPr="00244DD4">
        <w:rPr>
          <w:color w:val="000000" w:themeColor="text1"/>
          <w:lang w:eastAsia="en-AU"/>
        </w:rPr>
        <w:t xml:space="preserve">: </w:t>
      </w:r>
      <w:r w:rsidR="00181CAE" w:rsidRPr="00244DD4">
        <w:rPr>
          <w:color w:val="000000" w:themeColor="text1"/>
          <w:lang w:eastAsia="en-AU"/>
        </w:rPr>
        <w:t>234</w:t>
      </w:r>
      <w:r w:rsidR="003C3122" w:rsidRPr="00244DD4">
        <w:rPr>
          <w:color w:val="000000" w:themeColor="text1"/>
          <w:lang w:eastAsia="en-AU"/>
        </w:rPr>
        <w:t>–</w:t>
      </w:r>
      <w:r w:rsidR="00181CAE" w:rsidRPr="00244DD4">
        <w:rPr>
          <w:color w:val="000000" w:themeColor="text1"/>
          <w:lang w:eastAsia="en-AU"/>
        </w:rPr>
        <w:t>242.</w:t>
      </w:r>
    </w:p>
    <w:p w:rsidR="007762F0" w:rsidRPr="007762F0" w:rsidRDefault="0011060F" w:rsidP="00207731">
      <w:pPr>
        <w:pStyle w:val="Reference"/>
        <w:rPr>
          <w:color w:val="000000" w:themeColor="text1"/>
          <w:lang w:eastAsia="en-AU"/>
        </w:rPr>
      </w:pPr>
      <w:r w:rsidRPr="00A305F2">
        <w:rPr>
          <w:b/>
          <w:color w:val="000000" w:themeColor="text1"/>
          <w:lang w:val="pt-BR" w:eastAsia="en-AU"/>
        </w:rPr>
        <w:t>Ngowi, E. E., Chenyambuga, S W. &amp; Gwakisa, P S.</w:t>
      </w:r>
      <w:r w:rsidRPr="00A305F2">
        <w:rPr>
          <w:color w:val="000000" w:themeColor="text1"/>
          <w:lang w:val="pt-BR" w:eastAsia="en-AU"/>
        </w:rPr>
        <w:t xml:space="preserve"> 2008. </w:t>
      </w:r>
      <w:proofErr w:type="gramStart"/>
      <w:r w:rsidR="007762F0" w:rsidRPr="007762F0">
        <w:rPr>
          <w:color w:val="000000" w:themeColor="text1"/>
          <w:lang w:eastAsia="en-AU"/>
        </w:rPr>
        <w:t xml:space="preserve">Socio-economic values and traditional management practices of </w:t>
      </w:r>
      <w:proofErr w:type="spellStart"/>
      <w:r w:rsidR="007762F0" w:rsidRPr="007762F0">
        <w:rPr>
          <w:color w:val="000000" w:themeColor="text1"/>
          <w:lang w:eastAsia="en-AU"/>
        </w:rPr>
        <w:t>Tarime</w:t>
      </w:r>
      <w:proofErr w:type="spellEnd"/>
      <w:r w:rsidR="007762F0" w:rsidRPr="007762F0">
        <w:rPr>
          <w:color w:val="000000" w:themeColor="text1"/>
          <w:lang w:eastAsia="en-AU"/>
        </w:rPr>
        <w:t xml:space="preserve"> zebu cattle in Tanzania.</w:t>
      </w:r>
      <w:bookmarkStart w:id="1" w:name="Livestock_Research_for_Rural_Development"/>
      <w:proofErr w:type="gramEnd"/>
      <w:r w:rsidR="007762F0" w:rsidRPr="007762F0">
        <w:rPr>
          <w:color w:val="000000" w:themeColor="text1"/>
          <w:lang w:eastAsia="en-AU"/>
        </w:rPr>
        <w:t xml:space="preserve"> </w:t>
      </w:r>
      <w:r w:rsidR="007762F0" w:rsidRPr="007762F0">
        <w:rPr>
          <w:i/>
          <w:color w:val="000000" w:themeColor="text1"/>
          <w:lang w:eastAsia="en-AU"/>
        </w:rPr>
        <w:t>Livestock Research for Rural Development</w:t>
      </w:r>
      <w:r w:rsidR="007762F0">
        <w:rPr>
          <w:color w:val="000000" w:themeColor="text1"/>
          <w:lang w:eastAsia="en-AU"/>
        </w:rPr>
        <w:t>,</w:t>
      </w:r>
      <w:r w:rsidR="007762F0" w:rsidRPr="007762F0">
        <w:rPr>
          <w:color w:val="000000" w:themeColor="text1"/>
          <w:lang w:eastAsia="en-AU"/>
        </w:rPr>
        <w:t xml:space="preserve"> 20</w:t>
      </w:r>
      <w:bookmarkEnd w:id="1"/>
      <w:r w:rsidR="00AB3F79">
        <w:rPr>
          <w:color w:val="000000" w:themeColor="text1"/>
          <w:lang w:eastAsia="en-AU"/>
        </w:rPr>
        <w:t xml:space="preserve">: </w:t>
      </w:r>
      <w:r w:rsidR="00AB3F79" w:rsidRPr="005D6427">
        <w:rPr>
          <w:color w:val="000000" w:themeColor="text1"/>
          <w:lang w:eastAsia="en-AU"/>
        </w:rPr>
        <w:t>Article</w:t>
      </w:r>
      <w:r w:rsidR="00AB3F79" w:rsidRPr="00AB3F79">
        <w:rPr>
          <w:color w:val="000000" w:themeColor="text1"/>
          <w:lang w:eastAsia="en-AU"/>
        </w:rPr>
        <w:t xml:space="preserve"> </w:t>
      </w:r>
      <w:r w:rsidR="00AB3F79">
        <w:rPr>
          <w:color w:val="000000" w:themeColor="text1"/>
          <w:lang w:eastAsia="en-AU"/>
        </w:rPr>
        <w:t xml:space="preserve"># </w:t>
      </w:r>
      <w:r w:rsidR="005D6427" w:rsidRPr="005D6427">
        <w:rPr>
          <w:color w:val="000000" w:themeColor="text1"/>
          <w:lang w:eastAsia="en-AU"/>
        </w:rPr>
        <w:t>94.</w:t>
      </w:r>
    </w:p>
    <w:p w:rsidR="0085706D" w:rsidRPr="00BD33EE" w:rsidRDefault="008614CE" w:rsidP="00207731">
      <w:pPr>
        <w:pStyle w:val="Reference"/>
        <w:rPr>
          <w:color w:val="000000" w:themeColor="text1"/>
          <w:lang w:val="de-DE" w:eastAsia="en-AU"/>
        </w:rPr>
      </w:pPr>
      <w:r w:rsidRPr="00521ADB">
        <w:rPr>
          <w:b/>
          <w:color w:val="000000" w:themeColor="text1"/>
          <w:lang w:val="de-DE" w:eastAsia="en-AU"/>
        </w:rPr>
        <w:t>Nielson, H.M. &amp; Amer, P.R.</w:t>
      </w:r>
      <w:r w:rsidRPr="00521ADB">
        <w:rPr>
          <w:color w:val="000000" w:themeColor="text1"/>
          <w:lang w:val="de-DE" w:eastAsia="en-AU"/>
        </w:rPr>
        <w:t xml:space="preserve"> 2007. </w:t>
      </w:r>
      <w:proofErr w:type="gramStart"/>
      <w:r w:rsidR="00181CAE" w:rsidRPr="00244DD4">
        <w:rPr>
          <w:color w:val="000000" w:themeColor="text1"/>
          <w:lang w:eastAsia="en-AU"/>
        </w:rPr>
        <w:t>An approach to derive economic weights in breeding objectives using partial profile choice experiments.</w:t>
      </w:r>
      <w:proofErr w:type="gramEnd"/>
      <w:r w:rsidR="00181CAE" w:rsidRPr="00244DD4">
        <w:rPr>
          <w:color w:val="000000" w:themeColor="text1"/>
          <w:lang w:eastAsia="en-AU"/>
        </w:rPr>
        <w:t xml:space="preserve"> </w:t>
      </w:r>
      <w:r w:rsidRPr="00BD33EE">
        <w:rPr>
          <w:color w:val="000000" w:themeColor="text1"/>
          <w:lang w:val="de-DE" w:eastAsia="en-AU"/>
        </w:rPr>
        <w:t>Animal, 1: 1254–1262.</w:t>
      </w:r>
    </w:p>
    <w:p w:rsidR="0085706D" w:rsidRPr="00244DD4" w:rsidRDefault="008614CE" w:rsidP="00207731">
      <w:pPr>
        <w:pStyle w:val="Reference"/>
        <w:rPr>
          <w:color w:val="000000" w:themeColor="text1"/>
          <w:lang w:eastAsia="en-AU"/>
        </w:rPr>
      </w:pPr>
      <w:r w:rsidRPr="00BD33EE">
        <w:rPr>
          <w:b/>
          <w:color w:val="000000" w:themeColor="text1"/>
          <w:lang w:val="de-DE" w:eastAsia="en-AU"/>
        </w:rPr>
        <w:t>Omondi, I., Baltenweck, I., Drucker, A., Obare, G. &amp; Zander, K.</w:t>
      </w:r>
      <w:r w:rsidRPr="00BD33EE">
        <w:rPr>
          <w:color w:val="000000" w:themeColor="text1"/>
          <w:lang w:val="de-DE" w:eastAsia="en-AU"/>
        </w:rPr>
        <w:t xml:space="preserve"> 2008a. </w:t>
      </w:r>
      <w:proofErr w:type="gramStart"/>
      <w:r w:rsidR="00181CAE" w:rsidRPr="00244DD4">
        <w:rPr>
          <w:color w:val="000000" w:themeColor="text1"/>
          <w:lang w:eastAsia="en-AU"/>
        </w:rPr>
        <w:t>Valuing goat genetic resources: a pro-poor growth strategy in the Kenyan semi-arid tropics.</w:t>
      </w:r>
      <w:proofErr w:type="gramEnd"/>
      <w:r w:rsidR="00181CAE" w:rsidRPr="00244DD4">
        <w:rPr>
          <w:color w:val="000000" w:themeColor="text1"/>
          <w:lang w:eastAsia="en-AU"/>
        </w:rPr>
        <w:t xml:space="preserve"> </w:t>
      </w:r>
      <w:r w:rsidRPr="00BD33EE">
        <w:rPr>
          <w:i/>
          <w:color w:val="000000" w:themeColor="text1"/>
          <w:lang w:eastAsia="en-AU"/>
        </w:rPr>
        <w:t>Tropical Animal Health and Production</w:t>
      </w:r>
      <w:r w:rsidR="004A6B52" w:rsidRPr="00244DD4">
        <w:rPr>
          <w:color w:val="000000" w:themeColor="text1"/>
          <w:lang w:eastAsia="en-AU"/>
        </w:rPr>
        <w:t>,</w:t>
      </w:r>
      <w:r w:rsidR="00181CAE" w:rsidRPr="00244DD4">
        <w:rPr>
          <w:color w:val="000000" w:themeColor="text1"/>
          <w:lang w:eastAsia="en-AU"/>
        </w:rPr>
        <w:t xml:space="preserve"> 40</w:t>
      </w:r>
      <w:r w:rsidR="004A6B52" w:rsidRPr="00244DD4">
        <w:rPr>
          <w:color w:val="000000" w:themeColor="text1"/>
          <w:lang w:eastAsia="en-AU"/>
        </w:rPr>
        <w:t xml:space="preserve">: </w:t>
      </w:r>
      <w:r w:rsidR="00181CAE" w:rsidRPr="00244DD4">
        <w:rPr>
          <w:color w:val="000000" w:themeColor="text1"/>
          <w:lang w:eastAsia="en-AU"/>
        </w:rPr>
        <w:t>583</w:t>
      </w:r>
      <w:r w:rsidR="003C3122" w:rsidRPr="00244DD4">
        <w:rPr>
          <w:color w:val="000000" w:themeColor="text1"/>
          <w:lang w:eastAsia="en-AU"/>
        </w:rPr>
        <w:t>–</w:t>
      </w:r>
      <w:r w:rsidR="00181CAE" w:rsidRPr="00244DD4">
        <w:rPr>
          <w:color w:val="000000" w:themeColor="text1"/>
          <w:lang w:eastAsia="en-AU"/>
        </w:rPr>
        <w:t>596.</w:t>
      </w:r>
    </w:p>
    <w:p w:rsidR="0085706D" w:rsidRPr="00244DD4" w:rsidRDefault="00181CAE" w:rsidP="00207731">
      <w:pPr>
        <w:pStyle w:val="Reference"/>
        <w:rPr>
          <w:color w:val="000000" w:themeColor="text1"/>
          <w:lang w:eastAsia="en-AU"/>
        </w:rPr>
      </w:pPr>
      <w:r w:rsidRPr="00A37575">
        <w:rPr>
          <w:b/>
          <w:color w:val="000000" w:themeColor="text1"/>
          <w:lang w:val="de-DE" w:eastAsia="en-AU"/>
        </w:rPr>
        <w:t>Omondi, I., Baltenweck, I., Drucker, A., Obare, G.</w:t>
      </w:r>
      <w:r w:rsidR="004A6B52" w:rsidRPr="00A37575">
        <w:rPr>
          <w:b/>
          <w:color w:val="000000" w:themeColor="text1"/>
          <w:lang w:val="de-DE" w:eastAsia="en-AU"/>
        </w:rPr>
        <w:t xml:space="preserve"> &amp;</w:t>
      </w:r>
      <w:r w:rsidRPr="00A37575">
        <w:rPr>
          <w:b/>
          <w:color w:val="000000" w:themeColor="text1"/>
          <w:lang w:val="de-DE" w:eastAsia="en-AU"/>
        </w:rPr>
        <w:t xml:space="preserve"> Zander, K.</w:t>
      </w:r>
      <w:r w:rsidRPr="00A37575">
        <w:rPr>
          <w:color w:val="000000" w:themeColor="text1"/>
          <w:lang w:val="de-DE" w:eastAsia="en-AU"/>
        </w:rPr>
        <w:t xml:space="preserve"> 2008b. </w:t>
      </w:r>
      <w:r w:rsidRPr="00244DD4">
        <w:rPr>
          <w:color w:val="000000" w:themeColor="text1"/>
          <w:lang w:eastAsia="en-AU"/>
        </w:rPr>
        <w:t xml:space="preserve">Economic valuation of sheep genetic resources: implications for sustainable utilization in the Kenyan semi-arid tropics. </w:t>
      </w:r>
      <w:r w:rsidR="008614CE" w:rsidRPr="00BD33EE">
        <w:rPr>
          <w:i/>
          <w:color w:val="000000" w:themeColor="text1"/>
          <w:lang w:eastAsia="en-AU"/>
        </w:rPr>
        <w:t>Tropical Animal Health and Production</w:t>
      </w:r>
      <w:r w:rsidR="004A6B52" w:rsidRPr="00244DD4">
        <w:rPr>
          <w:color w:val="000000" w:themeColor="text1"/>
          <w:lang w:eastAsia="en-AU"/>
        </w:rPr>
        <w:t>,</w:t>
      </w:r>
      <w:r w:rsidRPr="00244DD4">
        <w:rPr>
          <w:color w:val="000000" w:themeColor="text1"/>
          <w:lang w:eastAsia="en-AU"/>
        </w:rPr>
        <w:t xml:space="preserve"> 40</w:t>
      </w:r>
      <w:r w:rsidR="004A6B52" w:rsidRPr="00244DD4">
        <w:rPr>
          <w:color w:val="000000" w:themeColor="text1"/>
          <w:lang w:eastAsia="en-AU"/>
        </w:rPr>
        <w:t xml:space="preserve">: </w:t>
      </w:r>
      <w:r w:rsidRPr="00244DD4">
        <w:rPr>
          <w:color w:val="000000" w:themeColor="text1"/>
          <w:lang w:eastAsia="en-AU"/>
        </w:rPr>
        <w:t>615</w:t>
      </w:r>
      <w:r w:rsidR="003C3122" w:rsidRPr="00244DD4">
        <w:rPr>
          <w:color w:val="000000" w:themeColor="text1"/>
          <w:lang w:eastAsia="en-AU"/>
        </w:rPr>
        <w:t>–</w:t>
      </w:r>
      <w:r w:rsidRPr="00244DD4">
        <w:rPr>
          <w:color w:val="000000" w:themeColor="text1"/>
          <w:lang w:eastAsia="en-AU"/>
        </w:rPr>
        <w:t>626.</w:t>
      </w:r>
    </w:p>
    <w:p w:rsidR="0085706D" w:rsidRPr="00244DD4" w:rsidRDefault="008614CE" w:rsidP="00207731">
      <w:pPr>
        <w:pStyle w:val="Reference"/>
        <w:rPr>
          <w:color w:val="000000" w:themeColor="text1"/>
          <w:lang w:eastAsia="en-AU"/>
        </w:rPr>
      </w:pPr>
      <w:r w:rsidRPr="00521ADB">
        <w:rPr>
          <w:b/>
          <w:color w:val="000000" w:themeColor="text1"/>
          <w:lang w:val="de-DE" w:eastAsia="en-AU"/>
        </w:rPr>
        <w:t>Ouma, E., Abdulai, A.</w:t>
      </w:r>
      <w:r w:rsidR="00E02F7D">
        <w:rPr>
          <w:b/>
          <w:color w:val="000000" w:themeColor="text1"/>
          <w:lang w:val="de-DE" w:eastAsia="en-AU"/>
        </w:rPr>
        <w:t xml:space="preserve"> &amp;</w:t>
      </w:r>
      <w:r w:rsidRPr="00521ADB">
        <w:rPr>
          <w:b/>
          <w:color w:val="000000" w:themeColor="text1"/>
          <w:lang w:val="de-DE" w:eastAsia="en-AU"/>
        </w:rPr>
        <w:t xml:space="preserve"> Drucker, A.</w:t>
      </w:r>
      <w:r w:rsidRPr="00521ADB">
        <w:rPr>
          <w:color w:val="000000" w:themeColor="text1"/>
          <w:lang w:val="de-DE" w:eastAsia="en-AU"/>
        </w:rPr>
        <w:t xml:space="preserve"> 2007. </w:t>
      </w:r>
      <w:proofErr w:type="gramStart"/>
      <w:r w:rsidR="00181CAE" w:rsidRPr="00244DD4">
        <w:rPr>
          <w:color w:val="000000" w:themeColor="text1"/>
          <w:lang w:eastAsia="en-AU"/>
        </w:rPr>
        <w:t>Measuring heterogeneous preferences for cattle traits among cattle-keeping households in East Africa.</w:t>
      </w:r>
      <w:proofErr w:type="gramEnd"/>
      <w:r w:rsidR="00181CAE" w:rsidRPr="00244DD4">
        <w:rPr>
          <w:color w:val="000000" w:themeColor="text1"/>
          <w:lang w:eastAsia="en-AU"/>
        </w:rPr>
        <w:t xml:space="preserve"> </w:t>
      </w:r>
      <w:r w:rsidRPr="00BD33EE">
        <w:rPr>
          <w:i/>
          <w:color w:val="000000" w:themeColor="text1"/>
          <w:lang w:eastAsia="en-AU"/>
        </w:rPr>
        <w:t>American Journal of Agricultural Economics</w:t>
      </w:r>
      <w:r w:rsidR="00E03A70" w:rsidRPr="00244DD4">
        <w:rPr>
          <w:color w:val="000000" w:themeColor="text1"/>
          <w:lang w:eastAsia="en-AU"/>
        </w:rPr>
        <w:t>,</w:t>
      </w:r>
      <w:r w:rsidR="00181CAE" w:rsidRPr="00244DD4">
        <w:rPr>
          <w:color w:val="000000" w:themeColor="text1"/>
          <w:lang w:eastAsia="en-AU"/>
        </w:rPr>
        <w:t xml:space="preserve"> 89</w:t>
      </w:r>
      <w:r w:rsidR="00E03A70" w:rsidRPr="00244DD4">
        <w:rPr>
          <w:color w:val="000000" w:themeColor="text1"/>
          <w:lang w:eastAsia="en-AU"/>
        </w:rPr>
        <w:t xml:space="preserve">: </w:t>
      </w:r>
      <w:r w:rsidR="00181CAE" w:rsidRPr="00244DD4">
        <w:rPr>
          <w:color w:val="000000" w:themeColor="text1"/>
          <w:lang w:eastAsia="en-AU"/>
        </w:rPr>
        <w:t>1005</w:t>
      </w:r>
      <w:r w:rsidR="003C3122" w:rsidRPr="00244DD4">
        <w:rPr>
          <w:color w:val="000000" w:themeColor="text1"/>
          <w:lang w:eastAsia="en-AU"/>
        </w:rPr>
        <w:t>–</w:t>
      </w:r>
      <w:r w:rsidR="00181CAE" w:rsidRPr="00244DD4">
        <w:rPr>
          <w:color w:val="000000" w:themeColor="text1"/>
          <w:lang w:eastAsia="en-AU"/>
        </w:rPr>
        <w:t>1019.</w:t>
      </w:r>
    </w:p>
    <w:p w:rsidR="0085706D" w:rsidRPr="00BD33EE" w:rsidRDefault="00181CAE" w:rsidP="00207731">
      <w:pPr>
        <w:pStyle w:val="Reference"/>
        <w:rPr>
          <w:color w:val="000000" w:themeColor="text1"/>
          <w:lang w:val="es-ES_tradnl" w:eastAsia="en-AU"/>
        </w:rPr>
      </w:pPr>
      <w:r w:rsidRPr="00A37575">
        <w:rPr>
          <w:b/>
          <w:color w:val="000000" w:themeColor="text1"/>
          <w:lang w:val="de-DE" w:eastAsia="en-AU"/>
        </w:rPr>
        <w:t>Pascual, U., Narloch, U., Nordhagen, S.</w:t>
      </w:r>
      <w:r w:rsidR="00E03A70" w:rsidRPr="00A37575">
        <w:rPr>
          <w:b/>
          <w:color w:val="000000" w:themeColor="text1"/>
          <w:lang w:val="de-DE" w:eastAsia="en-AU"/>
        </w:rPr>
        <w:t xml:space="preserve"> &amp;</w:t>
      </w:r>
      <w:r w:rsidRPr="00A37575">
        <w:rPr>
          <w:b/>
          <w:color w:val="000000" w:themeColor="text1"/>
          <w:lang w:val="de-DE" w:eastAsia="en-AU"/>
        </w:rPr>
        <w:t xml:space="preserve"> Drucker, A.G</w:t>
      </w:r>
      <w:r w:rsidRPr="00A37575">
        <w:rPr>
          <w:color w:val="000000" w:themeColor="text1"/>
          <w:lang w:val="de-DE" w:eastAsia="en-AU"/>
        </w:rPr>
        <w:t xml:space="preserve">. 2011. </w:t>
      </w:r>
      <w:r w:rsidRPr="00244DD4">
        <w:rPr>
          <w:color w:val="000000" w:themeColor="text1"/>
          <w:lang w:eastAsia="en-AU"/>
        </w:rPr>
        <w:t>The economics of agrobiodiversity conservation for</w:t>
      </w:r>
      <w:r w:rsidR="008614CE" w:rsidRPr="00BD33EE">
        <w:rPr>
          <w:color w:val="000000" w:themeColor="text1"/>
          <w:lang w:eastAsia="en-AU"/>
        </w:rPr>
        <w:t xml:space="preserve"> food security under climate change. </w:t>
      </w:r>
      <w:r w:rsidR="008614CE" w:rsidRPr="00BD33EE">
        <w:rPr>
          <w:i/>
          <w:color w:val="000000" w:themeColor="text1"/>
          <w:lang w:val="es-ES_tradnl" w:eastAsia="en-AU"/>
        </w:rPr>
        <w:t>Economía Agraria y Recursos Naturales</w:t>
      </w:r>
      <w:r w:rsidR="008614CE" w:rsidRPr="00BD33EE">
        <w:rPr>
          <w:color w:val="000000" w:themeColor="text1"/>
          <w:lang w:val="es-ES_tradnl" w:eastAsia="en-AU"/>
        </w:rPr>
        <w:t>, 11: 191–220.</w:t>
      </w:r>
    </w:p>
    <w:p w:rsidR="0085706D" w:rsidRDefault="0011060F" w:rsidP="00207731">
      <w:pPr>
        <w:pStyle w:val="Reference"/>
        <w:rPr>
          <w:color w:val="000000" w:themeColor="text1"/>
          <w:lang w:eastAsia="en-AU"/>
        </w:rPr>
      </w:pPr>
      <w:r w:rsidRPr="005E19A7">
        <w:rPr>
          <w:b/>
          <w:color w:val="000000" w:themeColor="text1"/>
          <w:lang w:val="es-ES" w:eastAsia="en-AU"/>
        </w:rPr>
        <w:t>Pearce, D.W. &amp; Moran, D.</w:t>
      </w:r>
      <w:r w:rsidRPr="005E19A7">
        <w:rPr>
          <w:color w:val="000000" w:themeColor="text1"/>
          <w:lang w:val="es-ES" w:eastAsia="en-AU"/>
        </w:rPr>
        <w:t xml:space="preserve"> 1994. </w:t>
      </w:r>
      <w:proofErr w:type="gramStart"/>
      <w:r w:rsidR="008614CE" w:rsidRPr="00BD33EE">
        <w:rPr>
          <w:i/>
          <w:color w:val="000000" w:themeColor="text1"/>
          <w:lang w:eastAsia="en-AU"/>
        </w:rPr>
        <w:t>The economic value of biodiversity</w:t>
      </w:r>
      <w:r w:rsidR="008614CE" w:rsidRPr="00BD33EE">
        <w:rPr>
          <w:color w:val="000000" w:themeColor="text1"/>
          <w:lang w:eastAsia="en-AU"/>
        </w:rPr>
        <w:t>.</w:t>
      </w:r>
      <w:proofErr w:type="gramEnd"/>
      <w:r w:rsidR="008614CE" w:rsidRPr="00BD33EE">
        <w:rPr>
          <w:color w:val="000000" w:themeColor="text1"/>
          <w:lang w:eastAsia="en-AU"/>
        </w:rPr>
        <w:t xml:space="preserve"> </w:t>
      </w:r>
      <w:proofErr w:type="gramStart"/>
      <w:r w:rsidR="008614CE" w:rsidRPr="00BD33EE">
        <w:rPr>
          <w:color w:val="000000" w:themeColor="text1"/>
          <w:lang w:eastAsia="en-AU"/>
        </w:rPr>
        <w:t>Cambridge, UK, IUCN Pub</w:t>
      </w:r>
      <w:r w:rsidR="000A1995">
        <w:rPr>
          <w:color w:val="000000" w:themeColor="text1"/>
          <w:lang w:eastAsia="en-AU"/>
        </w:rPr>
        <w:t xml:space="preserve">lications and London, </w:t>
      </w:r>
      <w:proofErr w:type="spellStart"/>
      <w:r w:rsidR="000A1995">
        <w:rPr>
          <w:color w:val="000000" w:themeColor="text1"/>
          <w:lang w:eastAsia="en-AU"/>
        </w:rPr>
        <w:t>Earthscan</w:t>
      </w:r>
      <w:proofErr w:type="spellEnd"/>
      <w:r w:rsidR="008614CE" w:rsidRPr="00BD33EE">
        <w:rPr>
          <w:color w:val="000000" w:themeColor="text1"/>
          <w:lang w:eastAsia="en-AU"/>
        </w:rPr>
        <w:t>.</w:t>
      </w:r>
      <w:proofErr w:type="gramEnd"/>
    </w:p>
    <w:p w:rsidR="004B23D1" w:rsidRPr="00BD33EE" w:rsidRDefault="0011060F" w:rsidP="00207731">
      <w:pPr>
        <w:pStyle w:val="Reference"/>
        <w:rPr>
          <w:color w:val="000000" w:themeColor="text1"/>
          <w:lang w:eastAsia="en-AU"/>
        </w:rPr>
      </w:pPr>
      <w:proofErr w:type="gramStart"/>
      <w:r w:rsidRPr="00A305F2">
        <w:rPr>
          <w:b/>
          <w:lang w:eastAsia="en-AU"/>
        </w:rPr>
        <w:t xml:space="preserve">Rahman, M., Sorensen, P., Jensen, H.A. &amp; </w:t>
      </w:r>
      <w:proofErr w:type="spellStart"/>
      <w:r w:rsidRPr="00A305F2">
        <w:rPr>
          <w:b/>
          <w:lang w:eastAsia="en-AU"/>
        </w:rPr>
        <w:t>Dolberg</w:t>
      </w:r>
      <w:proofErr w:type="spellEnd"/>
      <w:r w:rsidRPr="00A305F2">
        <w:rPr>
          <w:b/>
          <w:lang w:eastAsia="en-AU"/>
        </w:rPr>
        <w:t>, F.</w:t>
      </w:r>
      <w:r w:rsidR="00E229FE">
        <w:rPr>
          <w:lang w:eastAsia="en-AU"/>
        </w:rPr>
        <w:t xml:space="preserve"> 1997</w:t>
      </w:r>
      <w:r w:rsidR="007E3001">
        <w:rPr>
          <w:lang w:eastAsia="en-AU"/>
        </w:rPr>
        <w:t>.</w:t>
      </w:r>
      <w:proofErr w:type="gramEnd"/>
      <w:r w:rsidR="00180681">
        <w:rPr>
          <w:lang w:eastAsia="en-AU"/>
        </w:rPr>
        <w:t xml:space="preserve"> </w:t>
      </w:r>
      <w:proofErr w:type="gramStart"/>
      <w:r w:rsidR="00E229FE">
        <w:rPr>
          <w:lang w:eastAsia="en-AU"/>
        </w:rPr>
        <w:t xml:space="preserve">Exotic hens under </w:t>
      </w:r>
      <w:proofErr w:type="spellStart"/>
      <w:r w:rsidR="00E229FE">
        <w:rPr>
          <w:lang w:eastAsia="en-AU"/>
        </w:rPr>
        <w:t>semiscavenging</w:t>
      </w:r>
      <w:proofErr w:type="spellEnd"/>
      <w:r w:rsidR="00E229FE">
        <w:rPr>
          <w:lang w:eastAsia="en-AU"/>
        </w:rPr>
        <w:t xml:space="preserve"> conditions in Bangladesh.</w:t>
      </w:r>
      <w:proofErr w:type="gramEnd"/>
      <w:r w:rsidR="00180681">
        <w:rPr>
          <w:lang w:eastAsia="en-AU"/>
        </w:rPr>
        <w:t xml:space="preserve"> </w:t>
      </w:r>
      <w:r w:rsidR="007E3001" w:rsidRPr="000543A1">
        <w:rPr>
          <w:i/>
          <w:color w:val="000000" w:themeColor="text1"/>
          <w:lang w:eastAsia="en-AU"/>
        </w:rPr>
        <w:t>Livestock Research for Rural Development</w:t>
      </w:r>
      <w:r w:rsidR="007E3001">
        <w:rPr>
          <w:color w:val="000000" w:themeColor="text1"/>
          <w:lang w:eastAsia="en-AU"/>
        </w:rPr>
        <w:t>,</w:t>
      </w:r>
      <w:r w:rsidR="007E3001" w:rsidRPr="007762F0">
        <w:rPr>
          <w:color w:val="000000" w:themeColor="text1"/>
          <w:lang w:eastAsia="en-AU"/>
        </w:rPr>
        <w:t xml:space="preserve"> </w:t>
      </w:r>
      <w:r w:rsidR="00E229FE">
        <w:rPr>
          <w:lang w:eastAsia="en-AU"/>
        </w:rPr>
        <w:t>9</w:t>
      </w:r>
      <w:r w:rsidR="00F25C3F">
        <w:rPr>
          <w:lang w:eastAsia="en-AU"/>
        </w:rPr>
        <w:t>:</w:t>
      </w:r>
      <w:r w:rsidR="00E229FE">
        <w:rPr>
          <w:lang w:eastAsia="en-AU"/>
        </w:rPr>
        <w:t xml:space="preserve"> Article # 23.</w:t>
      </w:r>
    </w:p>
    <w:p w:rsidR="0085706D" w:rsidRPr="00BD33EE" w:rsidRDefault="008614CE" w:rsidP="00562547">
      <w:pPr>
        <w:pStyle w:val="Reference"/>
        <w:rPr>
          <w:color w:val="000000" w:themeColor="text1"/>
          <w:lang w:eastAsia="en-AU"/>
        </w:rPr>
      </w:pPr>
      <w:proofErr w:type="spellStart"/>
      <w:r w:rsidRPr="00BD33EE">
        <w:rPr>
          <w:b/>
          <w:color w:val="000000" w:themeColor="text1"/>
          <w:lang w:eastAsia="en-AU"/>
        </w:rPr>
        <w:t>Rege</w:t>
      </w:r>
      <w:proofErr w:type="spellEnd"/>
      <w:r w:rsidRPr="00BD33EE">
        <w:rPr>
          <w:b/>
          <w:color w:val="000000" w:themeColor="text1"/>
          <w:lang w:eastAsia="en-AU"/>
        </w:rPr>
        <w:t>, J.E.O.</w:t>
      </w:r>
      <w:r w:rsidRPr="00BD33EE">
        <w:rPr>
          <w:color w:val="000000" w:themeColor="text1"/>
          <w:lang w:eastAsia="en-AU"/>
        </w:rPr>
        <w:t xml:space="preserve"> </w:t>
      </w:r>
      <w:r w:rsidRPr="00BD33EE">
        <w:rPr>
          <w:b/>
          <w:color w:val="000000" w:themeColor="text1"/>
          <w:lang w:eastAsia="en-AU"/>
        </w:rPr>
        <w:t>(</w:t>
      </w:r>
      <w:proofErr w:type="gramStart"/>
      <w:r w:rsidRPr="00BD33EE">
        <w:rPr>
          <w:b/>
          <w:color w:val="000000" w:themeColor="text1"/>
          <w:lang w:eastAsia="en-AU"/>
        </w:rPr>
        <w:t>ed</w:t>
      </w:r>
      <w:proofErr w:type="gramEnd"/>
      <w:r w:rsidRPr="00BD33EE">
        <w:rPr>
          <w:b/>
          <w:color w:val="000000" w:themeColor="text1"/>
          <w:lang w:eastAsia="en-AU"/>
        </w:rPr>
        <w:t>.).</w:t>
      </w:r>
      <w:r w:rsidRPr="00BD33EE">
        <w:rPr>
          <w:color w:val="000000" w:themeColor="text1"/>
          <w:lang w:eastAsia="en-AU"/>
        </w:rPr>
        <w:t xml:space="preserve"> 1999. </w:t>
      </w:r>
      <w:r w:rsidRPr="00BD33EE">
        <w:rPr>
          <w:i/>
          <w:color w:val="000000" w:themeColor="text1"/>
          <w:lang w:eastAsia="en-AU"/>
        </w:rPr>
        <w:t>Economic valuation of animal genetic resources</w:t>
      </w:r>
      <w:r w:rsidRPr="00BD33EE">
        <w:rPr>
          <w:color w:val="000000" w:themeColor="text1"/>
          <w:lang w:eastAsia="en-AU"/>
        </w:rPr>
        <w:t>. Proceedings of an FAO/ILRI Workshop held at FAO headquarters, Rome, Italy, 15–17 March 1999. Nairobi</w:t>
      </w:r>
      <w:r w:rsidR="00207731">
        <w:rPr>
          <w:color w:val="000000" w:themeColor="text1"/>
          <w:lang w:eastAsia="en-AU"/>
        </w:rPr>
        <w:t>,</w:t>
      </w:r>
      <w:r w:rsidRPr="00BD33EE">
        <w:rPr>
          <w:color w:val="000000" w:themeColor="text1"/>
          <w:lang w:eastAsia="en-AU"/>
        </w:rPr>
        <w:t xml:space="preserve"> International Livestock Research Institute.</w:t>
      </w:r>
    </w:p>
    <w:p w:rsidR="0085706D" w:rsidRPr="00BD33EE" w:rsidRDefault="008614CE" w:rsidP="00207731">
      <w:pPr>
        <w:pStyle w:val="Reference"/>
        <w:rPr>
          <w:color w:val="000000" w:themeColor="text1"/>
          <w:lang w:eastAsia="en-AU"/>
        </w:rPr>
      </w:pPr>
      <w:proofErr w:type="spellStart"/>
      <w:proofErr w:type="gramStart"/>
      <w:r w:rsidRPr="00BD33EE">
        <w:rPr>
          <w:b/>
          <w:color w:val="000000" w:themeColor="text1"/>
          <w:lang w:eastAsia="en-AU"/>
        </w:rPr>
        <w:t>Rege</w:t>
      </w:r>
      <w:proofErr w:type="spellEnd"/>
      <w:r w:rsidRPr="00BD33EE">
        <w:rPr>
          <w:b/>
          <w:color w:val="000000" w:themeColor="text1"/>
          <w:lang w:eastAsia="en-AU"/>
        </w:rPr>
        <w:t>, J.E.O. &amp; Gibson, J.P.</w:t>
      </w:r>
      <w:r w:rsidRPr="00BD33EE">
        <w:rPr>
          <w:color w:val="000000" w:themeColor="text1"/>
          <w:lang w:eastAsia="en-AU"/>
        </w:rPr>
        <w:t xml:space="preserve"> 2003.</w:t>
      </w:r>
      <w:proofErr w:type="gramEnd"/>
      <w:r w:rsidRPr="00BD33EE">
        <w:rPr>
          <w:color w:val="000000" w:themeColor="text1"/>
          <w:lang w:eastAsia="en-AU"/>
        </w:rPr>
        <w:t xml:space="preserve"> Animal genetic resources and economic development: issues in relation to economic valuation. </w:t>
      </w:r>
      <w:r w:rsidRPr="00BD33EE">
        <w:rPr>
          <w:i/>
          <w:color w:val="000000" w:themeColor="text1"/>
          <w:lang w:eastAsia="en-AU"/>
        </w:rPr>
        <w:t>Ecological Economics</w:t>
      </w:r>
      <w:r w:rsidRPr="00BD33EE">
        <w:rPr>
          <w:color w:val="000000" w:themeColor="text1"/>
          <w:lang w:eastAsia="en-AU"/>
        </w:rPr>
        <w:t>, 45: 319–330.</w:t>
      </w:r>
    </w:p>
    <w:p w:rsidR="0085706D" w:rsidRPr="00BD33EE" w:rsidRDefault="008614CE" w:rsidP="00207731">
      <w:pPr>
        <w:pStyle w:val="Reference"/>
        <w:rPr>
          <w:color w:val="000000" w:themeColor="text1"/>
          <w:lang w:eastAsia="en-AU"/>
        </w:rPr>
      </w:pPr>
      <w:r w:rsidRPr="00760ECC">
        <w:rPr>
          <w:b/>
          <w:color w:val="000000" w:themeColor="text1"/>
          <w:lang w:val="de-DE" w:eastAsia="en-AU"/>
        </w:rPr>
        <w:t>Reist-Marti, S.B., Simianer, H., Gibson, J., Hanotte, O.</w:t>
      </w:r>
      <w:r w:rsidR="00760ECC">
        <w:rPr>
          <w:b/>
          <w:color w:val="000000" w:themeColor="text1"/>
          <w:lang w:val="de-DE" w:eastAsia="en-AU"/>
        </w:rPr>
        <w:t xml:space="preserve"> </w:t>
      </w:r>
      <w:r w:rsidRPr="00760ECC">
        <w:rPr>
          <w:b/>
          <w:color w:val="000000" w:themeColor="text1"/>
          <w:lang w:val="de-DE" w:eastAsia="en-AU"/>
        </w:rPr>
        <w:t>&amp; Rege, J.E.O.</w:t>
      </w:r>
      <w:r w:rsidRPr="00760ECC">
        <w:rPr>
          <w:color w:val="000000" w:themeColor="text1"/>
          <w:lang w:val="de-DE" w:eastAsia="en-AU"/>
        </w:rPr>
        <w:t xml:space="preserve"> 2003. </w:t>
      </w:r>
      <w:r w:rsidRPr="00BD33EE">
        <w:rPr>
          <w:color w:val="000000" w:themeColor="text1"/>
          <w:lang w:eastAsia="en-AU"/>
        </w:rPr>
        <w:t xml:space="preserve">Weitzman’s approach and conservation of breed diversity: an application to African cattle breeds. </w:t>
      </w:r>
      <w:r w:rsidRPr="00BD33EE">
        <w:rPr>
          <w:i/>
          <w:color w:val="000000" w:themeColor="text1"/>
          <w:lang w:eastAsia="en-AU"/>
        </w:rPr>
        <w:t>Conservation Biology</w:t>
      </w:r>
      <w:r w:rsidRPr="00BD33EE">
        <w:rPr>
          <w:color w:val="000000" w:themeColor="text1"/>
          <w:lang w:eastAsia="en-AU"/>
        </w:rPr>
        <w:t>, 17: 1299–1311.</w:t>
      </w:r>
    </w:p>
    <w:p w:rsidR="0085706D" w:rsidRPr="00BD33EE" w:rsidRDefault="008614CE" w:rsidP="00207731">
      <w:pPr>
        <w:pStyle w:val="Reference"/>
        <w:rPr>
          <w:color w:val="000000" w:themeColor="text1"/>
          <w:lang w:eastAsia="en-AU"/>
        </w:rPr>
      </w:pPr>
      <w:r w:rsidRPr="00521ADB">
        <w:rPr>
          <w:b/>
          <w:color w:val="000000" w:themeColor="text1"/>
          <w:lang w:val="de-DE" w:eastAsia="en-AU"/>
        </w:rPr>
        <w:t>Roessler, R., Drucker, A., Scarpa, R., Markemann, A., Lemke, U.&amp; Thuy, L.</w:t>
      </w:r>
      <w:r w:rsidRPr="00521ADB">
        <w:rPr>
          <w:color w:val="000000" w:themeColor="text1"/>
          <w:lang w:val="de-DE" w:eastAsia="en-AU"/>
        </w:rPr>
        <w:t xml:space="preserve"> 2008. </w:t>
      </w:r>
      <w:proofErr w:type="gramStart"/>
      <w:r w:rsidRPr="00BD33EE">
        <w:rPr>
          <w:color w:val="000000" w:themeColor="text1"/>
          <w:lang w:eastAsia="en-AU"/>
        </w:rPr>
        <w:t>Using choice experiments to assess smallholder farmers' preferences for pig breeding traits in different production systems in North-West Vietnam.</w:t>
      </w:r>
      <w:proofErr w:type="gramEnd"/>
      <w:r w:rsidRPr="00BD33EE">
        <w:rPr>
          <w:color w:val="000000" w:themeColor="text1"/>
          <w:lang w:eastAsia="en-AU"/>
        </w:rPr>
        <w:t xml:space="preserve"> </w:t>
      </w:r>
      <w:r w:rsidRPr="00BD33EE">
        <w:rPr>
          <w:i/>
          <w:color w:val="000000" w:themeColor="text1"/>
          <w:lang w:eastAsia="en-AU"/>
        </w:rPr>
        <w:t>Ecological Economics</w:t>
      </w:r>
      <w:r w:rsidRPr="00BD33EE">
        <w:rPr>
          <w:color w:val="000000" w:themeColor="text1"/>
          <w:lang w:eastAsia="en-AU"/>
        </w:rPr>
        <w:t>, 66: 184–192.</w:t>
      </w:r>
    </w:p>
    <w:p w:rsidR="0085706D" w:rsidRPr="00BD33EE" w:rsidRDefault="0011060F" w:rsidP="00207731">
      <w:pPr>
        <w:pStyle w:val="Reference"/>
        <w:rPr>
          <w:color w:val="000000" w:themeColor="text1"/>
          <w:lang w:eastAsia="en-AU"/>
        </w:rPr>
      </w:pPr>
      <w:proofErr w:type="spellStart"/>
      <w:proofErr w:type="gramStart"/>
      <w:r w:rsidRPr="00DC7072">
        <w:rPr>
          <w:b/>
          <w:color w:val="000000" w:themeColor="text1"/>
          <w:lang w:eastAsia="en-AU"/>
        </w:rPr>
        <w:t>Ruto</w:t>
      </w:r>
      <w:proofErr w:type="spellEnd"/>
      <w:r w:rsidRPr="00DC7072">
        <w:rPr>
          <w:b/>
          <w:color w:val="000000" w:themeColor="text1"/>
          <w:lang w:eastAsia="en-AU"/>
        </w:rPr>
        <w:t xml:space="preserve">, E., </w:t>
      </w:r>
      <w:proofErr w:type="spellStart"/>
      <w:r w:rsidRPr="00DC7072">
        <w:rPr>
          <w:b/>
          <w:color w:val="000000" w:themeColor="text1"/>
          <w:lang w:eastAsia="en-AU"/>
        </w:rPr>
        <w:t>Garrod</w:t>
      </w:r>
      <w:proofErr w:type="spellEnd"/>
      <w:r w:rsidRPr="00DC7072">
        <w:rPr>
          <w:b/>
          <w:color w:val="000000" w:themeColor="text1"/>
          <w:lang w:eastAsia="en-AU"/>
        </w:rPr>
        <w:t xml:space="preserve">, G. &amp; </w:t>
      </w:r>
      <w:proofErr w:type="spellStart"/>
      <w:r w:rsidRPr="00DC7072">
        <w:rPr>
          <w:b/>
          <w:color w:val="000000" w:themeColor="text1"/>
          <w:lang w:eastAsia="en-AU"/>
        </w:rPr>
        <w:t>Scarpa</w:t>
      </w:r>
      <w:proofErr w:type="spellEnd"/>
      <w:r w:rsidRPr="00DC7072">
        <w:rPr>
          <w:b/>
          <w:color w:val="000000" w:themeColor="text1"/>
          <w:lang w:eastAsia="en-AU"/>
        </w:rPr>
        <w:t>, R.</w:t>
      </w:r>
      <w:r w:rsidRPr="00DC7072">
        <w:rPr>
          <w:color w:val="000000" w:themeColor="text1"/>
          <w:lang w:eastAsia="en-AU"/>
        </w:rPr>
        <w:t>, 2008.</w:t>
      </w:r>
      <w:proofErr w:type="gramEnd"/>
      <w:r w:rsidRPr="00DC7072">
        <w:rPr>
          <w:color w:val="000000" w:themeColor="text1"/>
          <w:lang w:eastAsia="en-AU"/>
        </w:rPr>
        <w:t xml:space="preserve"> </w:t>
      </w:r>
      <w:proofErr w:type="gramStart"/>
      <w:r w:rsidR="008614CE" w:rsidRPr="00BD33EE">
        <w:rPr>
          <w:color w:val="000000" w:themeColor="text1"/>
          <w:lang w:eastAsia="en-AU"/>
        </w:rPr>
        <w:t>Valuing animal genetic resources: a choice modeling application to indigenous cattle in Kenya.</w:t>
      </w:r>
      <w:proofErr w:type="gramEnd"/>
      <w:r w:rsidR="008614CE" w:rsidRPr="00BD33EE">
        <w:rPr>
          <w:color w:val="000000" w:themeColor="text1"/>
          <w:lang w:eastAsia="en-AU"/>
        </w:rPr>
        <w:t xml:space="preserve"> </w:t>
      </w:r>
      <w:r w:rsidR="008614CE" w:rsidRPr="00BD33EE">
        <w:rPr>
          <w:i/>
          <w:color w:val="000000" w:themeColor="text1"/>
          <w:lang w:eastAsia="en-AU"/>
        </w:rPr>
        <w:t>Agricultural Economics</w:t>
      </w:r>
      <w:r w:rsidR="008614CE" w:rsidRPr="00BD33EE">
        <w:rPr>
          <w:color w:val="000000" w:themeColor="text1"/>
          <w:lang w:eastAsia="en-AU"/>
        </w:rPr>
        <w:t>, 38: 89–98.</w:t>
      </w:r>
    </w:p>
    <w:p w:rsidR="0085706D" w:rsidRPr="00BD33EE" w:rsidRDefault="008614CE" w:rsidP="00207731">
      <w:pPr>
        <w:pStyle w:val="Reference"/>
        <w:rPr>
          <w:color w:val="000000" w:themeColor="text1"/>
          <w:lang w:eastAsia="en-AU"/>
        </w:rPr>
      </w:pPr>
      <w:proofErr w:type="spellStart"/>
      <w:proofErr w:type="gramStart"/>
      <w:r w:rsidRPr="00BD33EE">
        <w:rPr>
          <w:b/>
          <w:color w:val="000000" w:themeColor="text1"/>
          <w:lang w:eastAsia="en-AU"/>
        </w:rPr>
        <w:t>Ruto</w:t>
      </w:r>
      <w:proofErr w:type="spellEnd"/>
      <w:r w:rsidRPr="00BD33EE">
        <w:rPr>
          <w:b/>
          <w:color w:val="000000" w:themeColor="text1"/>
          <w:lang w:eastAsia="en-AU"/>
        </w:rPr>
        <w:t xml:space="preserve">, E. &amp; </w:t>
      </w:r>
      <w:proofErr w:type="spellStart"/>
      <w:r w:rsidRPr="00BD33EE">
        <w:rPr>
          <w:b/>
          <w:color w:val="000000" w:themeColor="text1"/>
          <w:lang w:eastAsia="en-AU"/>
        </w:rPr>
        <w:t>Scarpa</w:t>
      </w:r>
      <w:proofErr w:type="spellEnd"/>
      <w:r w:rsidRPr="00BD33EE">
        <w:rPr>
          <w:b/>
          <w:color w:val="000000" w:themeColor="text1"/>
          <w:lang w:eastAsia="en-AU"/>
        </w:rPr>
        <w:t>, R.</w:t>
      </w:r>
      <w:r w:rsidRPr="00BD33EE">
        <w:rPr>
          <w:color w:val="000000" w:themeColor="text1"/>
          <w:lang w:eastAsia="en-AU"/>
        </w:rPr>
        <w:t xml:space="preserve"> 2010.</w:t>
      </w:r>
      <w:proofErr w:type="gramEnd"/>
      <w:r w:rsidRPr="00BD33EE">
        <w:rPr>
          <w:color w:val="000000" w:themeColor="text1"/>
          <w:lang w:eastAsia="en-AU"/>
        </w:rPr>
        <w:t xml:space="preserve"> </w:t>
      </w:r>
      <w:proofErr w:type="gramStart"/>
      <w:r w:rsidRPr="00BD33EE">
        <w:rPr>
          <w:color w:val="000000" w:themeColor="text1"/>
          <w:lang w:eastAsia="en-AU"/>
        </w:rPr>
        <w:t>Using choice experiments to investigate preferences for cattle traits in Kenya.</w:t>
      </w:r>
      <w:proofErr w:type="gramEnd"/>
      <w:r w:rsidRPr="00BD33EE">
        <w:rPr>
          <w:color w:val="000000" w:themeColor="text1"/>
          <w:lang w:eastAsia="en-AU"/>
        </w:rPr>
        <w:t xml:space="preserve"> </w:t>
      </w:r>
      <w:r w:rsidRPr="00BD33EE">
        <w:rPr>
          <w:i/>
          <w:color w:val="000000" w:themeColor="text1"/>
          <w:lang w:eastAsia="en-AU"/>
        </w:rPr>
        <w:t>In</w:t>
      </w:r>
      <w:r w:rsidRPr="00BD33EE">
        <w:rPr>
          <w:color w:val="000000" w:themeColor="text1"/>
          <w:lang w:eastAsia="en-AU"/>
        </w:rPr>
        <w:t xml:space="preserve"> J. Bennett &amp; E. </w:t>
      </w:r>
      <w:proofErr w:type="spellStart"/>
      <w:r w:rsidRPr="00BD33EE">
        <w:rPr>
          <w:color w:val="000000" w:themeColor="text1"/>
          <w:lang w:eastAsia="en-AU"/>
        </w:rPr>
        <w:t>Birol</w:t>
      </w:r>
      <w:proofErr w:type="spellEnd"/>
      <w:r w:rsidR="00B00072">
        <w:rPr>
          <w:color w:val="000000" w:themeColor="text1"/>
          <w:lang w:eastAsia="en-AU"/>
        </w:rPr>
        <w:t>,</w:t>
      </w:r>
      <w:r w:rsidRPr="00BD33EE">
        <w:rPr>
          <w:color w:val="000000" w:themeColor="text1"/>
          <w:lang w:eastAsia="en-AU"/>
        </w:rPr>
        <w:t xml:space="preserve"> eds., </w:t>
      </w:r>
      <w:r w:rsidRPr="00BD33EE">
        <w:rPr>
          <w:i/>
          <w:color w:val="000000" w:themeColor="text1"/>
          <w:lang w:eastAsia="en-AU"/>
        </w:rPr>
        <w:t xml:space="preserve">Choice experiments in developing countries: implementation, challenges and policy implications. </w:t>
      </w:r>
      <w:r w:rsidRPr="00BD33EE">
        <w:rPr>
          <w:color w:val="000000" w:themeColor="text1"/>
          <w:lang w:eastAsia="en-AU"/>
        </w:rPr>
        <w:t>Cheltenham, UK, Edward Elgar</w:t>
      </w:r>
      <w:r w:rsidR="00B00072">
        <w:rPr>
          <w:color w:val="000000" w:themeColor="text1"/>
          <w:lang w:eastAsia="en-AU"/>
        </w:rPr>
        <w:t>.</w:t>
      </w:r>
    </w:p>
    <w:p w:rsidR="007E3001" w:rsidRDefault="00E229FE" w:rsidP="00207731">
      <w:pPr>
        <w:pStyle w:val="Reference"/>
        <w:rPr>
          <w:lang w:eastAsia="en-AU"/>
        </w:rPr>
      </w:pPr>
      <w:proofErr w:type="gramStart"/>
      <w:r w:rsidRPr="002C4EF3">
        <w:rPr>
          <w:b/>
          <w:lang w:eastAsia="en-AU"/>
        </w:rPr>
        <w:t>Sayeed</w:t>
      </w:r>
      <w:r w:rsidR="007E3001" w:rsidRPr="002C4EF3">
        <w:rPr>
          <w:b/>
          <w:lang w:eastAsia="en-AU"/>
        </w:rPr>
        <w:t>,</w:t>
      </w:r>
      <w:r w:rsidRPr="002C4EF3">
        <w:rPr>
          <w:b/>
          <w:lang w:eastAsia="en-AU"/>
        </w:rPr>
        <w:t xml:space="preserve"> M.A., </w:t>
      </w:r>
      <w:proofErr w:type="spellStart"/>
      <w:r w:rsidRPr="002C4EF3">
        <w:rPr>
          <w:b/>
          <w:lang w:eastAsia="en-AU"/>
        </w:rPr>
        <w:t>Rashman</w:t>
      </w:r>
      <w:proofErr w:type="spellEnd"/>
      <w:r w:rsidR="007E3001" w:rsidRPr="002C4EF3">
        <w:rPr>
          <w:b/>
          <w:lang w:eastAsia="en-AU"/>
        </w:rPr>
        <w:t>,</w:t>
      </w:r>
      <w:r w:rsidRPr="002C4EF3">
        <w:rPr>
          <w:b/>
          <w:lang w:eastAsia="en-AU"/>
        </w:rPr>
        <w:t xml:space="preserve"> S.M.A., </w:t>
      </w:r>
      <w:proofErr w:type="spellStart"/>
      <w:r w:rsidRPr="002C4EF3">
        <w:rPr>
          <w:b/>
          <w:lang w:eastAsia="en-AU"/>
        </w:rPr>
        <w:t>Alam</w:t>
      </w:r>
      <w:proofErr w:type="spellEnd"/>
      <w:r w:rsidRPr="002C4EF3">
        <w:rPr>
          <w:b/>
          <w:lang w:eastAsia="en-AU"/>
        </w:rPr>
        <w:t xml:space="preserve"> J.</w:t>
      </w:r>
      <w:r w:rsidR="007E3001" w:rsidRPr="002C4EF3">
        <w:rPr>
          <w:b/>
          <w:lang w:eastAsia="en-AU"/>
        </w:rPr>
        <w:t xml:space="preserve"> &amp;</w:t>
      </w:r>
      <w:r w:rsidRPr="002C4EF3">
        <w:rPr>
          <w:b/>
          <w:lang w:eastAsia="en-AU"/>
        </w:rPr>
        <w:t xml:space="preserve"> Begum J.</w:t>
      </w:r>
      <w:r>
        <w:rPr>
          <w:lang w:eastAsia="en-AU"/>
        </w:rPr>
        <w:t xml:space="preserve"> 1994</w:t>
      </w:r>
      <w:r w:rsidR="007E3001">
        <w:rPr>
          <w:lang w:eastAsia="en-AU"/>
        </w:rPr>
        <w:t>.</w:t>
      </w:r>
      <w:proofErr w:type="gramEnd"/>
      <w:r w:rsidR="00180681">
        <w:rPr>
          <w:lang w:eastAsia="en-AU"/>
        </w:rPr>
        <w:t xml:space="preserve"> </w:t>
      </w:r>
      <w:r>
        <w:rPr>
          <w:lang w:eastAsia="en-AU"/>
        </w:rPr>
        <w:t>Economics of milk production in Dhaka district – a case</w:t>
      </w:r>
      <w:r w:rsidR="00180681">
        <w:rPr>
          <w:lang w:eastAsia="en-AU"/>
        </w:rPr>
        <w:t xml:space="preserve"> </w:t>
      </w:r>
      <w:r>
        <w:rPr>
          <w:lang w:eastAsia="en-AU"/>
        </w:rPr>
        <w:t xml:space="preserve">for </w:t>
      </w:r>
      <w:proofErr w:type="spellStart"/>
      <w:r>
        <w:rPr>
          <w:lang w:eastAsia="en-AU"/>
        </w:rPr>
        <w:t>Savar</w:t>
      </w:r>
      <w:proofErr w:type="spellEnd"/>
      <w:r>
        <w:rPr>
          <w:lang w:eastAsia="en-AU"/>
        </w:rPr>
        <w:t xml:space="preserve"> Thana. </w:t>
      </w:r>
      <w:r w:rsidR="007E3001" w:rsidRPr="007E3001">
        <w:rPr>
          <w:i/>
        </w:rPr>
        <w:t>Asian-Australasian Journal of Animal Sciences</w:t>
      </w:r>
      <w:r w:rsidR="00F25C3F">
        <w:rPr>
          <w:i/>
        </w:rPr>
        <w:t>,</w:t>
      </w:r>
      <w:r w:rsidR="007E3001">
        <w:t xml:space="preserve"> </w:t>
      </w:r>
      <w:r>
        <w:rPr>
          <w:lang w:eastAsia="en-AU"/>
        </w:rPr>
        <w:t>7</w:t>
      </w:r>
      <w:r w:rsidR="00F25C3F">
        <w:rPr>
          <w:lang w:eastAsia="en-AU"/>
        </w:rPr>
        <w:t>:</w:t>
      </w:r>
      <w:r>
        <w:rPr>
          <w:lang w:eastAsia="en-AU"/>
        </w:rPr>
        <w:t xml:space="preserve"> 49–55</w:t>
      </w:r>
      <w:r w:rsidR="007E3001">
        <w:rPr>
          <w:lang w:eastAsia="en-AU"/>
        </w:rPr>
        <w:t>.</w:t>
      </w:r>
    </w:p>
    <w:p w:rsidR="0085706D" w:rsidRPr="00BD33EE" w:rsidRDefault="008614CE" w:rsidP="00207731">
      <w:pPr>
        <w:pStyle w:val="Reference"/>
        <w:rPr>
          <w:color w:val="000000" w:themeColor="text1"/>
          <w:lang w:eastAsia="en-AU"/>
        </w:rPr>
      </w:pPr>
      <w:proofErr w:type="spellStart"/>
      <w:proofErr w:type="gramStart"/>
      <w:r w:rsidRPr="00BD33EE">
        <w:rPr>
          <w:b/>
          <w:color w:val="000000" w:themeColor="text1"/>
          <w:lang w:eastAsia="en-AU"/>
        </w:rPr>
        <w:t>Signorello</w:t>
      </w:r>
      <w:proofErr w:type="spellEnd"/>
      <w:r w:rsidRPr="00BD33EE">
        <w:rPr>
          <w:b/>
          <w:color w:val="000000" w:themeColor="text1"/>
          <w:lang w:eastAsia="en-AU"/>
        </w:rPr>
        <w:t xml:space="preserve">, G. &amp; </w:t>
      </w:r>
      <w:proofErr w:type="spellStart"/>
      <w:r w:rsidRPr="00BD33EE">
        <w:rPr>
          <w:b/>
          <w:color w:val="000000" w:themeColor="text1"/>
          <w:lang w:eastAsia="en-AU"/>
        </w:rPr>
        <w:t>Pappalardo</w:t>
      </w:r>
      <w:proofErr w:type="spellEnd"/>
      <w:r w:rsidRPr="00BD33EE">
        <w:rPr>
          <w:b/>
          <w:color w:val="000000" w:themeColor="text1"/>
          <w:lang w:eastAsia="en-AU"/>
        </w:rPr>
        <w:t xml:space="preserve">, G. </w:t>
      </w:r>
      <w:r w:rsidRPr="00BD33EE">
        <w:rPr>
          <w:color w:val="000000" w:themeColor="text1"/>
          <w:lang w:eastAsia="en-AU"/>
        </w:rPr>
        <w:t>2003.</w:t>
      </w:r>
      <w:proofErr w:type="gramEnd"/>
      <w:r w:rsidRPr="00BD33EE">
        <w:rPr>
          <w:color w:val="000000" w:themeColor="text1"/>
          <w:lang w:eastAsia="en-AU"/>
        </w:rPr>
        <w:t xml:space="preserve"> Domestic animal biodiversity conservation: a case study of rural development plans in the European Union. </w:t>
      </w:r>
      <w:r w:rsidRPr="00BD33EE">
        <w:rPr>
          <w:i/>
          <w:color w:val="000000" w:themeColor="text1"/>
          <w:lang w:eastAsia="en-AU"/>
        </w:rPr>
        <w:t>Ecological Economics</w:t>
      </w:r>
      <w:r w:rsidRPr="00BD33EE">
        <w:rPr>
          <w:color w:val="000000" w:themeColor="text1"/>
          <w:lang w:eastAsia="en-AU"/>
        </w:rPr>
        <w:t>, 45: 487–499.</w:t>
      </w:r>
    </w:p>
    <w:p w:rsidR="0085706D" w:rsidRPr="00244DD4" w:rsidRDefault="0011060F" w:rsidP="00207731">
      <w:pPr>
        <w:pStyle w:val="Reference"/>
        <w:rPr>
          <w:color w:val="000000" w:themeColor="text1"/>
          <w:lang w:eastAsia="en-AU"/>
        </w:rPr>
      </w:pPr>
      <w:proofErr w:type="spellStart"/>
      <w:proofErr w:type="gramStart"/>
      <w:r w:rsidRPr="00D35F09">
        <w:rPr>
          <w:b/>
          <w:color w:val="000000" w:themeColor="text1"/>
          <w:lang w:eastAsia="en-AU"/>
        </w:rPr>
        <w:t>Silvestri</w:t>
      </w:r>
      <w:proofErr w:type="spellEnd"/>
      <w:r w:rsidRPr="00D35F09">
        <w:rPr>
          <w:b/>
          <w:color w:val="000000" w:themeColor="text1"/>
          <w:lang w:eastAsia="en-AU"/>
        </w:rPr>
        <w:t xml:space="preserve">, S., </w:t>
      </w:r>
      <w:proofErr w:type="spellStart"/>
      <w:r w:rsidRPr="00D35F09">
        <w:rPr>
          <w:b/>
          <w:color w:val="000000" w:themeColor="text1"/>
          <w:lang w:eastAsia="en-AU"/>
        </w:rPr>
        <w:t>Osano</w:t>
      </w:r>
      <w:proofErr w:type="spellEnd"/>
      <w:r w:rsidRPr="00D35F09">
        <w:rPr>
          <w:b/>
          <w:color w:val="000000" w:themeColor="text1"/>
          <w:lang w:eastAsia="en-AU"/>
        </w:rPr>
        <w:t xml:space="preserve">, P., de </w:t>
      </w:r>
      <w:proofErr w:type="spellStart"/>
      <w:r w:rsidRPr="00D35F09">
        <w:rPr>
          <w:b/>
          <w:color w:val="000000" w:themeColor="text1"/>
          <w:lang w:eastAsia="en-AU"/>
        </w:rPr>
        <w:t>Leeuw</w:t>
      </w:r>
      <w:proofErr w:type="spellEnd"/>
      <w:r w:rsidRPr="00D35F09">
        <w:rPr>
          <w:b/>
          <w:color w:val="000000" w:themeColor="text1"/>
          <w:lang w:eastAsia="en-AU"/>
        </w:rPr>
        <w:t xml:space="preserve">, J., Herrero, M., </w:t>
      </w:r>
      <w:proofErr w:type="spellStart"/>
      <w:r w:rsidRPr="00D35F09">
        <w:rPr>
          <w:b/>
          <w:color w:val="000000" w:themeColor="text1"/>
          <w:lang w:eastAsia="en-AU"/>
        </w:rPr>
        <w:t>Ericksen</w:t>
      </w:r>
      <w:proofErr w:type="spellEnd"/>
      <w:r w:rsidRPr="00D35F09">
        <w:rPr>
          <w:b/>
          <w:color w:val="000000" w:themeColor="text1"/>
          <w:lang w:eastAsia="en-AU"/>
        </w:rPr>
        <w:t xml:space="preserve">, P., </w:t>
      </w:r>
      <w:proofErr w:type="spellStart"/>
      <w:r w:rsidRPr="00D35F09">
        <w:rPr>
          <w:b/>
          <w:color w:val="000000" w:themeColor="text1"/>
          <w:lang w:eastAsia="en-AU"/>
        </w:rPr>
        <w:t>Kariuki</w:t>
      </w:r>
      <w:proofErr w:type="spellEnd"/>
      <w:r w:rsidRPr="00D35F09">
        <w:rPr>
          <w:b/>
          <w:color w:val="000000" w:themeColor="text1"/>
          <w:lang w:eastAsia="en-AU"/>
        </w:rPr>
        <w:t xml:space="preserve">, J., </w:t>
      </w:r>
      <w:proofErr w:type="spellStart"/>
      <w:r w:rsidRPr="00D35F09">
        <w:rPr>
          <w:b/>
          <w:color w:val="000000" w:themeColor="text1"/>
          <w:lang w:eastAsia="en-AU"/>
        </w:rPr>
        <w:t>Njuki</w:t>
      </w:r>
      <w:proofErr w:type="spellEnd"/>
      <w:r w:rsidRPr="00D35F09">
        <w:rPr>
          <w:b/>
          <w:color w:val="000000" w:themeColor="text1"/>
          <w:lang w:eastAsia="en-AU"/>
        </w:rPr>
        <w:t xml:space="preserve">, J., </w:t>
      </w:r>
      <w:proofErr w:type="spellStart"/>
      <w:r w:rsidRPr="00D35F09">
        <w:rPr>
          <w:b/>
          <w:color w:val="000000" w:themeColor="text1"/>
          <w:lang w:eastAsia="en-AU"/>
        </w:rPr>
        <w:t>Bedelian</w:t>
      </w:r>
      <w:proofErr w:type="spellEnd"/>
      <w:r w:rsidRPr="00D35F09">
        <w:rPr>
          <w:b/>
          <w:color w:val="000000" w:themeColor="text1"/>
          <w:lang w:eastAsia="en-AU"/>
        </w:rPr>
        <w:t xml:space="preserve">, C. &amp; </w:t>
      </w:r>
      <w:proofErr w:type="spellStart"/>
      <w:r w:rsidRPr="00D35F09">
        <w:rPr>
          <w:b/>
          <w:color w:val="000000" w:themeColor="text1"/>
          <w:lang w:eastAsia="en-AU"/>
        </w:rPr>
        <w:t>Notenbaert</w:t>
      </w:r>
      <w:proofErr w:type="spellEnd"/>
      <w:r w:rsidRPr="00D35F09">
        <w:rPr>
          <w:b/>
          <w:color w:val="000000" w:themeColor="text1"/>
          <w:lang w:eastAsia="en-AU"/>
        </w:rPr>
        <w:t>, A.</w:t>
      </w:r>
      <w:r w:rsidRPr="00D35F09">
        <w:rPr>
          <w:color w:val="000000" w:themeColor="text1"/>
          <w:lang w:eastAsia="en-AU"/>
        </w:rPr>
        <w:t xml:space="preserve"> 2012.</w:t>
      </w:r>
      <w:proofErr w:type="gramEnd"/>
      <w:r w:rsidRPr="00D35F09">
        <w:rPr>
          <w:color w:val="000000" w:themeColor="text1"/>
          <w:lang w:eastAsia="en-AU"/>
        </w:rPr>
        <w:t xml:space="preserve"> </w:t>
      </w:r>
      <w:r w:rsidR="008614CE" w:rsidRPr="00BD33EE">
        <w:rPr>
          <w:i/>
          <w:color w:val="000000" w:themeColor="text1"/>
          <w:lang w:eastAsia="en-AU"/>
        </w:rPr>
        <w:t>Greening livestock: assessing the potential of payment for environmental services in livestock inclusive agricultural production systems in developing countries</w:t>
      </w:r>
      <w:r w:rsidR="008614CE" w:rsidRPr="00BD33EE">
        <w:rPr>
          <w:color w:val="000000" w:themeColor="text1"/>
          <w:lang w:eastAsia="en-AU"/>
        </w:rPr>
        <w:t xml:space="preserve">. </w:t>
      </w:r>
      <w:proofErr w:type="gramStart"/>
      <w:r w:rsidR="00290247" w:rsidRPr="00244DD4">
        <w:rPr>
          <w:color w:val="000000" w:themeColor="text1"/>
          <w:lang w:eastAsia="en-AU"/>
        </w:rPr>
        <w:t xml:space="preserve">Nairobi, International Livestock Research Institute (available at </w:t>
      </w:r>
      <w:hyperlink r:id="rId24" w:history="1">
        <w:r w:rsidR="00290247" w:rsidRPr="00244DD4">
          <w:rPr>
            <w:rStyle w:val="Hyperlink"/>
            <w:lang w:val="en-GB" w:eastAsia="en-AU"/>
          </w:rPr>
          <w:t>https://cgspace.cgiar.org/bitstream/handle/10568/21188/GreeningLivestock.pdf?sequence=6</w:t>
        </w:r>
      </w:hyperlink>
      <w:r w:rsidR="00290247" w:rsidRPr="00244DD4">
        <w:rPr>
          <w:color w:val="000000" w:themeColor="text1"/>
          <w:lang w:eastAsia="en-AU"/>
        </w:rPr>
        <w:t>).</w:t>
      </w:r>
      <w:proofErr w:type="gramEnd"/>
    </w:p>
    <w:p w:rsidR="0085706D" w:rsidRPr="00BD33EE" w:rsidRDefault="00181CAE" w:rsidP="00207731">
      <w:pPr>
        <w:pStyle w:val="Reference"/>
        <w:rPr>
          <w:color w:val="000000" w:themeColor="text1"/>
          <w:lang w:eastAsia="en-AU"/>
        </w:rPr>
      </w:pPr>
      <w:r w:rsidRPr="00A305F2">
        <w:rPr>
          <w:b/>
          <w:color w:val="000000" w:themeColor="text1"/>
          <w:lang w:val="it-IT" w:eastAsia="en-AU"/>
        </w:rPr>
        <w:t>Simianer,</w:t>
      </w:r>
      <w:r w:rsidR="00E82499" w:rsidRPr="00A305F2">
        <w:rPr>
          <w:b/>
          <w:color w:val="000000" w:themeColor="text1"/>
          <w:lang w:val="it-IT" w:eastAsia="en-AU"/>
        </w:rPr>
        <w:t xml:space="preserve"> </w:t>
      </w:r>
      <w:r w:rsidRPr="00A305F2">
        <w:rPr>
          <w:b/>
          <w:color w:val="000000" w:themeColor="text1"/>
          <w:lang w:val="it-IT" w:eastAsia="en-AU"/>
        </w:rPr>
        <w:t>H., Marti, S.B., Gibson, J., Hanotte, O.</w:t>
      </w:r>
      <w:r w:rsidR="00290247" w:rsidRPr="00A305F2">
        <w:rPr>
          <w:b/>
          <w:color w:val="000000" w:themeColor="text1"/>
          <w:lang w:val="it-IT" w:eastAsia="en-AU"/>
        </w:rPr>
        <w:t xml:space="preserve"> &amp;</w:t>
      </w:r>
      <w:r w:rsidRPr="00A305F2">
        <w:rPr>
          <w:b/>
          <w:color w:val="000000" w:themeColor="text1"/>
          <w:lang w:val="it-IT" w:eastAsia="en-AU"/>
        </w:rPr>
        <w:t xml:space="preserve"> Rege, J.E.O.</w:t>
      </w:r>
      <w:r w:rsidRPr="00A305F2">
        <w:rPr>
          <w:color w:val="000000" w:themeColor="text1"/>
          <w:lang w:val="it-IT" w:eastAsia="en-AU"/>
        </w:rPr>
        <w:t xml:space="preserve"> 2003. </w:t>
      </w:r>
      <w:r w:rsidR="008614CE" w:rsidRPr="00BD33EE">
        <w:rPr>
          <w:color w:val="000000" w:themeColor="text1"/>
          <w:lang w:eastAsia="en-AU"/>
        </w:rPr>
        <w:t xml:space="preserve">An approach to the optimal allocation of conservation funds to minimize loss of genetic diversity between livestock breeds. </w:t>
      </w:r>
      <w:r w:rsidR="008614CE" w:rsidRPr="00BD33EE">
        <w:rPr>
          <w:i/>
          <w:color w:val="000000" w:themeColor="text1"/>
          <w:lang w:eastAsia="en-AU"/>
        </w:rPr>
        <w:t>Ecological Economics</w:t>
      </w:r>
      <w:r w:rsidR="008614CE" w:rsidRPr="00BD33EE">
        <w:rPr>
          <w:color w:val="000000" w:themeColor="text1"/>
          <w:lang w:eastAsia="en-AU"/>
        </w:rPr>
        <w:t>, 45: 377–392.</w:t>
      </w:r>
    </w:p>
    <w:p w:rsidR="0085706D" w:rsidRPr="00BD33EE" w:rsidRDefault="008614CE" w:rsidP="00207731">
      <w:pPr>
        <w:pStyle w:val="Reference"/>
      </w:pPr>
      <w:r w:rsidRPr="007855B2">
        <w:rPr>
          <w:b/>
          <w:lang w:val="de-DE"/>
        </w:rPr>
        <w:t>Smale M. &amp; Drucker A.G.</w:t>
      </w:r>
      <w:r w:rsidRPr="007855B2">
        <w:rPr>
          <w:lang w:val="de-DE"/>
        </w:rPr>
        <w:t xml:space="preserve"> 2007. </w:t>
      </w:r>
      <w:r w:rsidRPr="00BD33EE">
        <w:t xml:space="preserve">Agricultural development and the diversity of crop and livestock genetic resources: a review of the economics literature. </w:t>
      </w:r>
      <w:r w:rsidRPr="00BD33EE">
        <w:rPr>
          <w:i/>
        </w:rPr>
        <w:t>In</w:t>
      </w:r>
      <w:r w:rsidRPr="00BD33EE">
        <w:t xml:space="preserve"> A. </w:t>
      </w:r>
      <w:proofErr w:type="spellStart"/>
      <w:r w:rsidRPr="00BD33EE">
        <w:t>Kontoleon</w:t>
      </w:r>
      <w:proofErr w:type="spellEnd"/>
      <w:r w:rsidRPr="00BD33EE">
        <w:t xml:space="preserve">, U. </w:t>
      </w:r>
      <w:proofErr w:type="spellStart"/>
      <w:r w:rsidRPr="00BD33EE">
        <w:t>Pasual</w:t>
      </w:r>
      <w:proofErr w:type="spellEnd"/>
      <w:r w:rsidRPr="00BD33EE">
        <w:t xml:space="preserve"> &amp; T. Swanson, eds., </w:t>
      </w:r>
      <w:r w:rsidRPr="00BD33EE">
        <w:rPr>
          <w:i/>
        </w:rPr>
        <w:t xml:space="preserve">Biodiversity economics. </w:t>
      </w:r>
      <w:proofErr w:type="gramStart"/>
      <w:r w:rsidRPr="00BD33EE">
        <w:rPr>
          <w:i/>
        </w:rPr>
        <w:t>Principles, methods and applications</w:t>
      </w:r>
      <w:r w:rsidRPr="00BD33EE">
        <w:t>, pp. 623–648.</w:t>
      </w:r>
      <w:proofErr w:type="gramEnd"/>
      <w:r w:rsidRPr="00BD33EE">
        <w:t xml:space="preserve"> </w:t>
      </w:r>
      <w:proofErr w:type="gramStart"/>
      <w:r w:rsidRPr="00BD33EE">
        <w:t>Cambridge UK, Cambridge University Press.</w:t>
      </w:r>
      <w:proofErr w:type="gramEnd"/>
    </w:p>
    <w:p w:rsidR="0085706D" w:rsidRPr="00BD33EE" w:rsidRDefault="008614CE" w:rsidP="00207731">
      <w:pPr>
        <w:pStyle w:val="Reference"/>
        <w:rPr>
          <w:color w:val="000000"/>
        </w:rPr>
      </w:pPr>
      <w:r w:rsidRPr="00A305F2">
        <w:rPr>
          <w:b/>
          <w:color w:val="000000"/>
          <w:lang w:val="fr-FR"/>
        </w:rPr>
        <w:t>Stein, J., Ayalew, W., Rege, J.E.O., Mulatu, W., Malmfors, B., Dessie, T. &amp; Philipsson, J.</w:t>
      </w:r>
      <w:r w:rsidRPr="00A305F2">
        <w:rPr>
          <w:color w:val="000000"/>
          <w:lang w:val="fr-FR"/>
        </w:rPr>
        <w:t xml:space="preserve"> 2009. </w:t>
      </w:r>
      <w:r w:rsidRPr="00BD33EE">
        <w:rPr>
          <w:color w:val="000000"/>
        </w:rPr>
        <w:t xml:space="preserve">Livestock-keeper perceptions of four indigenous cattle breeds in tsetse infested areas of Ethiopia. </w:t>
      </w:r>
      <w:r w:rsidRPr="00BD33EE">
        <w:rPr>
          <w:i/>
          <w:color w:val="000000"/>
        </w:rPr>
        <w:t>Tropical Animal Health and Production</w:t>
      </w:r>
      <w:r w:rsidRPr="00BD33EE">
        <w:rPr>
          <w:color w:val="000000"/>
        </w:rPr>
        <w:t>, 41: 1315–1346.</w:t>
      </w:r>
    </w:p>
    <w:p w:rsidR="0085706D" w:rsidRPr="000A1995" w:rsidRDefault="008614CE" w:rsidP="00207731">
      <w:pPr>
        <w:pStyle w:val="Reference"/>
        <w:rPr>
          <w:color w:val="000000" w:themeColor="text1"/>
        </w:rPr>
      </w:pPr>
      <w:proofErr w:type="spellStart"/>
      <w:r w:rsidRPr="00BD33EE">
        <w:rPr>
          <w:b/>
          <w:color w:val="000000" w:themeColor="text1"/>
        </w:rPr>
        <w:t>Steinfeld</w:t>
      </w:r>
      <w:proofErr w:type="spellEnd"/>
      <w:r w:rsidRPr="00BD33EE">
        <w:rPr>
          <w:b/>
          <w:color w:val="000000" w:themeColor="text1"/>
        </w:rPr>
        <w:t xml:space="preserve">, H. </w:t>
      </w:r>
      <w:r w:rsidRPr="00BD33EE">
        <w:rPr>
          <w:color w:val="000000" w:themeColor="text1"/>
        </w:rPr>
        <w:t xml:space="preserve">2000. </w:t>
      </w:r>
      <w:proofErr w:type="gramStart"/>
      <w:r w:rsidRPr="00BD33EE">
        <w:rPr>
          <w:color w:val="000000" w:themeColor="text1"/>
        </w:rPr>
        <w:t>Valuing animal genetic resources – some basic issues.</w:t>
      </w:r>
      <w:proofErr w:type="gramEnd"/>
      <w:r w:rsidRPr="00BD33EE">
        <w:rPr>
          <w:color w:val="000000" w:themeColor="text1"/>
        </w:rPr>
        <w:t xml:space="preserve"> </w:t>
      </w:r>
      <w:proofErr w:type="gramStart"/>
      <w:r w:rsidRPr="000A1995">
        <w:rPr>
          <w:color w:val="000000" w:themeColor="text1"/>
        </w:rPr>
        <w:t>In A</w:t>
      </w:r>
      <w:r w:rsidRPr="00BD33EE">
        <w:rPr>
          <w:color w:val="000000" w:themeColor="text1"/>
        </w:rPr>
        <w:t xml:space="preserve">. Drucker, ed., </w:t>
      </w:r>
      <w:r w:rsidRPr="00BD33EE">
        <w:rPr>
          <w:i/>
          <w:color w:val="000000" w:themeColor="text1"/>
        </w:rPr>
        <w:t xml:space="preserve">Report of the research planning workshop on “Economic Valuation of Animal Genetic Resources” </w:t>
      </w:r>
      <w:r w:rsidRPr="000A1995">
        <w:rPr>
          <w:color w:val="000000" w:themeColor="text1"/>
        </w:rPr>
        <w:t>February 2–4, 2000.</w:t>
      </w:r>
      <w:proofErr w:type="gramEnd"/>
      <w:r w:rsidRPr="000A1995">
        <w:rPr>
          <w:color w:val="000000" w:themeColor="text1"/>
        </w:rPr>
        <w:t xml:space="preserve"> ILRI Headquarters, Nairobi.</w:t>
      </w:r>
    </w:p>
    <w:p w:rsidR="0085706D" w:rsidRPr="00BD33EE" w:rsidRDefault="008614CE" w:rsidP="00207731">
      <w:pPr>
        <w:pStyle w:val="Reference"/>
        <w:rPr>
          <w:color w:val="000000"/>
        </w:rPr>
      </w:pPr>
      <w:proofErr w:type="spellStart"/>
      <w:r w:rsidRPr="00BD33EE">
        <w:rPr>
          <w:b/>
          <w:color w:val="000000"/>
        </w:rPr>
        <w:t>Steinfeld</w:t>
      </w:r>
      <w:proofErr w:type="spellEnd"/>
      <w:r w:rsidRPr="00BD33EE">
        <w:rPr>
          <w:b/>
          <w:color w:val="000000"/>
        </w:rPr>
        <w:t>, H. &amp; Gerber, P.</w:t>
      </w:r>
      <w:r w:rsidRPr="00BD33EE">
        <w:rPr>
          <w:color w:val="000000"/>
        </w:rPr>
        <w:t xml:space="preserve"> 2010. Livestock production and the global environment: consume less or produce better? </w:t>
      </w:r>
      <w:r w:rsidRPr="00BD33EE">
        <w:rPr>
          <w:i/>
          <w:color w:val="000000"/>
        </w:rPr>
        <w:t>Proceedings of the National Academy of Sciences</w:t>
      </w:r>
      <w:r w:rsidRPr="00BD33EE">
        <w:rPr>
          <w:color w:val="000000"/>
        </w:rPr>
        <w:t>, 107: 18237–18238.</w:t>
      </w:r>
    </w:p>
    <w:p w:rsidR="0085706D" w:rsidRPr="00BD33EE" w:rsidRDefault="008614CE" w:rsidP="00207731">
      <w:pPr>
        <w:pStyle w:val="Reference"/>
        <w:rPr>
          <w:color w:val="000000"/>
        </w:rPr>
      </w:pPr>
      <w:proofErr w:type="spellStart"/>
      <w:proofErr w:type="gramStart"/>
      <w:r w:rsidRPr="00BD33EE">
        <w:rPr>
          <w:b/>
          <w:color w:val="000000"/>
        </w:rPr>
        <w:t>Sumberg</w:t>
      </w:r>
      <w:proofErr w:type="spellEnd"/>
      <w:r w:rsidRPr="00BD33EE">
        <w:rPr>
          <w:b/>
          <w:color w:val="000000"/>
        </w:rPr>
        <w:t xml:space="preserve">, J., Awo, M., </w:t>
      </w:r>
      <w:proofErr w:type="spellStart"/>
      <w:r w:rsidRPr="00BD33EE">
        <w:rPr>
          <w:b/>
          <w:color w:val="000000"/>
        </w:rPr>
        <w:t>Fiankor</w:t>
      </w:r>
      <w:proofErr w:type="spellEnd"/>
      <w:r w:rsidRPr="00BD33EE">
        <w:rPr>
          <w:b/>
          <w:color w:val="000000"/>
        </w:rPr>
        <w:t>, D-D.</w:t>
      </w:r>
      <w:proofErr w:type="gramEnd"/>
      <w:r w:rsidRPr="00BD33EE">
        <w:rPr>
          <w:b/>
          <w:color w:val="000000"/>
        </w:rPr>
        <w:t xml:space="preserve"> </w:t>
      </w:r>
      <w:proofErr w:type="gramStart"/>
      <w:r w:rsidRPr="00BD33EE">
        <w:rPr>
          <w:b/>
          <w:color w:val="000000"/>
        </w:rPr>
        <w:t xml:space="preserve">D., </w:t>
      </w:r>
      <w:proofErr w:type="spellStart"/>
      <w:r w:rsidRPr="00BD33EE">
        <w:rPr>
          <w:b/>
          <w:color w:val="000000"/>
        </w:rPr>
        <w:t>Kwadzo</w:t>
      </w:r>
      <w:proofErr w:type="spellEnd"/>
      <w:r w:rsidRPr="00BD33EE">
        <w:rPr>
          <w:b/>
          <w:color w:val="000000"/>
        </w:rPr>
        <w:t>, G.T-M.</w:t>
      </w:r>
      <w:proofErr w:type="gramEnd"/>
      <w:r w:rsidRPr="00BD33EE">
        <w:rPr>
          <w:b/>
          <w:color w:val="000000"/>
        </w:rPr>
        <w:t xml:space="preserve"> &amp; Thompson, J.</w:t>
      </w:r>
      <w:r w:rsidRPr="00BD33EE">
        <w:rPr>
          <w:color w:val="000000"/>
        </w:rPr>
        <w:t xml:space="preserve"> 2013. </w:t>
      </w:r>
      <w:r w:rsidRPr="00BD33EE">
        <w:rPr>
          <w:i/>
          <w:color w:val="000000"/>
        </w:rPr>
        <w:t>Ghana’s poultry sector: limited data, conflicting narratives, competing visions</w:t>
      </w:r>
      <w:r w:rsidRPr="00BD33EE">
        <w:rPr>
          <w:color w:val="000000"/>
        </w:rPr>
        <w:t xml:space="preserve">, STEPS Working Paper 56. </w:t>
      </w:r>
      <w:proofErr w:type="gramStart"/>
      <w:r w:rsidRPr="00BD33EE">
        <w:rPr>
          <w:color w:val="000000"/>
        </w:rPr>
        <w:t>Brighton, UK, STEPS Centre.</w:t>
      </w:r>
      <w:proofErr w:type="gramEnd"/>
    </w:p>
    <w:p w:rsidR="0085706D" w:rsidRDefault="008614CE" w:rsidP="00207731">
      <w:pPr>
        <w:pStyle w:val="Reference"/>
        <w:rPr>
          <w:color w:val="000000"/>
        </w:rPr>
      </w:pPr>
      <w:r w:rsidRPr="00BD33EE">
        <w:rPr>
          <w:b/>
          <w:color w:val="000000"/>
        </w:rPr>
        <w:t>Swanson, T.</w:t>
      </w:r>
      <w:r w:rsidRPr="00BD33EE">
        <w:rPr>
          <w:color w:val="000000"/>
        </w:rPr>
        <w:t xml:space="preserve"> 1997. </w:t>
      </w:r>
      <w:proofErr w:type="gramStart"/>
      <w:r w:rsidRPr="00BD33EE">
        <w:rPr>
          <w:i/>
          <w:color w:val="000000"/>
        </w:rPr>
        <w:t>Global action for biodiversity</w:t>
      </w:r>
      <w:r w:rsidRPr="00BD33EE">
        <w:rPr>
          <w:color w:val="000000"/>
        </w:rPr>
        <w:t>.</w:t>
      </w:r>
      <w:proofErr w:type="gramEnd"/>
      <w:r w:rsidRPr="00BD33EE">
        <w:rPr>
          <w:color w:val="000000"/>
        </w:rPr>
        <w:t xml:space="preserve"> London, </w:t>
      </w:r>
      <w:proofErr w:type="spellStart"/>
      <w:r w:rsidRPr="00BD33EE">
        <w:rPr>
          <w:color w:val="000000"/>
        </w:rPr>
        <w:t>Earthscan</w:t>
      </w:r>
      <w:proofErr w:type="spellEnd"/>
      <w:r w:rsidRPr="00BD33EE">
        <w:rPr>
          <w:color w:val="000000"/>
        </w:rPr>
        <w:t>.</w:t>
      </w:r>
    </w:p>
    <w:p w:rsidR="00B05F40" w:rsidRPr="00E96A63" w:rsidRDefault="006E0320" w:rsidP="00B05F40">
      <w:pPr>
        <w:pStyle w:val="Reference"/>
        <w:rPr>
          <w:color w:val="000000"/>
        </w:rPr>
      </w:pPr>
      <w:proofErr w:type="gramStart"/>
      <w:r w:rsidRPr="00E96A63">
        <w:rPr>
          <w:b/>
          <w:bCs/>
          <w:color w:val="000000"/>
        </w:rPr>
        <w:t xml:space="preserve">Tada, O., </w:t>
      </w:r>
      <w:proofErr w:type="spellStart"/>
      <w:r w:rsidRPr="00E96A63">
        <w:rPr>
          <w:b/>
          <w:bCs/>
          <w:color w:val="000000"/>
        </w:rPr>
        <w:t>Muchenje</w:t>
      </w:r>
      <w:proofErr w:type="spellEnd"/>
      <w:r w:rsidRPr="00E96A63">
        <w:rPr>
          <w:b/>
          <w:bCs/>
          <w:color w:val="000000"/>
        </w:rPr>
        <w:t>, V.</w:t>
      </w:r>
      <w:r w:rsidR="00D11E6B">
        <w:rPr>
          <w:b/>
          <w:bCs/>
          <w:color w:val="000000"/>
        </w:rPr>
        <w:t xml:space="preserve"> &amp;</w:t>
      </w:r>
      <w:r w:rsidRPr="00E96A63">
        <w:rPr>
          <w:b/>
          <w:bCs/>
          <w:color w:val="000000"/>
        </w:rPr>
        <w:t xml:space="preserve"> </w:t>
      </w:r>
      <w:proofErr w:type="spellStart"/>
      <w:r w:rsidRPr="00E96A63">
        <w:rPr>
          <w:b/>
          <w:bCs/>
          <w:color w:val="000000"/>
        </w:rPr>
        <w:t>Dzama</w:t>
      </w:r>
      <w:proofErr w:type="spellEnd"/>
      <w:r w:rsidRPr="00E96A63">
        <w:rPr>
          <w:b/>
          <w:bCs/>
          <w:color w:val="000000"/>
        </w:rPr>
        <w:t>, K.</w:t>
      </w:r>
      <w:r w:rsidRPr="00E96A63">
        <w:rPr>
          <w:color w:val="000000"/>
        </w:rPr>
        <w:t xml:space="preserve"> 2013.</w:t>
      </w:r>
      <w:proofErr w:type="gramEnd"/>
      <w:r w:rsidRPr="00E96A63">
        <w:rPr>
          <w:color w:val="000000"/>
        </w:rPr>
        <w:t xml:space="preserve"> </w:t>
      </w:r>
      <w:proofErr w:type="gramStart"/>
      <w:r w:rsidRPr="00E96A63">
        <w:rPr>
          <w:color w:val="000000"/>
        </w:rPr>
        <w:t xml:space="preserve">Preferential traits for breeding Nguni cattle in low-input </w:t>
      </w:r>
      <w:r w:rsidRPr="00E96A63">
        <w:rPr>
          <w:i/>
          <w:color w:val="000000"/>
        </w:rPr>
        <w:t>in-situ</w:t>
      </w:r>
      <w:r w:rsidRPr="00E96A63">
        <w:rPr>
          <w:color w:val="000000"/>
        </w:rPr>
        <w:t xml:space="preserve"> conservation production systems.</w:t>
      </w:r>
      <w:proofErr w:type="gramEnd"/>
      <w:r w:rsidRPr="00E96A63">
        <w:rPr>
          <w:color w:val="000000"/>
        </w:rPr>
        <w:t xml:space="preserve"> </w:t>
      </w:r>
      <w:proofErr w:type="spellStart"/>
      <w:proofErr w:type="gramStart"/>
      <w:r w:rsidRPr="00E96A63">
        <w:rPr>
          <w:i/>
          <w:color w:val="000000"/>
        </w:rPr>
        <w:t>SpringerPlus</w:t>
      </w:r>
      <w:proofErr w:type="spellEnd"/>
      <w:r w:rsidRPr="00E96A63">
        <w:rPr>
          <w:color w:val="000000"/>
        </w:rPr>
        <w:t>, 2, 195.</w:t>
      </w:r>
      <w:proofErr w:type="gramEnd"/>
    </w:p>
    <w:p w:rsidR="00957E01" w:rsidRDefault="006E0320" w:rsidP="00207731">
      <w:pPr>
        <w:pStyle w:val="Reference"/>
        <w:rPr>
          <w:color w:val="000000"/>
        </w:rPr>
      </w:pPr>
      <w:proofErr w:type="gramStart"/>
      <w:r w:rsidRPr="00E96A63">
        <w:rPr>
          <w:b/>
          <w:bCs/>
          <w:color w:val="000000"/>
        </w:rPr>
        <w:t xml:space="preserve">Tada, O., </w:t>
      </w:r>
      <w:proofErr w:type="spellStart"/>
      <w:r w:rsidRPr="00E96A63">
        <w:rPr>
          <w:b/>
          <w:bCs/>
          <w:color w:val="000000"/>
        </w:rPr>
        <w:t>Muchenje</w:t>
      </w:r>
      <w:proofErr w:type="spellEnd"/>
      <w:r w:rsidRPr="00E96A63">
        <w:rPr>
          <w:b/>
          <w:bCs/>
          <w:color w:val="000000"/>
        </w:rPr>
        <w:t xml:space="preserve">, V. &amp; </w:t>
      </w:r>
      <w:proofErr w:type="spellStart"/>
      <w:r w:rsidRPr="00E96A63">
        <w:rPr>
          <w:b/>
          <w:bCs/>
          <w:color w:val="000000"/>
        </w:rPr>
        <w:t>Dzama</w:t>
      </w:r>
      <w:proofErr w:type="spellEnd"/>
      <w:r w:rsidRPr="00E96A63">
        <w:rPr>
          <w:b/>
          <w:bCs/>
          <w:color w:val="000000"/>
        </w:rPr>
        <w:t>, K.</w:t>
      </w:r>
      <w:r w:rsidRPr="00E96A63">
        <w:rPr>
          <w:color w:val="000000"/>
        </w:rPr>
        <w:t xml:space="preserve"> 2012.</w:t>
      </w:r>
      <w:proofErr w:type="gramEnd"/>
      <w:r w:rsidRPr="00E96A63">
        <w:rPr>
          <w:color w:val="000000"/>
        </w:rPr>
        <w:t xml:space="preserve"> </w:t>
      </w:r>
      <w:proofErr w:type="gramStart"/>
      <w:r w:rsidRPr="00E96A63">
        <w:rPr>
          <w:color w:val="000000"/>
        </w:rPr>
        <w:t>Monetary Value of Nguni cattle and socio-economic profiles of farmers in the low-input communal production system of Eastern Cape Province, South Africa.</w:t>
      </w:r>
      <w:proofErr w:type="gramEnd"/>
      <w:r w:rsidRPr="00E96A63">
        <w:rPr>
          <w:color w:val="000000"/>
        </w:rPr>
        <w:t xml:space="preserve"> </w:t>
      </w:r>
      <w:r w:rsidRPr="00E96A63">
        <w:rPr>
          <w:i/>
          <w:color w:val="000000"/>
        </w:rPr>
        <w:t>African Journal of Business Management,</w:t>
      </w:r>
      <w:r w:rsidRPr="00E96A63">
        <w:rPr>
          <w:color w:val="000000"/>
        </w:rPr>
        <w:t xml:space="preserve"> 6: 11304–11311.</w:t>
      </w:r>
    </w:p>
    <w:p w:rsidR="0085706D" w:rsidRPr="00BD33EE" w:rsidRDefault="008614CE" w:rsidP="00207731">
      <w:pPr>
        <w:pStyle w:val="Reference"/>
        <w:rPr>
          <w:color w:val="000000"/>
        </w:rPr>
      </w:pPr>
      <w:proofErr w:type="spellStart"/>
      <w:proofErr w:type="gramStart"/>
      <w:r w:rsidRPr="00BD33EE">
        <w:rPr>
          <w:b/>
          <w:color w:val="000000"/>
        </w:rPr>
        <w:t>Tano</w:t>
      </w:r>
      <w:proofErr w:type="spellEnd"/>
      <w:r w:rsidRPr="00BD33EE">
        <w:rPr>
          <w:b/>
          <w:color w:val="000000"/>
        </w:rPr>
        <w:t xml:space="preserve">, K., </w:t>
      </w:r>
      <w:proofErr w:type="spellStart"/>
      <w:r w:rsidRPr="00BD33EE">
        <w:rPr>
          <w:b/>
          <w:color w:val="000000"/>
        </w:rPr>
        <w:t>Kamuanga</w:t>
      </w:r>
      <w:proofErr w:type="spellEnd"/>
      <w:r w:rsidRPr="00BD33EE">
        <w:rPr>
          <w:b/>
          <w:color w:val="000000"/>
        </w:rPr>
        <w:t xml:space="preserve">, M., </w:t>
      </w:r>
      <w:proofErr w:type="spellStart"/>
      <w:r w:rsidRPr="00BD33EE">
        <w:rPr>
          <w:b/>
          <w:color w:val="000000"/>
        </w:rPr>
        <w:t>Faminow</w:t>
      </w:r>
      <w:proofErr w:type="spellEnd"/>
      <w:r w:rsidRPr="00BD33EE">
        <w:rPr>
          <w:b/>
          <w:color w:val="000000"/>
        </w:rPr>
        <w:t>, D. &amp; Swallow, B.</w:t>
      </w:r>
      <w:r w:rsidRPr="00BD33EE">
        <w:rPr>
          <w:color w:val="000000"/>
        </w:rPr>
        <w:t xml:space="preserve"> 2003.</w:t>
      </w:r>
      <w:proofErr w:type="gramEnd"/>
      <w:r w:rsidRPr="00BD33EE">
        <w:rPr>
          <w:color w:val="000000"/>
        </w:rPr>
        <w:t xml:space="preserve"> </w:t>
      </w:r>
      <w:proofErr w:type="gramStart"/>
      <w:r w:rsidRPr="00BD33EE">
        <w:rPr>
          <w:color w:val="000000"/>
        </w:rPr>
        <w:t>Using conjoint analysis to estimate farmer's preferences for cattle traits in West Africa.</w:t>
      </w:r>
      <w:proofErr w:type="gramEnd"/>
      <w:r w:rsidRPr="00BD33EE">
        <w:rPr>
          <w:color w:val="000000"/>
        </w:rPr>
        <w:t xml:space="preserve"> </w:t>
      </w:r>
      <w:r w:rsidRPr="00BD33EE">
        <w:rPr>
          <w:i/>
          <w:color w:val="000000"/>
        </w:rPr>
        <w:t>Ecological Economics</w:t>
      </w:r>
      <w:r w:rsidRPr="00BD33EE">
        <w:rPr>
          <w:color w:val="000000"/>
        </w:rPr>
        <w:t>, 45: 393–407.</w:t>
      </w:r>
    </w:p>
    <w:p w:rsidR="0085706D" w:rsidRDefault="008614CE" w:rsidP="00207731">
      <w:pPr>
        <w:pStyle w:val="Reference"/>
        <w:rPr>
          <w:color w:val="000000"/>
        </w:rPr>
      </w:pPr>
      <w:proofErr w:type="gramStart"/>
      <w:r w:rsidRPr="00BD33EE">
        <w:rPr>
          <w:b/>
          <w:color w:val="000000"/>
        </w:rPr>
        <w:t>TEEB.</w:t>
      </w:r>
      <w:proofErr w:type="gramEnd"/>
      <w:r w:rsidRPr="00BD33EE">
        <w:rPr>
          <w:b/>
          <w:color w:val="000000"/>
        </w:rPr>
        <w:t xml:space="preserve"> </w:t>
      </w:r>
      <w:r w:rsidRPr="00BD33EE">
        <w:rPr>
          <w:color w:val="000000"/>
        </w:rPr>
        <w:t xml:space="preserve">2010. </w:t>
      </w:r>
      <w:r w:rsidRPr="00BD33EE">
        <w:rPr>
          <w:i/>
          <w:color w:val="000000"/>
        </w:rPr>
        <w:t>The</w:t>
      </w:r>
      <w:r w:rsidRPr="00BD33EE">
        <w:rPr>
          <w:color w:val="000000"/>
        </w:rPr>
        <w:t xml:space="preserve"> </w:t>
      </w:r>
      <w:r w:rsidRPr="00BD33EE">
        <w:rPr>
          <w:i/>
          <w:color w:val="000000"/>
        </w:rPr>
        <w:t>economics of ecosystems and biodiversity ecological and economic foundations</w:t>
      </w:r>
      <w:r w:rsidRPr="00BD33EE">
        <w:rPr>
          <w:color w:val="000000"/>
        </w:rPr>
        <w:t>, edited by P Kumar. L</w:t>
      </w:r>
      <w:r w:rsidR="000A1995">
        <w:rPr>
          <w:color w:val="000000"/>
        </w:rPr>
        <w:t xml:space="preserve">ondon and Washington, </w:t>
      </w:r>
      <w:proofErr w:type="spellStart"/>
      <w:r w:rsidR="000A1995">
        <w:rPr>
          <w:color w:val="000000"/>
        </w:rPr>
        <w:t>Earthscan</w:t>
      </w:r>
      <w:proofErr w:type="spellEnd"/>
      <w:r w:rsidRPr="00BD33EE">
        <w:rPr>
          <w:color w:val="000000"/>
        </w:rPr>
        <w:t>.</w:t>
      </w:r>
    </w:p>
    <w:p w:rsidR="0085706D" w:rsidRPr="00BD33EE" w:rsidRDefault="008614CE" w:rsidP="00207731">
      <w:pPr>
        <w:pStyle w:val="Reference"/>
        <w:rPr>
          <w:color w:val="000000"/>
        </w:rPr>
      </w:pPr>
      <w:proofErr w:type="spellStart"/>
      <w:proofErr w:type="gramStart"/>
      <w:r w:rsidRPr="00BD33EE">
        <w:rPr>
          <w:b/>
          <w:color w:val="000000"/>
        </w:rPr>
        <w:t>Terfa</w:t>
      </w:r>
      <w:proofErr w:type="spellEnd"/>
      <w:r w:rsidRPr="00BD33EE">
        <w:rPr>
          <w:b/>
          <w:color w:val="000000"/>
        </w:rPr>
        <w:t>, Z., Haile, A., Baker, D. &amp; Kassie, G</w:t>
      </w:r>
      <w:r w:rsidRPr="00BD33EE">
        <w:rPr>
          <w:color w:val="000000"/>
        </w:rPr>
        <w:t>. 2013.</w:t>
      </w:r>
      <w:proofErr w:type="gramEnd"/>
      <w:r w:rsidRPr="00BD33EE">
        <w:rPr>
          <w:color w:val="000000"/>
        </w:rPr>
        <w:t xml:space="preserve"> </w:t>
      </w:r>
      <w:proofErr w:type="gramStart"/>
      <w:r w:rsidRPr="00BD33EE">
        <w:rPr>
          <w:color w:val="000000"/>
        </w:rPr>
        <w:t>Valuation of traits of indigenous sheep using hedonic pricing in Central Ethiopia.</w:t>
      </w:r>
      <w:proofErr w:type="gramEnd"/>
      <w:r w:rsidRPr="00BD33EE">
        <w:rPr>
          <w:color w:val="000000"/>
        </w:rPr>
        <w:t xml:space="preserve"> </w:t>
      </w:r>
      <w:r w:rsidRPr="00BD33EE">
        <w:rPr>
          <w:i/>
          <w:color w:val="000000"/>
        </w:rPr>
        <w:t>Agricultural and Food Economics</w:t>
      </w:r>
      <w:r w:rsidRPr="00BD33EE">
        <w:rPr>
          <w:color w:val="000000"/>
        </w:rPr>
        <w:t>, 1: 6.</w:t>
      </w:r>
    </w:p>
    <w:p w:rsidR="0085706D" w:rsidRPr="00BD33EE" w:rsidRDefault="0011060F" w:rsidP="00207731">
      <w:pPr>
        <w:pStyle w:val="Reference"/>
        <w:rPr>
          <w:color w:val="000000"/>
        </w:rPr>
      </w:pPr>
      <w:proofErr w:type="spellStart"/>
      <w:proofErr w:type="gramStart"/>
      <w:r w:rsidRPr="003105DC">
        <w:rPr>
          <w:b/>
          <w:color w:val="000000"/>
        </w:rPr>
        <w:t>Tienhaara</w:t>
      </w:r>
      <w:proofErr w:type="spellEnd"/>
      <w:r w:rsidRPr="003105DC">
        <w:rPr>
          <w:b/>
          <w:color w:val="000000"/>
        </w:rPr>
        <w:t xml:space="preserve">, A., Ahtiainen, H. &amp; </w:t>
      </w:r>
      <w:proofErr w:type="spellStart"/>
      <w:r w:rsidRPr="003105DC">
        <w:rPr>
          <w:b/>
          <w:color w:val="000000"/>
        </w:rPr>
        <w:t>Pouta</w:t>
      </w:r>
      <w:proofErr w:type="spellEnd"/>
      <w:r w:rsidRPr="003105DC">
        <w:rPr>
          <w:b/>
          <w:color w:val="000000"/>
        </w:rPr>
        <w:t xml:space="preserve">, E. </w:t>
      </w:r>
      <w:r w:rsidRPr="003105DC">
        <w:rPr>
          <w:color w:val="000000"/>
        </w:rPr>
        <w:t>2013.</w:t>
      </w:r>
      <w:proofErr w:type="gramEnd"/>
      <w:r w:rsidRPr="003105DC">
        <w:rPr>
          <w:color w:val="000000"/>
        </w:rPr>
        <w:t xml:space="preserve"> </w:t>
      </w:r>
      <w:r w:rsidR="008614CE" w:rsidRPr="00BD33EE">
        <w:rPr>
          <w:color w:val="000000"/>
        </w:rPr>
        <w:t xml:space="preserve">Consumers as conservers—could consumers’ interest in a specialty product help to preserve endangered </w:t>
      </w:r>
      <w:proofErr w:type="spellStart"/>
      <w:r w:rsidR="008614CE" w:rsidRPr="00BD33EE">
        <w:rPr>
          <w:color w:val="000000"/>
        </w:rPr>
        <w:t>Finncattle</w:t>
      </w:r>
      <w:proofErr w:type="spellEnd"/>
      <w:r w:rsidR="008614CE" w:rsidRPr="00BD33EE">
        <w:rPr>
          <w:color w:val="000000"/>
        </w:rPr>
        <w:t xml:space="preserve">? </w:t>
      </w:r>
      <w:r w:rsidR="008614CE" w:rsidRPr="00BD33EE">
        <w:rPr>
          <w:i/>
          <w:color w:val="000000"/>
        </w:rPr>
        <w:t>Agroecology and Sustainable Food Systems</w:t>
      </w:r>
      <w:r w:rsidR="008614CE" w:rsidRPr="00BD33EE">
        <w:rPr>
          <w:color w:val="000000"/>
        </w:rPr>
        <w:t>, 37: 1017–1039.</w:t>
      </w:r>
    </w:p>
    <w:p w:rsidR="007B7DE6" w:rsidRPr="00725EE0" w:rsidRDefault="007B7DE6" w:rsidP="00207731">
      <w:pPr>
        <w:pStyle w:val="Reference"/>
        <w:rPr>
          <w:b/>
          <w:color w:val="000000"/>
        </w:rPr>
      </w:pPr>
      <w:proofErr w:type="gramStart"/>
      <w:r w:rsidRPr="00A305F2">
        <w:rPr>
          <w:b/>
          <w:lang w:eastAsia="en-AU"/>
        </w:rPr>
        <w:t>van</w:t>
      </w:r>
      <w:proofErr w:type="gramEnd"/>
      <w:r w:rsidRPr="00A305F2">
        <w:rPr>
          <w:b/>
          <w:lang w:eastAsia="en-AU"/>
        </w:rPr>
        <w:t xml:space="preserve"> Eckert</w:t>
      </w:r>
      <w:r>
        <w:rPr>
          <w:b/>
          <w:lang w:eastAsia="en-AU"/>
        </w:rPr>
        <w:t>,</w:t>
      </w:r>
      <w:r w:rsidRPr="00A305F2">
        <w:rPr>
          <w:b/>
          <w:lang w:eastAsia="en-AU"/>
        </w:rPr>
        <w:t xml:space="preserve"> M.</w:t>
      </w:r>
      <w:r>
        <w:rPr>
          <w:lang w:eastAsia="en-AU"/>
        </w:rPr>
        <w:t xml:space="preserve"> 1993. </w:t>
      </w:r>
      <w:r w:rsidRPr="00A305F2">
        <w:rPr>
          <w:i/>
          <w:lang w:eastAsia="en-AU"/>
        </w:rPr>
        <w:t xml:space="preserve">Smallholder pig farms in Zimbabwe. </w:t>
      </w:r>
      <w:proofErr w:type="gramStart"/>
      <w:r w:rsidRPr="00A305F2">
        <w:rPr>
          <w:i/>
          <w:lang w:eastAsia="en-AU"/>
        </w:rPr>
        <w:t>A socio-economic analysis of farming systems in the communal areas (</w:t>
      </w:r>
      <w:proofErr w:type="spellStart"/>
      <w:r w:rsidRPr="00A305F2">
        <w:rPr>
          <w:i/>
          <w:lang w:eastAsia="en-AU"/>
        </w:rPr>
        <w:t>Klein</w:t>
      </w:r>
      <w:r w:rsidR="00562547">
        <w:rPr>
          <w:i/>
          <w:lang w:eastAsia="en-AU"/>
        </w:rPr>
        <w:t>b</w:t>
      </w:r>
      <w:r w:rsidRPr="00A305F2">
        <w:rPr>
          <w:i/>
          <w:lang w:eastAsia="en-AU"/>
        </w:rPr>
        <w:t>äuerliche</w:t>
      </w:r>
      <w:proofErr w:type="spellEnd"/>
      <w:r w:rsidRPr="00A305F2">
        <w:rPr>
          <w:i/>
          <w:lang w:eastAsia="en-AU"/>
        </w:rPr>
        <w:t xml:space="preserve"> </w:t>
      </w:r>
      <w:proofErr w:type="spellStart"/>
      <w:r w:rsidRPr="00A305F2">
        <w:rPr>
          <w:i/>
          <w:lang w:eastAsia="en-AU"/>
        </w:rPr>
        <w:t>Schweinehaltung</w:t>
      </w:r>
      <w:proofErr w:type="spellEnd"/>
      <w:r w:rsidRPr="00A305F2">
        <w:rPr>
          <w:i/>
          <w:lang w:eastAsia="en-AU"/>
        </w:rPr>
        <w:t xml:space="preserve"> in </w:t>
      </w:r>
      <w:proofErr w:type="spellStart"/>
      <w:r w:rsidRPr="00A305F2">
        <w:rPr>
          <w:i/>
          <w:lang w:eastAsia="en-AU"/>
        </w:rPr>
        <w:t>Simbabwe</w:t>
      </w:r>
      <w:proofErr w:type="spellEnd"/>
      <w:r w:rsidRPr="00A305F2">
        <w:rPr>
          <w:i/>
          <w:lang w:eastAsia="en-AU"/>
        </w:rPr>
        <w:t>.</w:t>
      </w:r>
      <w:proofErr w:type="gramEnd"/>
      <w:r w:rsidRPr="00A305F2">
        <w:rPr>
          <w:i/>
          <w:lang w:eastAsia="en-AU"/>
        </w:rPr>
        <w:t xml:space="preserve"> </w:t>
      </w:r>
      <w:proofErr w:type="spellStart"/>
      <w:proofErr w:type="gramStart"/>
      <w:r w:rsidRPr="00A305F2">
        <w:rPr>
          <w:i/>
          <w:lang w:eastAsia="en-AU"/>
        </w:rPr>
        <w:t>Eine</w:t>
      </w:r>
      <w:proofErr w:type="spellEnd"/>
      <w:r w:rsidRPr="00A305F2">
        <w:rPr>
          <w:i/>
          <w:lang w:eastAsia="en-AU"/>
        </w:rPr>
        <w:t xml:space="preserve"> </w:t>
      </w:r>
      <w:proofErr w:type="spellStart"/>
      <w:r w:rsidRPr="00A305F2">
        <w:rPr>
          <w:i/>
          <w:lang w:eastAsia="en-AU"/>
        </w:rPr>
        <w:t>sozioökonomische</w:t>
      </w:r>
      <w:proofErr w:type="spellEnd"/>
      <w:r w:rsidRPr="00A305F2">
        <w:rPr>
          <w:i/>
          <w:lang w:eastAsia="en-AU"/>
        </w:rPr>
        <w:t xml:space="preserve"> </w:t>
      </w:r>
      <w:proofErr w:type="spellStart"/>
      <w:r w:rsidRPr="00A305F2">
        <w:rPr>
          <w:i/>
          <w:lang w:eastAsia="en-AU"/>
        </w:rPr>
        <w:t>Analyse</w:t>
      </w:r>
      <w:proofErr w:type="spellEnd"/>
      <w:r w:rsidRPr="00A305F2">
        <w:rPr>
          <w:i/>
          <w:lang w:eastAsia="en-AU"/>
        </w:rPr>
        <w:t xml:space="preserve"> von </w:t>
      </w:r>
      <w:proofErr w:type="spellStart"/>
      <w:r w:rsidRPr="00A305F2">
        <w:rPr>
          <w:i/>
          <w:lang w:eastAsia="en-AU"/>
        </w:rPr>
        <w:t>Tierhaltungssystemen</w:t>
      </w:r>
      <w:proofErr w:type="spellEnd"/>
      <w:r w:rsidRPr="00A305F2">
        <w:rPr>
          <w:i/>
          <w:lang w:eastAsia="en-AU"/>
        </w:rPr>
        <w:t xml:space="preserve"> </w:t>
      </w:r>
      <w:r w:rsidRPr="00A305F2">
        <w:rPr>
          <w:i/>
          <w:lang w:val="en-GB" w:eastAsia="en-AU"/>
        </w:rPr>
        <w:t xml:space="preserve">in den </w:t>
      </w:r>
      <w:proofErr w:type="spellStart"/>
      <w:r w:rsidRPr="00A305F2">
        <w:rPr>
          <w:i/>
          <w:lang w:val="en-GB" w:eastAsia="en-AU"/>
        </w:rPr>
        <w:t>kommunalen</w:t>
      </w:r>
      <w:proofErr w:type="spellEnd"/>
      <w:r w:rsidRPr="00A305F2">
        <w:rPr>
          <w:i/>
          <w:lang w:val="en-GB" w:eastAsia="en-AU"/>
        </w:rPr>
        <w:t xml:space="preserve"> </w:t>
      </w:r>
      <w:proofErr w:type="spellStart"/>
      <w:r w:rsidRPr="00A305F2">
        <w:rPr>
          <w:i/>
          <w:lang w:val="en-GB" w:eastAsia="en-AU"/>
        </w:rPr>
        <w:t>Gebieten</w:t>
      </w:r>
      <w:proofErr w:type="spellEnd"/>
      <w:r w:rsidRPr="00A305F2">
        <w:rPr>
          <w:i/>
          <w:lang w:val="en-GB" w:eastAsia="en-AU"/>
        </w:rPr>
        <w:t>)</w:t>
      </w:r>
      <w:r w:rsidRPr="00B65EA4">
        <w:rPr>
          <w:lang w:val="en-GB" w:eastAsia="en-AU"/>
        </w:rPr>
        <w:t xml:space="preserve">, </w:t>
      </w:r>
      <w:r w:rsidRPr="00725EE0">
        <w:rPr>
          <w:lang w:eastAsia="en-AU"/>
        </w:rPr>
        <w:t>Aachen</w:t>
      </w:r>
      <w:r>
        <w:rPr>
          <w:lang w:eastAsia="en-AU"/>
        </w:rPr>
        <w:t>,</w:t>
      </w:r>
      <w:r w:rsidRPr="00B65EA4">
        <w:rPr>
          <w:lang w:val="en-GB" w:eastAsia="en-AU"/>
        </w:rPr>
        <w:t xml:space="preserve"> </w:t>
      </w:r>
      <w:r>
        <w:rPr>
          <w:lang w:val="en-GB" w:eastAsia="en-AU"/>
        </w:rPr>
        <w:t xml:space="preserve">Germany, </w:t>
      </w:r>
      <w:proofErr w:type="spellStart"/>
      <w:r w:rsidRPr="00B65EA4">
        <w:rPr>
          <w:lang w:val="en-GB" w:eastAsia="en-AU"/>
        </w:rPr>
        <w:t>Alano</w:t>
      </w:r>
      <w:proofErr w:type="spellEnd"/>
      <w:r w:rsidRPr="00B65EA4">
        <w:rPr>
          <w:lang w:val="en-GB" w:eastAsia="en-AU"/>
        </w:rPr>
        <w:t xml:space="preserve">- </w:t>
      </w:r>
      <w:proofErr w:type="spellStart"/>
      <w:r w:rsidRPr="00725EE0">
        <w:rPr>
          <w:lang w:eastAsia="en-AU"/>
        </w:rPr>
        <w:t>Verlag</w:t>
      </w:r>
      <w:proofErr w:type="spellEnd"/>
      <w:r>
        <w:rPr>
          <w:lang w:eastAsia="en-AU"/>
        </w:rPr>
        <w:t>.</w:t>
      </w:r>
      <w:proofErr w:type="gramEnd"/>
    </w:p>
    <w:p w:rsidR="0085706D" w:rsidRPr="00BD33EE" w:rsidRDefault="008614CE" w:rsidP="00207731">
      <w:pPr>
        <w:pStyle w:val="Reference"/>
        <w:rPr>
          <w:color w:val="000000"/>
        </w:rPr>
      </w:pPr>
      <w:proofErr w:type="gramStart"/>
      <w:r w:rsidRPr="00BD33EE">
        <w:rPr>
          <w:b/>
          <w:color w:val="000000"/>
        </w:rPr>
        <w:t xml:space="preserve">Verrier, E., </w:t>
      </w:r>
      <w:proofErr w:type="spellStart"/>
      <w:r w:rsidRPr="00BD33EE">
        <w:rPr>
          <w:b/>
          <w:color w:val="000000"/>
        </w:rPr>
        <w:t>Tixier-Boichard</w:t>
      </w:r>
      <w:proofErr w:type="spellEnd"/>
      <w:r w:rsidRPr="00BD33EE">
        <w:rPr>
          <w:b/>
          <w:color w:val="000000"/>
        </w:rPr>
        <w:t>, M.,</w:t>
      </w:r>
      <w:r w:rsidR="00760ECC">
        <w:rPr>
          <w:b/>
          <w:color w:val="000000"/>
        </w:rPr>
        <w:t xml:space="preserve"> </w:t>
      </w:r>
      <w:proofErr w:type="spellStart"/>
      <w:r w:rsidRPr="00BD33EE">
        <w:rPr>
          <w:b/>
          <w:color w:val="000000"/>
        </w:rPr>
        <w:t>Bernigaud</w:t>
      </w:r>
      <w:proofErr w:type="spellEnd"/>
      <w:r w:rsidRPr="00BD33EE">
        <w:rPr>
          <w:b/>
          <w:color w:val="000000"/>
        </w:rPr>
        <w:t>, R. &amp; Naves, M.</w:t>
      </w:r>
      <w:r w:rsidRPr="00BD33EE">
        <w:rPr>
          <w:color w:val="000000"/>
        </w:rPr>
        <w:t xml:space="preserve"> 2005.</w:t>
      </w:r>
      <w:proofErr w:type="gramEnd"/>
      <w:r w:rsidRPr="00BD33EE">
        <w:rPr>
          <w:color w:val="000000"/>
        </w:rPr>
        <w:t xml:space="preserve"> Conservation and value of local livestock breeds: usefulness of niche products and/or adaptation to specific environments. </w:t>
      </w:r>
      <w:r w:rsidRPr="00BD33EE">
        <w:rPr>
          <w:i/>
          <w:color w:val="000000"/>
        </w:rPr>
        <w:t>Animal Genetic Resources Information</w:t>
      </w:r>
      <w:r w:rsidRPr="00BD33EE">
        <w:rPr>
          <w:color w:val="000000"/>
        </w:rPr>
        <w:t>, 36: 21–32</w:t>
      </w:r>
      <w:r w:rsidR="000A1995">
        <w:rPr>
          <w:color w:val="000000"/>
        </w:rPr>
        <w:t>.</w:t>
      </w:r>
    </w:p>
    <w:p w:rsidR="0085706D" w:rsidRPr="00BD33EE" w:rsidRDefault="008614CE" w:rsidP="00207731">
      <w:pPr>
        <w:pStyle w:val="Reference"/>
        <w:rPr>
          <w:color w:val="000000"/>
        </w:rPr>
      </w:pPr>
      <w:proofErr w:type="gramStart"/>
      <w:r w:rsidRPr="00BD33EE">
        <w:rPr>
          <w:b/>
          <w:color w:val="000000"/>
        </w:rPr>
        <w:t>Weitzman.</w:t>
      </w:r>
      <w:proofErr w:type="gramEnd"/>
      <w:r w:rsidRPr="00BD33EE">
        <w:rPr>
          <w:b/>
          <w:color w:val="000000"/>
        </w:rPr>
        <w:t xml:space="preserve"> </w:t>
      </w:r>
      <w:proofErr w:type="gramStart"/>
      <w:r w:rsidRPr="00BD33EE">
        <w:rPr>
          <w:b/>
          <w:color w:val="000000"/>
        </w:rPr>
        <w:t xml:space="preserve">M.L. </w:t>
      </w:r>
      <w:r w:rsidRPr="00BD33EE">
        <w:rPr>
          <w:color w:val="000000"/>
        </w:rPr>
        <w:t>1993</w:t>
      </w:r>
      <w:r w:rsidR="00725EE0">
        <w:rPr>
          <w:color w:val="000000"/>
        </w:rPr>
        <w:t>.</w:t>
      </w:r>
      <w:proofErr w:type="gramEnd"/>
      <w:r w:rsidRPr="00BD33EE">
        <w:rPr>
          <w:color w:val="000000"/>
        </w:rPr>
        <w:t xml:space="preserve"> What to preserve? </w:t>
      </w:r>
      <w:proofErr w:type="gramStart"/>
      <w:r w:rsidRPr="00BD33EE">
        <w:rPr>
          <w:color w:val="000000"/>
        </w:rPr>
        <w:t>An application of diversity theory to crane conservation.</w:t>
      </w:r>
      <w:proofErr w:type="gramEnd"/>
      <w:r w:rsidRPr="00BD33EE">
        <w:rPr>
          <w:color w:val="000000"/>
        </w:rPr>
        <w:t xml:space="preserve"> </w:t>
      </w:r>
      <w:r w:rsidRPr="00BD33EE">
        <w:rPr>
          <w:i/>
          <w:color w:val="000000"/>
        </w:rPr>
        <w:t>The</w:t>
      </w:r>
      <w:r w:rsidRPr="00BD33EE">
        <w:rPr>
          <w:color w:val="000000"/>
        </w:rPr>
        <w:t xml:space="preserve"> </w:t>
      </w:r>
      <w:r w:rsidRPr="00BD33EE">
        <w:rPr>
          <w:i/>
          <w:color w:val="000000"/>
        </w:rPr>
        <w:t>Quarterly Journal of economics</w:t>
      </w:r>
      <w:r w:rsidRPr="00BD33EE">
        <w:rPr>
          <w:color w:val="000000"/>
        </w:rPr>
        <w:t>, 1: 157–183.</w:t>
      </w:r>
    </w:p>
    <w:p w:rsidR="0085706D" w:rsidRPr="00BD33EE" w:rsidRDefault="008614CE" w:rsidP="00207731">
      <w:pPr>
        <w:pStyle w:val="Reference"/>
        <w:rPr>
          <w:color w:val="000000"/>
        </w:rPr>
      </w:pPr>
      <w:proofErr w:type="spellStart"/>
      <w:proofErr w:type="gramStart"/>
      <w:r w:rsidRPr="00BD33EE">
        <w:rPr>
          <w:b/>
          <w:color w:val="000000"/>
        </w:rPr>
        <w:t>Widi</w:t>
      </w:r>
      <w:proofErr w:type="spellEnd"/>
      <w:r w:rsidRPr="00BD33EE">
        <w:rPr>
          <w:b/>
          <w:color w:val="000000"/>
        </w:rPr>
        <w:t xml:space="preserve">, T.S.M., Udo, H.M.J., </w:t>
      </w:r>
      <w:proofErr w:type="spellStart"/>
      <w:r w:rsidRPr="00BD33EE">
        <w:rPr>
          <w:b/>
          <w:color w:val="000000"/>
        </w:rPr>
        <w:t>Oldenbroek</w:t>
      </w:r>
      <w:proofErr w:type="spellEnd"/>
      <w:r w:rsidRPr="00BD33EE">
        <w:rPr>
          <w:b/>
          <w:color w:val="000000"/>
        </w:rPr>
        <w:t xml:space="preserve">, K., </w:t>
      </w:r>
      <w:proofErr w:type="spellStart"/>
      <w:r w:rsidRPr="00BD33EE">
        <w:rPr>
          <w:b/>
          <w:color w:val="000000"/>
        </w:rPr>
        <w:t>Budisatria</w:t>
      </w:r>
      <w:proofErr w:type="spellEnd"/>
      <w:r w:rsidRPr="00BD33EE">
        <w:rPr>
          <w:b/>
          <w:color w:val="000000"/>
        </w:rPr>
        <w:t xml:space="preserve">, I.G.S., </w:t>
      </w:r>
      <w:proofErr w:type="spellStart"/>
      <w:r w:rsidRPr="00BD33EE">
        <w:rPr>
          <w:b/>
          <w:color w:val="000000"/>
        </w:rPr>
        <w:t>Baliarti</w:t>
      </w:r>
      <w:proofErr w:type="spellEnd"/>
      <w:r w:rsidRPr="00BD33EE">
        <w:rPr>
          <w:b/>
          <w:color w:val="000000"/>
        </w:rPr>
        <w:t xml:space="preserve">, E. &amp; van der </w:t>
      </w:r>
      <w:proofErr w:type="spellStart"/>
      <w:r w:rsidRPr="00BD33EE">
        <w:rPr>
          <w:b/>
          <w:color w:val="000000"/>
        </w:rPr>
        <w:t>Zijpp</w:t>
      </w:r>
      <w:proofErr w:type="spellEnd"/>
      <w:r w:rsidRPr="00BD33EE">
        <w:rPr>
          <w:b/>
          <w:color w:val="000000"/>
        </w:rPr>
        <w:t>, A.J.</w:t>
      </w:r>
      <w:r w:rsidRPr="00BD33EE">
        <w:rPr>
          <w:color w:val="000000"/>
        </w:rPr>
        <w:t xml:space="preserve"> 2014.</w:t>
      </w:r>
      <w:proofErr w:type="gramEnd"/>
      <w:r w:rsidRPr="00BD33EE">
        <w:rPr>
          <w:color w:val="000000"/>
        </w:rPr>
        <w:t xml:space="preserve"> Unique cultural values of Madura cattle: is cross-breeding a threat? </w:t>
      </w:r>
      <w:r w:rsidRPr="00BD33EE">
        <w:rPr>
          <w:i/>
          <w:color w:val="000000"/>
        </w:rPr>
        <w:t>Animal Genetic Resources</w:t>
      </w:r>
      <w:r w:rsidRPr="00BD33EE">
        <w:rPr>
          <w:color w:val="000000"/>
        </w:rPr>
        <w:t xml:space="preserve">, 54: 141–152 (available at: </w:t>
      </w:r>
      <w:hyperlink r:id="rId25" w:history="1">
        <w:r w:rsidRPr="00BD33EE">
          <w:rPr>
            <w:rStyle w:val="Hyperlink"/>
            <w:lang w:val="en-GB"/>
          </w:rPr>
          <w:t>http://www.fao.org/3/a-i3701t.pdf</w:t>
        </w:r>
      </w:hyperlink>
      <w:r w:rsidRPr="00BD33EE">
        <w:rPr>
          <w:color w:val="000000"/>
        </w:rPr>
        <w:t>).</w:t>
      </w:r>
    </w:p>
    <w:p w:rsidR="0085706D" w:rsidRPr="00BD33EE" w:rsidRDefault="008614CE" w:rsidP="00207731">
      <w:pPr>
        <w:pStyle w:val="Reference"/>
        <w:rPr>
          <w:color w:val="000000"/>
        </w:rPr>
      </w:pPr>
      <w:proofErr w:type="gramStart"/>
      <w:r w:rsidRPr="00BD33EE">
        <w:rPr>
          <w:b/>
          <w:color w:val="000000"/>
        </w:rPr>
        <w:t>WRI</w:t>
      </w:r>
      <w:r w:rsidRPr="00BD33EE">
        <w:rPr>
          <w:color w:val="000000"/>
        </w:rPr>
        <w:t>.</w:t>
      </w:r>
      <w:proofErr w:type="gramEnd"/>
      <w:r w:rsidRPr="00BD33EE">
        <w:rPr>
          <w:color w:val="000000"/>
        </w:rPr>
        <w:t xml:space="preserve"> 2005. </w:t>
      </w:r>
      <w:r w:rsidRPr="00BD33EE">
        <w:rPr>
          <w:i/>
          <w:color w:val="000000"/>
        </w:rPr>
        <w:t>The wealth of the poor: managing ecosystems to fight poverty</w:t>
      </w:r>
      <w:r w:rsidRPr="00BD33EE">
        <w:rPr>
          <w:color w:val="000000"/>
        </w:rPr>
        <w:t>. Washington, DC,</w:t>
      </w:r>
      <w:r w:rsidR="000A1995">
        <w:rPr>
          <w:color w:val="000000"/>
        </w:rPr>
        <w:t xml:space="preserve"> World Resources Institute</w:t>
      </w:r>
      <w:r w:rsidRPr="00BD33EE">
        <w:rPr>
          <w:color w:val="000000"/>
        </w:rPr>
        <w:t>.</w:t>
      </w:r>
    </w:p>
    <w:p w:rsidR="0085706D" w:rsidRPr="00E61A19" w:rsidRDefault="008614CE" w:rsidP="00207731">
      <w:pPr>
        <w:pStyle w:val="Reference"/>
        <w:rPr>
          <w:color w:val="000000"/>
        </w:rPr>
      </w:pPr>
      <w:proofErr w:type="spellStart"/>
      <w:r w:rsidRPr="00BD33EE">
        <w:rPr>
          <w:b/>
          <w:color w:val="000000"/>
        </w:rPr>
        <w:t>Worldwatch</w:t>
      </w:r>
      <w:proofErr w:type="spellEnd"/>
      <w:r w:rsidRPr="00BD33EE">
        <w:rPr>
          <w:b/>
          <w:color w:val="000000"/>
        </w:rPr>
        <w:t xml:space="preserve"> Institute.</w:t>
      </w:r>
      <w:r w:rsidRPr="00BD33EE">
        <w:rPr>
          <w:color w:val="000000"/>
        </w:rPr>
        <w:t xml:space="preserve"> 2014. </w:t>
      </w:r>
      <w:r w:rsidRPr="00BD33EE">
        <w:rPr>
          <w:i/>
          <w:color w:val="000000"/>
        </w:rPr>
        <w:t>Agricultural subsidies remain a staple in the industrial world</w:t>
      </w:r>
      <w:r w:rsidRPr="00BD33EE">
        <w:rPr>
          <w:color w:val="000000"/>
        </w:rPr>
        <w:t xml:space="preserve"> (available at </w:t>
      </w:r>
      <w:hyperlink r:id="rId26" w:history="1">
        <w:r w:rsidRPr="00BD33EE">
          <w:rPr>
            <w:rStyle w:val="Hyperlink"/>
            <w:lang w:val="en-GB"/>
          </w:rPr>
          <w:t>http://www.worldwatch.org/agricultural-subsidies-remain-staple-industrial-world-0</w:t>
        </w:r>
      </w:hyperlink>
      <w:r w:rsidRPr="00BD33EE">
        <w:t>).</w:t>
      </w:r>
      <w:r w:rsidR="000A1995">
        <w:rPr>
          <w:color w:val="000000"/>
        </w:rPr>
        <w:t xml:space="preserve"> </w:t>
      </w:r>
      <w:proofErr w:type="gramStart"/>
      <w:r w:rsidR="00562547">
        <w:rPr>
          <w:color w:val="000000"/>
        </w:rPr>
        <w:t>Accessed 4 </w:t>
      </w:r>
      <w:r w:rsidR="000A1995" w:rsidRPr="00E61A19">
        <w:rPr>
          <w:color w:val="000000"/>
        </w:rPr>
        <w:t>September 2014.</w:t>
      </w:r>
      <w:proofErr w:type="gramEnd"/>
    </w:p>
    <w:p w:rsidR="0085706D" w:rsidRDefault="008614CE" w:rsidP="00207731">
      <w:pPr>
        <w:pStyle w:val="Reference"/>
        <w:rPr>
          <w:color w:val="000000"/>
        </w:rPr>
      </w:pPr>
      <w:proofErr w:type="gramStart"/>
      <w:r w:rsidRPr="00E61A19">
        <w:rPr>
          <w:b/>
          <w:color w:val="000000"/>
        </w:rPr>
        <w:t xml:space="preserve">Wurzinger, M., </w:t>
      </w:r>
      <w:proofErr w:type="spellStart"/>
      <w:r w:rsidRPr="00E61A19">
        <w:rPr>
          <w:b/>
          <w:color w:val="000000"/>
        </w:rPr>
        <w:t>Ndumu</w:t>
      </w:r>
      <w:proofErr w:type="spellEnd"/>
      <w:r w:rsidRPr="00E61A19">
        <w:rPr>
          <w:b/>
          <w:color w:val="000000"/>
        </w:rPr>
        <w:t xml:space="preserve">, D. </w:t>
      </w:r>
      <w:proofErr w:type="spellStart"/>
      <w:r w:rsidRPr="00E61A19">
        <w:rPr>
          <w:b/>
          <w:color w:val="000000"/>
        </w:rPr>
        <w:t>Baumung</w:t>
      </w:r>
      <w:proofErr w:type="spellEnd"/>
      <w:r w:rsidRPr="00E61A19">
        <w:rPr>
          <w:b/>
          <w:color w:val="000000"/>
        </w:rPr>
        <w:t xml:space="preserve">, R., Drucker, A., </w:t>
      </w:r>
      <w:proofErr w:type="spellStart"/>
      <w:r w:rsidRPr="00E61A19">
        <w:rPr>
          <w:b/>
          <w:color w:val="000000"/>
        </w:rPr>
        <w:t>Mwai</w:t>
      </w:r>
      <w:proofErr w:type="spellEnd"/>
      <w:r w:rsidRPr="00E61A19">
        <w:rPr>
          <w:b/>
          <w:color w:val="000000"/>
        </w:rPr>
        <w:t xml:space="preserve">, O., </w:t>
      </w:r>
      <w:proofErr w:type="spellStart"/>
      <w:r w:rsidRPr="00E61A19">
        <w:rPr>
          <w:b/>
          <w:color w:val="000000"/>
        </w:rPr>
        <w:t>Semambo</w:t>
      </w:r>
      <w:proofErr w:type="spellEnd"/>
      <w:r w:rsidRPr="00E61A19">
        <w:rPr>
          <w:b/>
          <w:color w:val="000000"/>
        </w:rPr>
        <w:t xml:space="preserve">, D., </w:t>
      </w:r>
      <w:proofErr w:type="spellStart"/>
      <w:r w:rsidRPr="00E61A19">
        <w:rPr>
          <w:b/>
          <w:color w:val="000000"/>
        </w:rPr>
        <w:t>Byamungu</w:t>
      </w:r>
      <w:proofErr w:type="spellEnd"/>
      <w:r w:rsidRPr="00E61A19">
        <w:rPr>
          <w:b/>
          <w:color w:val="000000"/>
        </w:rPr>
        <w:t xml:space="preserve">, N. &amp; Sölkner, J. </w:t>
      </w:r>
      <w:r w:rsidRPr="00E61A19">
        <w:rPr>
          <w:color w:val="000000"/>
        </w:rPr>
        <w:t>2006.</w:t>
      </w:r>
      <w:proofErr w:type="gramEnd"/>
      <w:r w:rsidRPr="00E61A19">
        <w:rPr>
          <w:color w:val="000000"/>
        </w:rPr>
        <w:t xml:space="preserve"> </w:t>
      </w:r>
      <w:proofErr w:type="gramStart"/>
      <w:r w:rsidRPr="00BD33EE">
        <w:rPr>
          <w:color w:val="000000"/>
        </w:rPr>
        <w:t xml:space="preserve">Comparison of production systems and selection criteria of </w:t>
      </w:r>
      <w:proofErr w:type="spellStart"/>
      <w:r w:rsidRPr="00BD33EE">
        <w:rPr>
          <w:color w:val="000000"/>
        </w:rPr>
        <w:t>Ankole</w:t>
      </w:r>
      <w:proofErr w:type="spellEnd"/>
      <w:r w:rsidRPr="00BD33EE">
        <w:rPr>
          <w:color w:val="000000"/>
        </w:rPr>
        <w:t xml:space="preserve"> cattle by breeders in Burundi, Rwanda, Tanzania and Uganda.</w:t>
      </w:r>
      <w:proofErr w:type="gramEnd"/>
      <w:r w:rsidRPr="00BD33EE">
        <w:rPr>
          <w:color w:val="000000"/>
        </w:rPr>
        <w:t xml:space="preserve"> </w:t>
      </w:r>
      <w:r w:rsidRPr="00BD33EE">
        <w:rPr>
          <w:i/>
          <w:color w:val="000000"/>
        </w:rPr>
        <w:t>Tropical Animal Health and Production</w:t>
      </w:r>
      <w:r w:rsidRPr="00BD33EE">
        <w:rPr>
          <w:color w:val="000000"/>
        </w:rPr>
        <w:t>, 38: 571–581.</w:t>
      </w:r>
    </w:p>
    <w:p w:rsidR="0085706D" w:rsidRPr="00BD33EE" w:rsidRDefault="008614CE" w:rsidP="00207731">
      <w:pPr>
        <w:pStyle w:val="Reference"/>
        <w:rPr>
          <w:color w:val="000000"/>
        </w:rPr>
      </w:pPr>
      <w:proofErr w:type="gramStart"/>
      <w:r w:rsidRPr="00BD33EE">
        <w:rPr>
          <w:b/>
          <w:color w:val="000000"/>
        </w:rPr>
        <w:t xml:space="preserve">Zander, K.K. </w:t>
      </w:r>
      <w:r w:rsidRPr="00BD33EE">
        <w:rPr>
          <w:color w:val="000000"/>
        </w:rPr>
        <w:t>2006.</w:t>
      </w:r>
      <w:proofErr w:type="gramEnd"/>
      <w:r w:rsidRPr="00BD33EE">
        <w:rPr>
          <w:color w:val="000000"/>
        </w:rPr>
        <w:t xml:space="preserve"> </w:t>
      </w:r>
      <w:proofErr w:type="gramStart"/>
      <w:r w:rsidRPr="00BD33EE">
        <w:rPr>
          <w:i/>
          <w:color w:val="000000"/>
        </w:rPr>
        <w:t>Modelling the value of farm animal genetic resources – facilitating priority setting for the conservation of cattle in East Africa</w:t>
      </w:r>
      <w:r w:rsidRPr="00BD33EE">
        <w:rPr>
          <w:color w:val="000000"/>
        </w:rPr>
        <w:t>.</w:t>
      </w:r>
      <w:proofErr w:type="gramEnd"/>
      <w:r w:rsidRPr="00BD33EE">
        <w:rPr>
          <w:color w:val="000000"/>
        </w:rPr>
        <w:t xml:space="preserve"> </w:t>
      </w:r>
      <w:proofErr w:type="gramStart"/>
      <w:r w:rsidRPr="00BD33EE">
        <w:rPr>
          <w:color w:val="000000"/>
        </w:rPr>
        <w:t>Bonn, Germany, University of Bonn (PhD thesis).</w:t>
      </w:r>
      <w:proofErr w:type="gramEnd"/>
    </w:p>
    <w:p w:rsidR="0085706D" w:rsidRPr="00BD33EE" w:rsidRDefault="008614CE" w:rsidP="00207731">
      <w:pPr>
        <w:pStyle w:val="Reference"/>
        <w:rPr>
          <w:color w:val="000000"/>
        </w:rPr>
      </w:pPr>
      <w:proofErr w:type="gramStart"/>
      <w:r w:rsidRPr="00BD33EE">
        <w:rPr>
          <w:b/>
          <w:color w:val="000000"/>
        </w:rPr>
        <w:t xml:space="preserve">Zander, K. &amp; Holm-Müller, K. </w:t>
      </w:r>
      <w:r w:rsidRPr="00BD33EE">
        <w:rPr>
          <w:color w:val="000000"/>
        </w:rPr>
        <w:t>2007.</w:t>
      </w:r>
      <w:proofErr w:type="gramEnd"/>
      <w:r w:rsidRPr="00BD33EE">
        <w:rPr>
          <w:color w:val="000000"/>
        </w:rPr>
        <w:t xml:space="preserve"> </w:t>
      </w:r>
      <w:proofErr w:type="gramStart"/>
      <w:r w:rsidRPr="00BD33EE">
        <w:rPr>
          <w:color w:val="000000"/>
        </w:rPr>
        <w:t>Valuing farm animal genetic resources by using a choice ranking method.</w:t>
      </w:r>
      <w:proofErr w:type="gramEnd"/>
      <w:r w:rsidRPr="00BD33EE">
        <w:rPr>
          <w:color w:val="000000"/>
        </w:rPr>
        <w:t xml:space="preserve"> </w:t>
      </w:r>
      <w:r w:rsidRPr="00BD33EE">
        <w:rPr>
          <w:i/>
          <w:color w:val="000000"/>
        </w:rPr>
        <w:t>In</w:t>
      </w:r>
      <w:r w:rsidRPr="00BD33EE">
        <w:rPr>
          <w:color w:val="000000"/>
        </w:rPr>
        <w:t xml:space="preserve"> J. </w:t>
      </w:r>
      <w:proofErr w:type="spellStart"/>
      <w:r w:rsidRPr="00BD33EE">
        <w:rPr>
          <w:color w:val="000000"/>
        </w:rPr>
        <w:t>Meyerhoff</w:t>
      </w:r>
      <w:proofErr w:type="spellEnd"/>
      <w:r w:rsidRPr="00BD33EE">
        <w:rPr>
          <w:color w:val="000000"/>
        </w:rPr>
        <w:t xml:space="preserve">, N. </w:t>
      </w:r>
      <w:proofErr w:type="spellStart"/>
      <w:r w:rsidRPr="00BD33EE">
        <w:rPr>
          <w:color w:val="000000"/>
        </w:rPr>
        <w:t>Lienhoop</w:t>
      </w:r>
      <w:proofErr w:type="spellEnd"/>
      <w:r w:rsidRPr="00BD33EE">
        <w:rPr>
          <w:color w:val="000000"/>
        </w:rPr>
        <w:t xml:space="preserve"> &amp; </w:t>
      </w:r>
      <w:proofErr w:type="spellStart"/>
      <w:r w:rsidRPr="00BD33EE">
        <w:rPr>
          <w:color w:val="000000"/>
        </w:rPr>
        <w:t>P.Elsasser</w:t>
      </w:r>
      <w:proofErr w:type="spellEnd"/>
      <w:r w:rsidRPr="00BD33EE">
        <w:rPr>
          <w:color w:val="000000"/>
        </w:rPr>
        <w:t xml:space="preserve">, </w:t>
      </w:r>
      <w:proofErr w:type="gramStart"/>
      <w:r w:rsidRPr="00BD33EE">
        <w:rPr>
          <w:color w:val="000000"/>
        </w:rPr>
        <w:t>eds</w:t>
      </w:r>
      <w:proofErr w:type="gramEnd"/>
      <w:r w:rsidRPr="00BD33EE">
        <w:rPr>
          <w:color w:val="000000"/>
        </w:rPr>
        <w:t xml:space="preserve">. </w:t>
      </w:r>
      <w:r w:rsidRPr="00BD33EE">
        <w:rPr>
          <w:i/>
          <w:color w:val="000000"/>
        </w:rPr>
        <w:t>Stated preference methods for environmental valuation: applications from Austria and Germany</w:t>
      </w:r>
      <w:r w:rsidRPr="00BD33EE">
        <w:rPr>
          <w:color w:val="000000"/>
        </w:rPr>
        <w:t>, pp</w:t>
      </w:r>
      <w:r w:rsidR="00A063D1">
        <w:rPr>
          <w:color w:val="000000"/>
        </w:rPr>
        <w:t>.</w:t>
      </w:r>
      <w:r w:rsidRPr="00BD33EE">
        <w:rPr>
          <w:color w:val="000000"/>
        </w:rPr>
        <w:t xml:space="preserve"> 105–137</w:t>
      </w:r>
      <w:r w:rsidRPr="00BD33EE">
        <w:rPr>
          <w:i/>
          <w:color w:val="000000"/>
        </w:rPr>
        <w:t>.</w:t>
      </w:r>
      <w:r w:rsidRPr="00BD33EE">
        <w:rPr>
          <w:color w:val="000000"/>
        </w:rPr>
        <w:t xml:space="preserve"> </w:t>
      </w:r>
      <w:proofErr w:type="gramStart"/>
      <w:r w:rsidRPr="00BD33EE">
        <w:rPr>
          <w:color w:val="000000"/>
        </w:rPr>
        <w:t>Marburg, Germany, Metropolis.</w:t>
      </w:r>
      <w:proofErr w:type="gramEnd"/>
    </w:p>
    <w:p w:rsidR="0085706D" w:rsidRPr="00BD33EE" w:rsidRDefault="008614CE" w:rsidP="00207731">
      <w:pPr>
        <w:pStyle w:val="Reference"/>
        <w:rPr>
          <w:color w:val="000000"/>
        </w:rPr>
      </w:pPr>
      <w:proofErr w:type="gramStart"/>
      <w:r w:rsidRPr="00BD33EE">
        <w:rPr>
          <w:b/>
          <w:color w:val="000000"/>
        </w:rPr>
        <w:t>Zander, K.K.</w:t>
      </w:r>
      <w:r w:rsidR="00E61A19">
        <w:rPr>
          <w:b/>
          <w:color w:val="000000"/>
        </w:rPr>
        <w:t xml:space="preserve"> &amp;</w:t>
      </w:r>
      <w:r w:rsidRPr="00BD33EE">
        <w:rPr>
          <w:b/>
          <w:color w:val="000000"/>
        </w:rPr>
        <w:t xml:space="preserve"> Drucker, A.G. </w:t>
      </w:r>
      <w:r w:rsidRPr="00BD33EE">
        <w:rPr>
          <w:color w:val="000000"/>
        </w:rPr>
        <w:t>2008.</w:t>
      </w:r>
      <w:proofErr w:type="gramEnd"/>
      <w:r w:rsidRPr="00BD33EE">
        <w:rPr>
          <w:color w:val="000000"/>
        </w:rPr>
        <w:t xml:space="preserve"> Conserving what's important: Using choice model scenarios to value local cattle breeds in East Africa. </w:t>
      </w:r>
      <w:r w:rsidRPr="00BD33EE">
        <w:rPr>
          <w:i/>
          <w:color w:val="000000"/>
        </w:rPr>
        <w:t>Ecological Economics</w:t>
      </w:r>
      <w:r w:rsidRPr="00BD33EE">
        <w:rPr>
          <w:color w:val="000000"/>
        </w:rPr>
        <w:t>, 68: 34–45.</w:t>
      </w:r>
    </w:p>
    <w:p w:rsidR="0085706D" w:rsidRPr="00244DD4" w:rsidRDefault="00E61A19" w:rsidP="00207731">
      <w:pPr>
        <w:pStyle w:val="Reference"/>
        <w:rPr>
          <w:color w:val="000000"/>
        </w:rPr>
      </w:pPr>
      <w:r>
        <w:rPr>
          <w:b/>
          <w:color w:val="000000"/>
          <w:lang w:val="de-DE"/>
        </w:rPr>
        <w:t>Zander, K.K., Drucker, A.G. &amp;</w:t>
      </w:r>
      <w:r w:rsidR="008614CE" w:rsidRPr="00521ADB">
        <w:rPr>
          <w:b/>
          <w:color w:val="000000"/>
          <w:lang w:val="de-DE"/>
        </w:rPr>
        <w:t xml:space="preserve"> Holm-Müller, K. </w:t>
      </w:r>
      <w:r w:rsidR="008614CE" w:rsidRPr="00521ADB">
        <w:rPr>
          <w:color w:val="000000"/>
          <w:lang w:val="de-DE"/>
        </w:rPr>
        <w:t xml:space="preserve">2009a. </w:t>
      </w:r>
      <w:proofErr w:type="gramStart"/>
      <w:r w:rsidR="008614CE" w:rsidRPr="00BD33EE">
        <w:rPr>
          <w:color w:val="000000"/>
        </w:rPr>
        <w:t xml:space="preserve">Costing the conservation of animal genetic resources: The case of </w:t>
      </w:r>
      <w:proofErr w:type="spellStart"/>
      <w:r w:rsidR="008614CE" w:rsidRPr="00BD33EE">
        <w:rPr>
          <w:color w:val="000000"/>
        </w:rPr>
        <w:t>Borana</w:t>
      </w:r>
      <w:proofErr w:type="spellEnd"/>
      <w:r w:rsidR="008614CE" w:rsidRPr="00BD33EE">
        <w:rPr>
          <w:color w:val="000000"/>
        </w:rPr>
        <w:t xml:space="preserve"> cattle in Ethiopia and Kenya.</w:t>
      </w:r>
      <w:proofErr w:type="gramEnd"/>
      <w:r w:rsidR="008614CE" w:rsidRPr="00BD33EE">
        <w:rPr>
          <w:color w:val="000000"/>
        </w:rPr>
        <w:t xml:space="preserve"> </w:t>
      </w:r>
      <w:r w:rsidR="008614CE" w:rsidRPr="00BD33EE">
        <w:rPr>
          <w:i/>
          <w:color w:val="000000"/>
        </w:rPr>
        <w:t>Journal of Arid Environments</w:t>
      </w:r>
      <w:r w:rsidR="005721B7" w:rsidRPr="00244DD4">
        <w:rPr>
          <w:color w:val="000000"/>
        </w:rPr>
        <w:t>,</w:t>
      </w:r>
      <w:r w:rsidR="0085706D" w:rsidRPr="00244DD4">
        <w:rPr>
          <w:color w:val="000000"/>
        </w:rPr>
        <w:t xml:space="preserve"> 73</w:t>
      </w:r>
      <w:r w:rsidR="005721B7" w:rsidRPr="00244DD4">
        <w:rPr>
          <w:color w:val="000000"/>
        </w:rPr>
        <w:t xml:space="preserve">: </w:t>
      </w:r>
      <w:r w:rsidR="0085706D" w:rsidRPr="00244DD4">
        <w:rPr>
          <w:color w:val="000000"/>
        </w:rPr>
        <w:t>550</w:t>
      </w:r>
      <w:r w:rsidR="003C3122" w:rsidRPr="00244DD4">
        <w:rPr>
          <w:color w:val="000000"/>
        </w:rPr>
        <w:t>–</w:t>
      </w:r>
      <w:r w:rsidR="0085706D" w:rsidRPr="00244DD4">
        <w:rPr>
          <w:color w:val="000000"/>
        </w:rPr>
        <w:t>556.</w:t>
      </w:r>
    </w:p>
    <w:p w:rsidR="0085706D" w:rsidRPr="00A305F2" w:rsidRDefault="008614CE" w:rsidP="00207731">
      <w:pPr>
        <w:pStyle w:val="Reference"/>
        <w:rPr>
          <w:color w:val="000000"/>
        </w:rPr>
      </w:pPr>
      <w:r w:rsidRPr="00521ADB">
        <w:rPr>
          <w:b/>
          <w:color w:val="000000"/>
          <w:lang w:val="de-DE"/>
        </w:rPr>
        <w:t>Zander, K.K., Drucker, A.G., Holm-Müller, K.</w:t>
      </w:r>
      <w:r w:rsidR="00E61A19">
        <w:rPr>
          <w:b/>
          <w:color w:val="000000"/>
          <w:lang w:val="de-DE"/>
        </w:rPr>
        <w:t xml:space="preserve"> &amp;</w:t>
      </w:r>
      <w:r w:rsidRPr="00521ADB">
        <w:rPr>
          <w:b/>
          <w:color w:val="000000"/>
          <w:lang w:val="de-DE"/>
        </w:rPr>
        <w:t xml:space="preserve"> Simianer, H. </w:t>
      </w:r>
      <w:r w:rsidRPr="00521ADB">
        <w:rPr>
          <w:color w:val="000000"/>
          <w:lang w:val="de-DE"/>
        </w:rPr>
        <w:t xml:space="preserve">2009b. </w:t>
      </w:r>
      <w:proofErr w:type="gramStart"/>
      <w:r w:rsidRPr="00BD33EE">
        <w:rPr>
          <w:color w:val="000000"/>
        </w:rPr>
        <w:t xml:space="preserve">Choosing the “cargo” for Noah’s Ark – Applying Weitzman’s approach to </w:t>
      </w:r>
      <w:proofErr w:type="spellStart"/>
      <w:r w:rsidRPr="00BD33EE">
        <w:rPr>
          <w:color w:val="000000"/>
        </w:rPr>
        <w:t>Borana</w:t>
      </w:r>
      <w:proofErr w:type="spellEnd"/>
      <w:r w:rsidRPr="00BD33EE">
        <w:rPr>
          <w:color w:val="000000"/>
        </w:rPr>
        <w:t xml:space="preserve"> cattle in East Africa.</w:t>
      </w:r>
      <w:proofErr w:type="gramEnd"/>
      <w:r w:rsidRPr="00BD33EE">
        <w:rPr>
          <w:color w:val="000000"/>
        </w:rPr>
        <w:t xml:space="preserve"> </w:t>
      </w:r>
      <w:r w:rsidRPr="00A305F2">
        <w:rPr>
          <w:i/>
          <w:color w:val="000000"/>
        </w:rPr>
        <w:t>Ecological Economics</w:t>
      </w:r>
      <w:r w:rsidRPr="00A305F2">
        <w:rPr>
          <w:color w:val="000000"/>
        </w:rPr>
        <w:t>, 68: 2051–2057.</w:t>
      </w:r>
    </w:p>
    <w:p w:rsidR="0085706D" w:rsidRPr="00BD33EE" w:rsidRDefault="006E0320" w:rsidP="00207731">
      <w:pPr>
        <w:pStyle w:val="Reference"/>
        <w:rPr>
          <w:color w:val="000000"/>
        </w:rPr>
      </w:pPr>
      <w:proofErr w:type="gramStart"/>
      <w:r w:rsidRPr="00E96A63">
        <w:rPr>
          <w:b/>
          <w:color w:val="000000"/>
        </w:rPr>
        <w:t xml:space="preserve">Zander, K.K., </w:t>
      </w:r>
      <w:proofErr w:type="spellStart"/>
      <w:r w:rsidRPr="00E96A63">
        <w:rPr>
          <w:b/>
          <w:color w:val="000000"/>
        </w:rPr>
        <w:t>Signorello</w:t>
      </w:r>
      <w:proofErr w:type="spellEnd"/>
      <w:r w:rsidRPr="00E96A63">
        <w:rPr>
          <w:b/>
          <w:color w:val="000000"/>
        </w:rPr>
        <w:t xml:space="preserve">, G., De Salvo, M., </w:t>
      </w:r>
      <w:proofErr w:type="spellStart"/>
      <w:r w:rsidRPr="00E96A63">
        <w:rPr>
          <w:b/>
          <w:color w:val="000000"/>
        </w:rPr>
        <w:t>Gandini</w:t>
      </w:r>
      <w:proofErr w:type="spellEnd"/>
      <w:r w:rsidRPr="00E96A63">
        <w:rPr>
          <w:b/>
          <w:color w:val="000000"/>
        </w:rPr>
        <w:t xml:space="preserve">, G. &amp; Drucker, A.G. </w:t>
      </w:r>
      <w:r w:rsidRPr="00E96A63">
        <w:rPr>
          <w:color w:val="000000"/>
        </w:rPr>
        <w:t>2013.</w:t>
      </w:r>
      <w:proofErr w:type="gramEnd"/>
      <w:r w:rsidRPr="00E96A63">
        <w:rPr>
          <w:color w:val="000000"/>
        </w:rPr>
        <w:t xml:space="preserve"> </w:t>
      </w:r>
      <w:proofErr w:type="gramStart"/>
      <w:r w:rsidR="008614CE" w:rsidRPr="00BD33EE">
        <w:rPr>
          <w:color w:val="000000"/>
        </w:rPr>
        <w:t>Assessing the total economic value of threatened livestock breeds in Italy: Implications for conservation policy.</w:t>
      </w:r>
      <w:proofErr w:type="gramEnd"/>
      <w:r w:rsidR="008614CE" w:rsidRPr="00BD33EE">
        <w:rPr>
          <w:color w:val="000000"/>
        </w:rPr>
        <w:t xml:space="preserve"> </w:t>
      </w:r>
      <w:r w:rsidR="008614CE" w:rsidRPr="00BD33EE">
        <w:rPr>
          <w:i/>
          <w:color w:val="000000"/>
        </w:rPr>
        <w:t>Ecological Economics</w:t>
      </w:r>
      <w:r w:rsidR="008614CE" w:rsidRPr="00BD33EE">
        <w:rPr>
          <w:color w:val="000000"/>
        </w:rPr>
        <w:t>, 93: 219–229.</w:t>
      </w:r>
    </w:p>
    <w:sectPr w:rsidR="0085706D" w:rsidRPr="00BD33EE" w:rsidSect="00411BB6">
      <w:headerReference w:type="even" r:id="rId27"/>
      <w:headerReference w:type="default" r:id="rId28"/>
      <w:footerReference w:type="even" r:id="rId29"/>
      <w:footerReference w:type="default" r:id="rId30"/>
      <w:headerReference w:type="first" r:id="rId31"/>
      <w:footerReference w:type="first" r:id="rId32"/>
      <w:type w:val="oddPage"/>
      <w:pgSz w:w="11907" w:h="16840"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3BA" w:rsidRDefault="002943BA" w:rsidP="007945E3">
      <w:r>
        <w:separator/>
      </w:r>
    </w:p>
  </w:endnote>
  <w:endnote w:type="continuationSeparator" w:id="0">
    <w:p w:rsidR="002943BA" w:rsidRDefault="002943BA" w:rsidP="0079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3BA" w:rsidRDefault="002943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3BA" w:rsidRDefault="002943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3BA" w:rsidRDefault="00294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3BA" w:rsidRDefault="002943BA" w:rsidP="007945E3">
      <w:r>
        <w:separator/>
      </w:r>
    </w:p>
  </w:footnote>
  <w:footnote w:type="continuationSeparator" w:id="0">
    <w:p w:rsidR="002943BA" w:rsidRDefault="002943BA" w:rsidP="007945E3">
      <w:r>
        <w:continuationSeparator/>
      </w:r>
    </w:p>
  </w:footnote>
  <w:footnote w:id="1">
    <w:p w:rsidR="002943BA" w:rsidRPr="00BD33EE" w:rsidRDefault="002943BA" w:rsidP="00521ADB">
      <w:pPr>
        <w:pStyle w:val="Notebottompage"/>
      </w:pPr>
      <w:r w:rsidRPr="00521ADB">
        <w:rPr>
          <w:vertAlign w:val="superscript"/>
        </w:rPr>
        <w:footnoteRef/>
      </w:r>
      <w:r w:rsidRPr="00521ADB">
        <w:rPr>
          <w:vertAlign w:val="superscript"/>
        </w:rPr>
        <w:t xml:space="preserve"> </w:t>
      </w:r>
      <w:proofErr w:type="gramStart"/>
      <w:r>
        <w:t>Pages 429–440.</w:t>
      </w:r>
      <w:proofErr w:type="gramEnd"/>
    </w:p>
  </w:footnote>
  <w:footnote w:id="2">
    <w:p w:rsidR="002943BA" w:rsidRPr="00BD33EE" w:rsidRDefault="002943BA" w:rsidP="00BD33EE">
      <w:pPr>
        <w:pStyle w:val="Notebottompage"/>
        <w:rPr>
          <w:rFonts w:eastAsiaTheme="minorHAnsi"/>
        </w:rPr>
      </w:pPr>
      <w:r w:rsidRPr="00521ADB">
        <w:rPr>
          <w:vertAlign w:val="superscript"/>
        </w:rPr>
        <w:footnoteRef/>
      </w:r>
      <w:r w:rsidRPr="00521ADB">
        <w:rPr>
          <w:vertAlign w:val="superscript"/>
        </w:rPr>
        <w:t xml:space="preserve"> </w:t>
      </w:r>
      <w:r>
        <w:t>Strategic Priority 2, Actions 1 and 2.</w:t>
      </w:r>
    </w:p>
  </w:footnote>
  <w:footnote w:id="3">
    <w:p w:rsidR="002943BA" w:rsidRPr="00BD33EE" w:rsidRDefault="002943BA" w:rsidP="00BD33EE">
      <w:pPr>
        <w:pStyle w:val="Notebottompage"/>
        <w:rPr>
          <w:rFonts w:eastAsiaTheme="minorHAnsi"/>
        </w:rPr>
      </w:pPr>
      <w:r w:rsidRPr="00521ADB">
        <w:rPr>
          <w:vertAlign w:val="superscript"/>
        </w:rPr>
        <w:footnoteRef/>
      </w:r>
      <w:r>
        <w:t xml:space="preserve"> Strategic Priority 3, Action 2.</w:t>
      </w:r>
    </w:p>
  </w:footnote>
  <w:footnote w:id="4">
    <w:p w:rsidR="002943BA" w:rsidRPr="00BD33EE" w:rsidRDefault="002943BA" w:rsidP="00BD33EE">
      <w:pPr>
        <w:pStyle w:val="Notebottompage"/>
        <w:rPr>
          <w:rFonts w:eastAsiaTheme="minorHAnsi"/>
        </w:rPr>
      </w:pPr>
      <w:r w:rsidRPr="00521ADB">
        <w:rPr>
          <w:vertAlign w:val="superscript"/>
        </w:rPr>
        <w:footnoteRef/>
      </w:r>
      <w:r w:rsidRPr="00521ADB">
        <w:rPr>
          <w:vertAlign w:val="superscript"/>
        </w:rPr>
        <w:t xml:space="preserve"> </w:t>
      </w:r>
      <w:r>
        <w:t>Strategic Priority 6, Action 1.</w:t>
      </w:r>
    </w:p>
  </w:footnote>
  <w:footnote w:id="5">
    <w:p w:rsidR="002943BA" w:rsidRPr="00BD33EE" w:rsidRDefault="002943BA" w:rsidP="00BD33EE">
      <w:pPr>
        <w:pStyle w:val="Notebottompage"/>
        <w:rPr>
          <w:rFonts w:eastAsiaTheme="minorHAnsi"/>
        </w:rPr>
      </w:pPr>
      <w:r w:rsidRPr="00521ADB">
        <w:rPr>
          <w:vertAlign w:val="superscript"/>
        </w:rPr>
        <w:footnoteRef/>
      </w:r>
      <w:r>
        <w:t xml:space="preserve"> </w:t>
      </w:r>
      <w:proofErr w:type="gramStart"/>
      <w:r w:rsidRPr="00BD33EE">
        <w:rPr>
          <w:rFonts w:eastAsiaTheme="minorHAnsi"/>
          <w:lang w:val="en-GB"/>
        </w:rPr>
        <w:t>Strategic Priority 7.</w:t>
      </w:r>
      <w:proofErr w:type="gramEnd"/>
    </w:p>
  </w:footnote>
  <w:footnote w:id="6">
    <w:p w:rsidR="002943BA" w:rsidRPr="00BD33EE" w:rsidRDefault="002943BA" w:rsidP="00BD33EE">
      <w:pPr>
        <w:pStyle w:val="Notebottompage"/>
        <w:rPr>
          <w:rFonts w:eastAsiaTheme="minorHAnsi"/>
        </w:rPr>
      </w:pPr>
      <w:r w:rsidRPr="00974B6B">
        <w:rPr>
          <w:vertAlign w:val="superscript"/>
        </w:rPr>
        <w:footnoteRef/>
      </w:r>
      <w:r>
        <w:t xml:space="preserve"> The title of the equivalent section in the first </w:t>
      </w:r>
      <w:proofErr w:type="spellStart"/>
      <w:r>
        <w:t>SoW-AnGR</w:t>
      </w:r>
      <w:proofErr w:type="spellEnd"/>
      <w:r>
        <w:t xml:space="preserve"> was “Methods for economic valuation”.</w:t>
      </w:r>
    </w:p>
  </w:footnote>
  <w:footnote w:id="7">
    <w:p w:rsidR="002943BA" w:rsidRDefault="002943BA" w:rsidP="00593567">
      <w:pPr>
        <w:pStyle w:val="Notebottompage"/>
      </w:pPr>
      <w:r w:rsidRPr="00974B6B">
        <w:rPr>
          <w:vertAlign w:val="superscript"/>
        </w:rPr>
        <w:footnoteRef/>
      </w:r>
      <w:r w:rsidRPr="00974B6B">
        <w:rPr>
          <w:vertAlign w:val="superscript"/>
        </w:rPr>
        <w:t xml:space="preserve"> </w:t>
      </w:r>
      <w:r>
        <w:t xml:space="preserve">The first </w:t>
      </w:r>
      <w:proofErr w:type="spellStart"/>
      <w:r>
        <w:t>SoW-AnGR</w:t>
      </w:r>
      <w:proofErr w:type="spellEnd"/>
      <w:r>
        <w:t xml:space="preserve"> covered references only up to 2005.</w:t>
      </w:r>
    </w:p>
  </w:footnote>
  <w:footnote w:id="8">
    <w:p w:rsidR="002943BA" w:rsidRPr="005E19A7" w:rsidRDefault="002943BA" w:rsidP="00051EF9">
      <w:pPr>
        <w:pStyle w:val="Notebottompage"/>
        <w:rPr>
          <w:lang w:val="en-GB"/>
        </w:rPr>
      </w:pPr>
      <w:r>
        <w:rPr>
          <w:rStyle w:val="FootnoteReference"/>
        </w:rPr>
        <w:footnoteRef/>
      </w:r>
      <w:r>
        <w:t xml:space="preserve"> </w:t>
      </w:r>
      <w:r w:rsidRPr="00051EF9">
        <w:rPr>
          <w:rStyle w:val="Hyperlink"/>
        </w:rPr>
        <w:t>https://dgroups.org/fao/dad-net</w:t>
      </w:r>
    </w:p>
  </w:footnote>
  <w:footnote w:id="9">
    <w:p w:rsidR="002943BA" w:rsidRPr="001E7A55" w:rsidRDefault="002943BA" w:rsidP="008063D7">
      <w:pPr>
        <w:pStyle w:val="Notebottompage"/>
        <w:rPr>
          <w:lang w:val="en-AU"/>
        </w:rPr>
      </w:pPr>
      <w:r w:rsidRPr="00CA0769">
        <w:rPr>
          <w:szCs w:val="20"/>
          <w:vertAlign w:val="superscript"/>
        </w:rPr>
        <w:footnoteRef/>
      </w:r>
      <w:r w:rsidRPr="00CA0769">
        <w:rPr>
          <w:vertAlign w:val="superscript"/>
          <w:lang w:val="en-AU"/>
        </w:rPr>
        <w:t xml:space="preserve"> </w:t>
      </w:r>
      <w:proofErr w:type="spellStart"/>
      <w:r w:rsidRPr="001E7A55">
        <w:rPr>
          <w:bCs/>
        </w:rPr>
        <w:t>Narloch</w:t>
      </w:r>
      <w:proofErr w:type="spellEnd"/>
      <w:r w:rsidRPr="001E7A55">
        <w:rPr>
          <w:bCs/>
        </w:rPr>
        <w:t xml:space="preserve"> </w:t>
      </w:r>
      <w:r w:rsidRPr="000719F3">
        <w:rPr>
          <w:bCs/>
          <w:i/>
        </w:rPr>
        <w:t>et al.</w:t>
      </w:r>
      <w:r w:rsidRPr="001E7A55">
        <w:rPr>
          <w:bCs/>
        </w:rPr>
        <w:t xml:space="preserve"> (2011) also identify </w:t>
      </w:r>
      <w:r>
        <w:rPr>
          <w:bCs/>
        </w:rPr>
        <w:t>market failures (e.g. externaliz</w:t>
      </w:r>
      <w:r w:rsidRPr="001E7A55">
        <w:rPr>
          <w:bCs/>
        </w:rPr>
        <w:t xml:space="preserve">ation of environmental impacts) leading to an </w:t>
      </w:r>
      <w:r w:rsidRPr="001E7A55">
        <w:t xml:space="preserve">overestimation of the performance of improved </w:t>
      </w:r>
      <w:proofErr w:type="spellStart"/>
      <w:r>
        <w:t>AnGR</w:t>
      </w:r>
      <w:proofErr w:type="spellEnd"/>
      <w:r w:rsidRPr="00963ACF">
        <w:t>, as well as important</w:t>
      </w:r>
      <w:r w:rsidRPr="001E7A55">
        <w:t xml:space="preserve"> intervention failures (e.g. subsidies</w:t>
      </w:r>
      <w:r>
        <w:t xml:space="preserve"> and</w:t>
      </w:r>
      <w:r w:rsidRPr="001E7A55">
        <w:t xml:space="preserve"> support prices) that increase the financial profitability of improved </w:t>
      </w:r>
      <w:proofErr w:type="spellStart"/>
      <w:r>
        <w:t>AnGR</w:t>
      </w:r>
      <w:proofErr w:type="spellEnd"/>
      <w:r w:rsidRPr="001E7A55">
        <w:t xml:space="preserve">. </w:t>
      </w:r>
      <w:r>
        <w:t xml:space="preserve">Accounting for such factors would result in a downward shift (not shown) of the </w:t>
      </w:r>
      <w:r w:rsidR="00EC5DE6">
        <w:t>“</w:t>
      </w:r>
      <w:r>
        <w:t>Improved” curve in Figure 4E1, resulting in the socially optimal replacement point being even further to the right than indicated by I*’.</w:t>
      </w:r>
    </w:p>
  </w:footnote>
  <w:footnote w:id="10">
    <w:p w:rsidR="00026E9F" w:rsidRDefault="002943BA" w:rsidP="00E96A63">
      <w:pPr>
        <w:pStyle w:val="Notebottompage"/>
      </w:pPr>
      <w:r>
        <w:rPr>
          <w:rStyle w:val="FootnoteReference"/>
        </w:rPr>
        <w:footnoteRef/>
      </w:r>
      <w:r>
        <w:t xml:space="preserve"> Existence value is the value that arises from the satisfaction of knowing that something (e.g. a particular breed) exists.</w:t>
      </w:r>
    </w:p>
  </w:footnote>
  <w:footnote w:id="11">
    <w:p w:rsidR="002943BA" w:rsidRDefault="002943BA" w:rsidP="003F3C54">
      <w:pPr>
        <w:pStyle w:val="Notebottompage"/>
      </w:pPr>
      <w:r w:rsidRPr="00E16F94">
        <w:rPr>
          <w:vertAlign w:val="superscript"/>
        </w:rPr>
        <w:footnoteRef/>
      </w:r>
      <w:r>
        <w:t xml:space="preserve"> </w:t>
      </w:r>
      <w:r w:rsidRPr="00613393">
        <w:t>S</w:t>
      </w:r>
      <w:r w:rsidRPr="00275F53">
        <w:t xml:space="preserve">ee </w:t>
      </w:r>
      <w:hyperlink r:id="rId1" w:history="1">
        <w:r w:rsidR="006E0320" w:rsidRPr="00E96A63">
          <w:t>www.bioversityinternational/pacs</w:t>
        </w:r>
      </w:hyperlink>
      <w:r w:rsidRPr="00613393">
        <w:t xml:space="preserve"> for more information regarding PACS.</w:t>
      </w:r>
    </w:p>
  </w:footnote>
  <w:footnote w:id="12">
    <w:p w:rsidR="002943BA" w:rsidRPr="003F3C54" w:rsidRDefault="002943BA" w:rsidP="00A92EBC">
      <w:pPr>
        <w:pStyle w:val="Notebottompage"/>
        <w:rPr>
          <w:shd w:val="clear" w:color="auto" w:fill="FFFFFF"/>
        </w:rPr>
      </w:pPr>
      <w:r w:rsidRPr="00757499">
        <w:rPr>
          <w:color w:val="000000" w:themeColor="text1"/>
          <w:vertAlign w:val="superscript"/>
        </w:rPr>
        <w:footnoteRef/>
      </w:r>
      <w:r w:rsidRPr="00757499">
        <w:rPr>
          <w:vertAlign w:val="superscript"/>
        </w:rPr>
        <w:t xml:space="preserve"> </w:t>
      </w:r>
      <w:r w:rsidRPr="0027732E">
        <w:t>Alderson (2009) notes differences between the breed status criteria adopted</w:t>
      </w:r>
      <w:r w:rsidRPr="0027732E">
        <w:rPr>
          <w:shd w:val="clear" w:color="auto" w:fill="FFFFFF"/>
        </w:rPr>
        <w:t xml:space="preserve"> by the FAO</w:t>
      </w:r>
      <w:r>
        <w:rPr>
          <w:shd w:val="clear" w:color="auto" w:fill="FFFFFF"/>
        </w:rPr>
        <w:t xml:space="preserve"> </w:t>
      </w:r>
      <w:r w:rsidRPr="0027732E">
        <w:rPr>
          <w:shd w:val="clear" w:color="auto" w:fill="FFFFFF"/>
        </w:rPr>
        <w:t xml:space="preserve">and </w:t>
      </w:r>
      <w:r w:rsidRPr="0027732E">
        <w:t xml:space="preserve">widely applied in </w:t>
      </w:r>
      <w:proofErr w:type="spellStart"/>
      <w:r w:rsidRPr="0027732E">
        <w:t>AnGR</w:t>
      </w:r>
      <w:proofErr w:type="spellEnd"/>
      <w:r w:rsidRPr="0027732E">
        <w:rPr>
          <w:shd w:val="clear" w:color="auto" w:fill="FFFFFF"/>
        </w:rPr>
        <w:t xml:space="preserve"> valuation studies, and those independently developed by the European Union (EU), Rare Breeds International (RBI), European </w:t>
      </w:r>
      <w:r>
        <w:rPr>
          <w:shd w:val="clear" w:color="auto" w:fill="FFFFFF"/>
        </w:rPr>
        <w:t xml:space="preserve">Federation </w:t>
      </w:r>
      <w:r w:rsidRPr="0027732E">
        <w:rPr>
          <w:shd w:val="clear" w:color="auto" w:fill="FFFFFF"/>
        </w:rPr>
        <w:t xml:space="preserve">of Animal </w:t>
      </w:r>
      <w:r>
        <w:rPr>
          <w:shd w:val="clear" w:color="auto" w:fill="FFFFFF"/>
        </w:rPr>
        <w:t>Science</w:t>
      </w:r>
      <w:r w:rsidRPr="0027732E">
        <w:rPr>
          <w:shd w:val="clear" w:color="auto" w:fill="FFFFFF"/>
        </w:rPr>
        <w:t xml:space="preserve"> (EAAP) and Rare Breeds Survival Trust (RBST). The choice of breed</w:t>
      </w:r>
      <w:r>
        <w:rPr>
          <w:shd w:val="clear" w:color="auto" w:fill="FFFFFF"/>
        </w:rPr>
        <w:t xml:space="preserve"> risk</w:t>
      </w:r>
      <w:r w:rsidRPr="0027732E">
        <w:rPr>
          <w:shd w:val="clear" w:color="auto" w:fill="FFFFFF"/>
        </w:rPr>
        <w:t xml:space="preserve"> status criteria can have strong implications for overall conservation costs,</w:t>
      </w:r>
      <w:r>
        <w:rPr>
          <w:shd w:val="clear" w:color="auto" w:fill="FFFFFF"/>
        </w:rPr>
        <w:t xml:space="preserve"> insofar as such costs may be proportional to total herd size, </w:t>
      </w:r>
      <w:r w:rsidRPr="0027732E">
        <w:rPr>
          <w:shd w:val="clear" w:color="auto" w:fill="FFFFFF"/>
        </w:rPr>
        <w:t>as dis</w:t>
      </w:r>
      <w:r>
        <w:rPr>
          <w:shd w:val="clear" w:color="auto" w:fill="FFFFFF"/>
        </w:rPr>
        <w:t xml:space="preserve">cussed by Zander </w:t>
      </w:r>
      <w:r w:rsidRPr="005A0948">
        <w:rPr>
          <w:i/>
          <w:shd w:val="clear" w:color="auto" w:fill="FFFFFF"/>
        </w:rPr>
        <w:t>et al.</w:t>
      </w:r>
      <w:r>
        <w:rPr>
          <w:shd w:val="clear" w:color="auto" w:fill="FFFFFF"/>
        </w:rPr>
        <w:t xml:space="preserve"> (2013).</w:t>
      </w:r>
    </w:p>
  </w:footnote>
  <w:footnote w:id="13">
    <w:p w:rsidR="002943BA" w:rsidRPr="00BD33EE" w:rsidRDefault="002943BA" w:rsidP="00951493">
      <w:pPr>
        <w:pStyle w:val="Notebottompage"/>
      </w:pPr>
      <w:r w:rsidRPr="00757499">
        <w:rPr>
          <w:vertAlign w:val="superscript"/>
        </w:rPr>
        <w:footnoteRef/>
      </w:r>
      <w:r w:rsidRPr="00757499">
        <w:rPr>
          <w:vertAlign w:val="superscript"/>
        </w:rPr>
        <w:t xml:space="preserve"> </w:t>
      </w:r>
      <w:proofErr w:type="gramStart"/>
      <w:r w:rsidRPr="003F3C54">
        <w:t>Water, Land and Ecosystems</w:t>
      </w:r>
      <w:r>
        <w:t xml:space="preserve"> and</w:t>
      </w:r>
      <w:r w:rsidRPr="003F3C54">
        <w:t xml:space="preserve"> Policies, Markets </w:t>
      </w:r>
      <w:r>
        <w:t>and</w:t>
      </w:r>
      <w:r w:rsidRPr="003F3C54">
        <w:t xml:space="preserve"> Institutions Research Programmes</w:t>
      </w:r>
      <w:r>
        <w:t>.</w:t>
      </w:r>
      <w:proofErr w:type="gramEnd"/>
    </w:p>
  </w:footnote>
  <w:footnote w:id="14">
    <w:p w:rsidR="002943BA" w:rsidRPr="005A0948" w:rsidRDefault="002943BA" w:rsidP="005A0948">
      <w:pPr>
        <w:pStyle w:val="Notebottompage"/>
      </w:pPr>
      <w:r w:rsidRPr="00757499">
        <w:rPr>
          <w:vertAlign w:val="superscript"/>
        </w:rPr>
        <w:footnoteRef/>
      </w:r>
      <w:r w:rsidRPr="00757499">
        <w:rPr>
          <w:vertAlign w:val="superscript"/>
        </w:rPr>
        <w:t xml:space="preserve"> </w:t>
      </w:r>
      <w:r w:rsidRPr="00760B79">
        <w:t xml:space="preserve">An annotated bibliography of </w:t>
      </w:r>
      <w:proofErr w:type="spellStart"/>
      <w:r w:rsidRPr="00760B79">
        <w:t>AnGR</w:t>
      </w:r>
      <w:proofErr w:type="spellEnd"/>
      <w:r w:rsidRPr="00760B79">
        <w:t xml:space="preserve"> economics-related literature associated with</w:t>
      </w:r>
      <w:r>
        <w:t xml:space="preserve"> the SGRP report and</w:t>
      </w:r>
      <w:r w:rsidRPr="00760B79">
        <w:t xml:space="preserve"> updated in 2007 can be found on the IFPRI website at </w:t>
      </w:r>
      <w:hyperlink r:id="rId2" w:history="1">
        <w:r w:rsidRPr="00760B79">
          <w:rPr>
            <w:rStyle w:val="Hyperlink"/>
            <w:bCs/>
            <w:shd w:val="clear" w:color="auto" w:fill="FFFFFF"/>
          </w:rPr>
          <w:t>http://tinyurl.com/AnGR-Economics-lit-to-2007</w:t>
        </w:r>
      </w:hyperlink>
      <w:r w:rsidRPr="00760B79">
        <w:rPr>
          <w:bCs/>
          <w:color w:val="000000"/>
          <w:shd w:val="clear" w:color="auto" w:fill="FFFFFF"/>
        </w:rPr>
        <w:t>. A</w:t>
      </w:r>
      <w:r w:rsidRPr="00760B79">
        <w:t xml:space="preserve"> further update</w:t>
      </w:r>
      <w:r>
        <w:t xml:space="preserve"> to mid-</w:t>
      </w:r>
      <w:r w:rsidRPr="00760B79">
        <w:t xml:space="preserve">2011 </w:t>
      </w:r>
      <w:proofErr w:type="spellStart"/>
      <w:r>
        <w:t>realised</w:t>
      </w:r>
      <w:proofErr w:type="spellEnd"/>
      <w:r w:rsidRPr="00760B79">
        <w:t xml:space="preserve"> by </w:t>
      </w:r>
      <w:proofErr w:type="spellStart"/>
      <w:r w:rsidRPr="00760B79">
        <w:t>Bioversity</w:t>
      </w:r>
      <w:proofErr w:type="spellEnd"/>
      <w:r w:rsidRPr="00760B79">
        <w:t xml:space="preserve"> International can be found at </w:t>
      </w:r>
      <w:hyperlink r:id="rId3" w:history="1">
        <w:r w:rsidRPr="00CF3F5A">
          <w:rPr>
            <w:rStyle w:val="Hyperlink"/>
          </w:rPr>
          <w:t>http://tinyurl.com/AnGR-Economics-lit-to-mid-2011</w:t>
        </w:r>
      </w:hyperlink>
      <w:r>
        <w:rPr>
          <w:rStyle w:val="Hyperlink"/>
        </w:rPr>
        <w:t>.</w:t>
      </w:r>
      <w:r>
        <w:t xml:space="preserve"> A link to the full list of literature consulted for this chapter can be found at [</w:t>
      </w:r>
      <w:r w:rsidRPr="00BB4F73">
        <w:rPr>
          <w:highlight w:val="yellow"/>
        </w:rPr>
        <w:t>REF/OR LOCATION TO BE INCLUDED</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3BA" w:rsidRPr="00897576" w:rsidRDefault="00CE5DAD" w:rsidP="005A324A">
    <w:pPr>
      <w:pStyle w:val="Header"/>
      <w:rPr>
        <w:sz w:val="28"/>
        <w:szCs w:val="28"/>
      </w:rPr>
    </w:pPr>
    <w:r>
      <w:rPr>
        <w:noProof/>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7972" o:spid="_x0000_s2050" type="#_x0000_t136" style="position:absolute;margin-left:0;margin-top:0;width:589.2pt;height:47.1pt;rotation:315;z-index:-251655168;mso-position-horizontal:center;mso-position-horizontal-relative:margin;mso-position-vertical:center;mso-position-vertical-relative:margin" o:allowincell="f" fillcolor="#7f7f7f" stroked="f">
          <v:fill opacity=".5"/>
          <v:textpath style="font-family:&quot;Times New Roman&quot;;font-size:1pt" string="DRAFT — NOT FOR CITATION"/>
          <w10:wrap anchorx="margin" anchory="margin"/>
        </v:shape>
      </w:pict>
    </w:r>
    <w:sdt>
      <w:sdtPr>
        <w:id w:val="1447044977"/>
        <w:docPartObj>
          <w:docPartGallery w:val="Page Numbers (Top of Page)"/>
          <w:docPartUnique/>
        </w:docPartObj>
      </w:sdtPr>
      <w:sdtEndPr>
        <w:rPr>
          <w:noProof/>
          <w:sz w:val="28"/>
          <w:szCs w:val="28"/>
        </w:rPr>
      </w:sdtEndPr>
      <w:sdtContent>
        <w:sdt>
          <w:sdtPr>
            <w:id w:val="994681082"/>
            <w:docPartObj>
              <w:docPartGallery w:val="Page Numbers (Top of Page)"/>
              <w:docPartUnique/>
            </w:docPartObj>
          </w:sdtPr>
          <w:sdtEndPr>
            <w:rPr>
              <w:b w:val="0"/>
              <w:noProof/>
              <w:sz w:val="28"/>
              <w:szCs w:val="28"/>
            </w:rPr>
          </w:sdtEndPr>
          <w:sdtContent>
            <w:r w:rsidR="006E0320" w:rsidRPr="000E4DCC">
              <w:rPr>
                <w:b w:val="0"/>
                <w:sz w:val="28"/>
                <w:szCs w:val="28"/>
              </w:rPr>
              <w:fldChar w:fldCharType="begin"/>
            </w:r>
            <w:r w:rsidR="002943BA" w:rsidRPr="000E4DCC">
              <w:rPr>
                <w:b w:val="0"/>
                <w:sz w:val="28"/>
                <w:szCs w:val="28"/>
              </w:rPr>
              <w:instrText xml:space="preserve"> PAGE   \* MERGEFORMAT </w:instrText>
            </w:r>
            <w:r w:rsidR="006E0320" w:rsidRPr="000E4DCC">
              <w:rPr>
                <w:b w:val="0"/>
                <w:sz w:val="28"/>
                <w:szCs w:val="28"/>
              </w:rPr>
              <w:fldChar w:fldCharType="separate"/>
            </w:r>
            <w:r w:rsidR="00164E96">
              <w:rPr>
                <w:b w:val="0"/>
                <w:noProof/>
                <w:sz w:val="28"/>
                <w:szCs w:val="28"/>
              </w:rPr>
              <w:t>2</w:t>
            </w:r>
            <w:r w:rsidR="006E0320" w:rsidRPr="000E4DCC">
              <w:rPr>
                <w:b w:val="0"/>
                <w:noProof/>
                <w:sz w:val="28"/>
                <w:szCs w:val="28"/>
              </w:rPr>
              <w:fldChar w:fldCharType="end"/>
            </w:r>
          </w:sdtContent>
        </w:sdt>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3BA" w:rsidRPr="001136F1" w:rsidRDefault="00CE5DAD" w:rsidP="001136F1">
    <w:pPr>
      <w:pStyle w:val="Header"/>
      <w:tabs>
        <w:tab w:val="clear" w:pos="4536"/>
        <w:tab w:val="clear" w:pos="9072"/>
        <w:tab w:val="right" w:pos="9360"/>
      </w:tabs>
      <w:ind w:right="600"/>
      <w:jc w:val="right"/>
      <w:rPr>
        <w:b w:val="0"/>
        <w:sz w:val="28"/>
        <w:szCs w:val="28"/>
      </w:rPr>
    </w:pPr>
    <w:sdt>
      <w:sdtPr>
        <w:id w:val="92980743"/>
        <w:docPartObj>
          <w:docPartGallery w:val="Page Numbers (Top of Page)"/>
          <w:docPartUnique/>
        </w:docPartObj>
      </w:sdtPr>
      <w:sdtEndPr>
        <w:rPr>
          <w:b w:val="0"/>
          <w:noProof/>
          <w:sz w:val="28"/>
          <w:szCs w:val="28"/>
        </w:rPr>
      </w:sdtEndPr>
      <w:sdtContent>
        <w:r w:rsidR="002943BA" w:rsidRPr="000E4DCC">
          <w:rPr>
            <w:b w:val="0"/>
            <w:sz w:val="28"/>
            <w:szCs w:val="28"/>
          </w:rPr>
          <w:t xml:space="preserve">PART </w:t>
        </w:r>
        <w:r w:rsidR="002943BA">
          <w:rPr>
            <w:b w:val="0"/>
            <w:sz w:val="28"/>
            <w:szCs w:val="28"/>
          </w:rPr>
          <w:t>4</w:t>
        </w:r>
        <w:r w:rsidR="002943BA" w:rsidRPr="000E4DCC">
          <w:rPr>
            <w:b w:val="0"/>
            <w:sz w:val="28"/>
            <w:szCs w:val="28"/>
          </w:rPr>
          <w:t xml:space="preserve"> – The state of </w:t>
        </w:r>
        <w:r w:rsidR="002943BA">
          <w:rPr>
            <w:b w:val="0"/>
            <w:sz w:val="28"/>
            <w:szCs w:val="28"/>
          </w:rPr>
          <w:t>the art</w:t>
        </w:r>
        <w:r w:rsidR="002943BA">
          <w:rPr>
            <w:b w:val="0"/>
            <w:sz w:val="28"/>
            <w:szCs w:val="28"/>
          </w:rPr>
          <w:tab/>
        </w:r>
        <w:r w:rsidR="006E0320" w:rsidRPr="000E4DCC">
          <w:rPr>
            <w:b w:val="0"/>
            <w:sz w:val="28"/>
            <w:szCs w:val="28"/>
          </w:rPr>
          <w:fldChar w:fldCharType="begin"/>
        </w:r>
        <w:r w:rsidR="002943BA" w:rsidRPr="000E4DCC">
          <w:rPr>
            <w:b w:val="0"/>
            <w:sz w:val="28"/>
            <w:szCs w:val="28"/>
          </w:rPr>
          <w:instrText xml:space="preserve"> PAGE   \* MERGEFORMAT </w:instrText>
        </w:r>
        <w:r w:rsidR="006E0320" w:rsidRPr="000E4DCC">
          <w:rPr>
            <w:b w:val="0"/>
            <w:sz w:val="28"/>
            <w:szCs w:val="28"/>
          </w:rPr>
          <w:fldChar w:fldCharType="separate"/>
        </w:r>
        <w:r>
          <w:rPr>
            <w:b w:val="0"/>
            <w:noProof/>
            <w:sz w:val="28"/>
            <w:szCs w:val="28"/>
          </w:rPr>
          <w:t>3</w:t>
        </w:r>
        <w:r w:rsidR="006E0320" w:rsidRPr="000E4DCC">
          <w:rPr>
            <w:b w:val="0"/>
            <w:noProof/>
            <w:sz w:val="28"/>
            <w:szCs w:val="28"/>
          </w:rPr>
          <w:fldChar w:fldCharType="end"/>
        </w:r>
      </w:sdtContent>
    </w:sd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7973" o:spid="_x0000_s2051" type="#_x0000_t136" style="position:absolute;left:0;text-align:left;margin-left:0;margin-top:0;width:589.2pt;height:47.1pt;rotation:315;z-index:-251653120;mso-position-horizontal:center;mso-position-horizontal-relative:margin;mso-position-vertical:center;mso-position-vertical-relative:margin" o:allowincell="f" fillcolor="#7f7f7f" stroked="f">
          <v:fill opacity=".5"/>
          <v:textpath style="font-family:&quot;Times New Roman&quot;;font-size:1pt" string="DRAFT — NOT FOR CITATI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3BA" w:rsidRPr="005A324A" w:rsidRDefault="00CE5DAD" w:rsidP="005A324A">
    <w:pPr>
      <w:pStyle w:val="Header"/>
      <w:tabs>
        <w:tab w:val="clear" w:pos="4536"/>
        <w:tab w:val="clear" w:pos="9072"/>
        <w:tab w:val="right" w:pos="9360"/>
      </w:tabs>
      <w:ind w:right="600"/>
      <w:jc w:val="right"/>
      <w:rPr>
        <w:b w:val="0"/>
        <w:sz w:val="28"/>
        <w:szCs w:val="28"/>
      </w:rPr>
    </w:pPr>
    <w:r>
      <w:rPr>
        <w:noProof/>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7971" o:spid="_x0000_s2049" type="#_x0000_t136" style="position:absolute;left:0;text-align:left;margin-left:0;margin-top:0;width:589.2pt;height:47.1pt;rotation:315;z-index:-251657216;mso-position-horizontal:center;mso-position-horizontal-relative:margin;mso-position-vertical:center;mso-position-vertical-relative:margin" o:allowincell="f" fillcolor="#7f7f7f" stroked="f">
          <v:fill opacity=".5"/>
          <v:textpath style="font-family:&quot;Times New Roman&quot;;font-size:1pt" string="DRAFT — NOT FOR CITATION"/>
          <w10:wrap anchorx="margin" anchory="margin"/>
        </v:shape>
      </w:pict>
    </w:r>
    <w:sdt>
      <w:sdtPr>
        <w:id w:val="-1460030599"/>
        <w:docPartObj>
          <w:docPartGallery w:val="Page Numbers (Top of Page)"/>
          <w:docPartUnique/>
        </w:docPartObj>
      </w:sdtPr>
      <w:sdtEndPr>
        <w:rPr>
          <w:b w:val="0"/>
          <w:noProof/>
          <w:sz w:val="28"/>
          <w:szCs w:val="28"/>
        </w:rPr>
      </w:sdtEndPr>
      <w:sdtContent>
        <w:r w:rsidR="002943BA" w:rsidRPr="000E4DCC">
          <w:rPr>
            <w:b w:val="0"/>
            <w:sz w:val="28"/>
            <w:szCs w:val="28"/>
          </w:rPr>
          <w:t xml:space="preserve">PART </w:t>
        </w:r>
        <w:r w:rsidR="002943BA">
          <w:rPr>
            <w:b w:val="0"/>
            <w:sz w:val="28"/>
            <w:szCs w:val="28"/>
          </w:rPr>
          <w:t>4</w:t>
        </w:r>
        <w:r w:rsidR="002943BA" w:rsidRPr="000E4DCC">
          <w:rPr>
            <w:b w:val="0"/>
            <w:sz w:val="28"/>
            <w:szCs w:val="28"/>
          </w:rPr>
          <w:t xml:space="preserve"> – The state of </w:t>
        </w:r>
        <w:r w:rsidR="002943BA">
          <w:rPr>
            <w:b w:val="0"/>
            <w:sz w:val="28"/>
            <w:szCs w:val="28"/>
          </w:rPr>
          <w:t>the art</w:t>
        </w:r>
        <w:r w:rsidR="002943BA">
          <w:rPr>
            <w:b w:val="0"/>
            <w:sz w:val="28"/>
            <w:szCs w:val="28"/>
          </w:rPr>
          <w:tab/>
        </w:r>
        <w:r w:rsidR="006E0320" w:rsidRPr="000E4DCC">
          <w:rPr>
            <w:b w:val="0"/>
            <w:sz w:val="28"/>
            <w:szCs w:val="28"/>
          </w:rPr>
          <w:fldChar w:fldCharType="begin"/>
        </w:r>
        <w:r w:rsidR="002943BA" w:rsidRPr="000E4DCC">
          <w:rPr>
            <w:b w:val="0"/>
            <w:sz w:val="28"/>
            <w:szCs w:val="28"/>
          </w:rPr>
          <w:instrText xml:space="preserve"> PAGE   \* MERGEFORMAT </w:instrText>
        </w:r>
        <w:r w:rsidR="006E0320" w:rsidRPr="000E4DCC">
          <w:rPr>
            <w:b w:val="0"/>
            <w:sz w:val="28"/>
            <w:szCs w:val="28"/>
          </w:rPr>
          <w:fldChar w:fldCharType="separate"/>
        </w:r>
        <w:r w:rsidR="00925C61">
          <w:rPr>
            <w:b w:val="0"/>
            <w:noProof/>
            <w:sz w:val="28"/>
            <w:szCs w:val="28"/>
          </w:rPr>
          <w:t>1</w:t>
        </w:r>
        <w:r w:rsidR="006E0320" w:rsidRPr="000E4DCC">
          <w:rPr>
            <w:b w:val="0"/>
            <w:noProof/>
            <w:sz w:val="28"/>
            <w:szCs w:val="28"/>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9602A"/>
    <w:multiLevelType w:val="multilevel"/>
    <w:tmpl w:val="B90EF030"/>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A33518B"/>
    <w:multiLevelType w:val="hybridMultilevel"/>
    <w:tmpl w:val="B066D63E"/>
    <w:lvl w:ilvl="0" w:tplc="C6BA7A0A">
      <w:start w:val="1"/>
      <w:numFmt w:val="decimal"/>
      <w:lvlText w:val="%1."/>
      <w:lvlJc w:val="left"/>
      <w:pPr>
        <w:ind w:left="720" w:hanging="360"/>
      </w:pPr>
      <w:rPr>
        <w:rFonts w:ascii="Arial" w:hAnsi="Arial" w:cs="Arial"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062A3"/>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AF18D1"/>
    <w:multiLevelType w:val="multilevel"/>
    <w:tmpl w:val="0409001F"/>
    <w:numStyleLink w:val="Style1"/>
  </w:abstractNum>
  <w:abstractNum w:abstractNumId="4">
    <w:nsid w:val="2D303B27"/>
    <w:multiLevelType w:val="multilevel"/>
    <w:tmpl w:val="7DEC46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3E64E5"/>
    <w:multiLevelType w:val="multilevel"/>
    <w:tmpl w:val="002250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0385757"/>
    <w:multiLevelType w:val="multilevel"/>
    <w:tmpl w:val="B4AEFF8C"/>
    <w:lvl w:ilvl="0">
      <w:start w:val="1"/>
      <w:numFmt w:val="decimal"/>
      <w:pStyle w:val="Sub-sectionXHeader"/>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nsid w:val="5DB11EE1"/>
    <w:multiLevelType w:val="hybridMultilevel"/>
    <w:tmpl w:val="CBE4819A"/>
    <w:lvl w:ilvl="0" w:tplc="5F860366">
      <w:start w:val="1"/>
      <w:numFmt w:val="bullet"/>
      <w:pStyle w:val="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415AAC"/>
    <w:multiLevelType w:val="hybridMultilevel"/>
    <w:tmpl w:val="8578C26A"/>
    <w:lvl w:ilvl="0" w:tplc="E1F87254">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71797A75"/>
    <w:multiLevelType w:val="hybridMultilevel"/>
    <w:tmpl w:val="5CA2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0"/>
  </w:num>
  <w:num w:numId="4">
    <w:abstractNumId w:val="9"/>
  </w:num>
  <w:num w:numId="5">
    <w:abstractNumId w:val="0"/>
    <w:lvlOverride w:ilvl="0">
      <w:startOverride w:val="3"/>
    </w:lvlOverride>
    <w:lvlOverride w:ilvl="1">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3"/>
  </w:num>
  <w:num w:numId="11">
    <w:abstractNumId w:val="6"/>
  </w:num>
  <w:num w:numId="1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evenAndOddHeaders/>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FA0"/>
    <w:rsid w:val="0000249C"/>
    <w:rsid w:val="0000478C"/>
    <w:rsid w:val="00010DDD"/>
    <w:rsid w:val="00014A8A"/>
    <w:rsid w:val="0001644E"/>
    <w:rsid w:val="00016FA0"/>
    <w:rsid w:val="0002191C"/>
    <w:rsid w:val="00022C9E"/>
    <w:rsid w:val="00024A56"/>
    <w:rsid w:val="000262CF"/>
    <w:rsid w:val="00026A09"/>
    <w:rsid w:val="00026E9F"/>
    <w:rsid w:val="00027A08"/>
    <w:rsid w:val="0003396D"/>
    <w:rsid w:val="00035F94"/>
    <w:rsid w:val="00037ABD"/>
    <w:rsid w:val="000404AB"/>
    <w:rsid w:val="0005102B"/>
    <w:rsid w:val="00051886"/>
    <w:rsid w:val="00051924"/>
    <w:rsid w:val="00051EF9"/>
    <w:rsid w:val="000543A1"/>
    <w:rsid w:val="00054CB9"/>
    <w:rsid w:val="0005745C"/>
    <w:rsid w:val="00061456"/>
    <w:rsid w:val="00066F33"/>
    <w:rsid w:val="00067A25"/>
    <w:rsid w:val="000719F3"/>
    <w:rsid w:val="000740E7"/>
    <w:rsid w:val="00080007"/>
    <w:rsid w:val="00083698"/>
    <w:rsid w:val="00083759"/>
    <w:rsid w:val="000862B4"/>
    <w:rsid w:val="0008671B"/>
    <w:rsid w:val="0008767B"/>
    <w:rsid w:val="00090D43"/>
    <w:rsid w:val="00092D62"/>
    <w:rsid w:val="000949F0"/>
    <w:rsid w:val="00096A53"/>
    <w:rsid w:val="000A1995"/>
    <w:rsid w:val="000A327C"/>
    <w:rsid w:val="000A63DE"/>
    <w:rsid w:val="000A7116"/>
    <w:rsid w:val="000B324E"/>
    <w:rsid w:val="000B782F"/>
    <w:rsid w:val="000C53C3"/>
    <w:rsid w:val="000C7141"/>
    <w:rsid w:val="000D2594"/>
    <w:rsid w:val="000D2C9C"/>
    <w:rsid w:val="000D52E4"/>
    <w:rsid w:val="000D69BB"/>
    <w:rsid w:val="000D7AE5"/>
    <w:rsid w:val="000D7CD1"/>
    <w:rsid w:val="000E0165"/>
    <w:rsid w:val="000E234B"/>
    <w:rsid w:val="000E26E6"/>
    <w:rsid w:val="000E35AF"/>
    <w:rsid w:val="000E590D"/>
    <w:rsid w:val="000F09FF"/>
    <w:rsid w:val="000F0D01"/>
    <w:rsid w:val="000F3C13"/>
    <w:rsid w:val="000F5C11"/>
    <w:rsid w:val="0010122E"/>
    <w:rsid w:val="00101EFD"/>
    <w:rsid w:val="001036CB"/>
    <w:rsid w:val="00103ABC"/>
    <w:rsid w:val="00106A92"/>
    <w:rsid w:val="0011060F"/>
    <w:rsid w:val="00110761"/>
    <w:rsid w:val="001134B6"/>
    <w:rsid w:val="001136F1"/>
    <w:rsid w:val="001169CA"/>
    <w:rsid w:val="001210AB"/>
    <w:rsid w:val="00121F47"/>
    <w:rsid w:val="00124C45"/>
    <w:rsid w:val="0012777C"/>
    <w:rsid w:val="00131B42"/>
    <w:rsid w:val="001326FB"/>
    <w:rsid w:val="00133F1D"/>
    <w:rsid w:val="0013404F"/>
    <w:rsid w:val="00137C14"/>
    <w:rsid w:val="00143603"/>
    <w:rsid w:val="001451E7"/>
    <w:rsid w:val="00154542"/>
    <w:rsid w:val="001545D9"/>
    <w:rsid w:val="0015509A"/>
    <w:rsid w:val="00156D63"/>
    <w:rsid w:val="0016261A"/>
    <w:rsid w:val="00164E96"/>
    <w:rsid w:val="00166BCE"/>
    <w:rsid w:val="001700B2"/>
    <w:rsid w:val="00170A9F"/>
    <w:rsid w:val="00171B61"/>
    <w:rsid w:val="00171B6C"/>
    <w:rsid w:val="00171BD8"/>
    <w:rsid w:val="00180681"/>
    <w:rsid w:val="00181369"/>
    <w:rsid w:val="00181CAE"/>
    <w:rsid w:val="00184139"/>
    <w:rsid w:val="00185E72"/>
    <w:rsid w:val="00190DC6"/>
    <w:rsid w:val="00191ED6"/>
    <w:rsid w:val="00196B08"/>
    <w:rsid w:val="00197AFE"/>
    <w:rsid w:val="001A00C8"/>
    <w:rsid w:val="001A2526"/>
    <w:rsid w:val="001A32C4"/>
    <w:rsid w:val="001A4348"/>
    <w:rsid w:val="001A455B"/>
    <w:rsid w:val="001A55B0"/>
    <w:rsid w:val="001A62F0"/>
    <w:rsid w:val="001A660F"/>
    <w:rsid w:val="001B0BF3"/>
    <w:rsid w:val="001B2A29"/>
    <w:rsid w:val="001B6AC4"/>
    <w:rsid w:val="001C2451"/>
    <w:rsid w:val="001C2D39"/>
    <w:rsid w:val="001C32BA"/>
    <w:rsid w:val="001C7BDA"/>
    <w:rsid w:val="001D2529"/>
    <w:rsid w:val="001D50BB"/>
    <w:rsid w:val="001D62AE"/>
    <w:rsid w:val="001F05BA"/>
    <w:rsid w:val="001F28DC"/>
    <w:rsid w:val="001F36CB"/>
    <w:rsid w:val="001F62AD"/>
    <w:rsid w:val="00207731"/>
    <w:rsid w:val="0021285B"/>
    <w:rsid w:val="002167BF"/>
    <w:rsid w:val="00221829"/>
    <w:rsid w:val="00222590"/>
    <w:rsid w:val="00223026"/>
    <w:rsid w:val="0022317E"/>
    <w:rsid w:val="002243C0"/>
    <w:rsid w:val="00225D51"/>
    <w:rsid w:val="00225EBA"/>
    <w:rsid w:val="00231D1F"/>
    <w:rsid w:val="00231F9F"/>
    <w:rsid w:val="002324EB"/>
    <w:rsid w:val="00232824"/>
    <w:rsid w:val="00232FC2"/>
    <w:rsid w:val="002344D9"/>
    <w:rsid w:val="0023524F"/>
    <w:rsid w:val="00235CD2"/>
    <w:rsid w:val="00243342"/>
    <w:rsid w:val="00244DD4"/>
    <w:rsid w:val="0024541C"/>
    <w:rsid w:val="00254E0E"/>
    <w:rsid w:val="00255231"/>
    <w:rsid w:val="00262D8E"/>
    <w:rsid w:val="0026344A"/>
    <w:rsid w:val="00263C23"/>
    <w:rsid w:val="0026608F"/>
    <w:rsid w:val="00266C51"/>
    <w:rsid w:val="0027309B"/>
    <w:rsid w:val="00273899"/>
    <w:rsid w:val="002745F2"/>
    <w:rsid w:val="00275F53"/>
    <w:rsid w:val="00280596"/>
    <w:rsid w:val="00280AA1"/>
    <w:rsid w:val="00281C13"/>
    <w:rsid w:val="00282646"/>
    <w:rsid w:val="00283C03"/>
    <w:rsid w:val="00287444"/>
    <w:rsid w:val="0028776B"/>
    <w:rsid w:val="00290247"/>
    <w:rsid w:val="002907BB"/>
    <w:rsid w:val="00291AEB"/>
    <w:rsid w:val="00291DF9"/>
    <w:rsid w:val="002943BA"/>
    <w:rsid w:val="00294634"/>
    <w:rsid w:val="002956DF"/>
    <w:rsid w:val="00295920"/>
    <w:rsid w:val="002A0981"/>
    <w:rsid w:val="002A4524"/>
    <w:rsid w:val="002A5314"/>
    <w:rsid w:val="002A5E5F"/>
    <w:rsid w:val="002B3238"/>
    <w:rsid w:val="002B68A8"/>
    <w:rsid w:val="002C167F"/>
    <w:rsid w:val="002C1897"/>
    <w:rsid w:val="002C47BD"/>
    <w:rsid w:val="002C4B70"/>
    <w:rsid w:val="002C4EF3"/>
    <w:rsid w:val="002C5268"/>
    <w:rsid w:val="002D08D4"/>
    <w:rsid w:val="002D1846"/>
    <w:rsid w:val="002D57B0"/>
    <w:rsid w:val="002E08A2"/>
    <w:rsid w:val="002E1FB3"/>
    <w:rsid w:val="002E2C71"/>
    <w:rsid w:val="002E4892"/>
    <w:rsid w:val="002E4B97"/>
    <w:rsid w:val="002E65D5"/>
    <w:rsid w:val="002F2967"/>
    <w:rsid w:val="002F4D40"/>
    <w:rsid w:val="002F608E"/>
    <w:rsid w:val="002F7EF6"/>
    <w:rsid w:val="003026BE"/>
    <w:rsid w:val="0030530A"/>
    <w:rsid w:val="00305433"/>
    <w:rsid w:val="003057EF"/>
    <w:rsid w:val="00307301"/>
    <w:rsid w:val="003100C0"/>
    <w:rsid w:val="003105DC"/>
    <w:rsid w:val="00311D3A"/>
    <w:rsid w:val="00313C22"/>
    <w:rsid w:val="00313EA7"/>
    <w:rsid w:val="00315708"/>
    <w:rsid w:val="00315F0F"/>
    <w:rsid w:val="00321759"/>
    <w:rsid w:val="003219BB"/>
    <w:rsid w:val="003259E2"/>
    <w:rsid w:val="00327DA3"/>
    <w:rsid w:val="003315FF"/>
    <w:rsid w:val="00334692"/>
    <w:rsid w:val="00336361"/>
    <w:rsid w:val="00337AC7"/>
    <w:rsid w:val="00342941"/>
    <w:rsid w:val="00344716"/>
    <w:rsid w:val="00345D84"/>
    <w:rsid w:val="00346404"/>
    <w:rsid w:val="00346578"/>
    <w:rsid w:val="00346E74"/>
    <w:rsid w:val="003473CE"/>
    <w:rsid w:val="00352209"/>
    <w:rsid w:val="00352229"/>
    <w:rsid w:val="003543D1"/>
    <w:rsid w:val="00354DE8"/>
    <w:rsid w:val="00363CE8"/>
    <w:rsid w:val="00364530"/>
    <w:rsid w:val="00364C59"/>
    <w:rsid w:val="00364D0C"/>
    <w:rsid w:val="00366FAD"/>
    <w:rsid w:val="00371BF3"/>
    <w:rsid w:val="00372878"/>
    <w:rsid w:val="00374523"/>
    <w:rsid w:val="003809DF"/>
    <w:rsid w:val="00381D69"/>
    <w:rsid w:val="0038429B"/>
    <w:rsid w:val="00385624"/>
    <w:rsid w:val="003863D7"/>
    <w:rsid w:val="00390CD1"/>
    <w:rsid w:val="003931FA"/>
    <w:rsid w:val="00395061"/>
    <w:rsid w:val="0039525C"/>
    <w:rsid w:val="0039672F"/>
    <w:rsid w:val="003969C2"/>
    <w:rsid w:val="003A006A"/>
    <w:rsid w:val="003A2D58"/>
    <w:rsid w:val="003A3B0A"/>
    <w:rsid w:val="003A50F2"/>
    <w:rsid w:val="003A556E"/>
    <w:rsid w:val="003A7598"/>
    <w:rsid w:val="003B025E"/>
    <w:rsid w:val="003B2FD1"/>
    <w:rsid w:val="003B5539"/>
    <w:rsid w:val="003B6F9F"/>
    <w:rsid w:val="003C005D"/>
    <w:rsid w:val="003C0665"/>
    <w:rsid w:val="003C14A9"/>
    <w:rsid w:val="003C1E80"/>
    <w:rsid w:val="003C3122"/>
    <w:rsid w:val="003C47AC"/>
    <w:rsid w:val="003C546A"/>
    <w:rsid w:val="003C72D4"/>
    <w:rsid w:val="003D18AB"/>
    <w:rsid w:val="003D1FB0"/>
    <w:rsid w:val="003D2255"/>
    <w:rsid w:val="003D38E8"/>
    <w:rsid w:val="003E03C5"/>
    <w:rsid w:val="003E2253"/>
    <w:rsid w:val="003E61B0"/>
    <w:rsid w:val="003E65B3"/>
    <w:rsid w:val="003E6918"/>
    <w:rsid w:val="003E797A"/>
    <w:rsid w:val="003F0BA0"/>
    <w:rsid w:val="003F0D5A"/>
    <w:rsid w:val="003F28AC"/>
    <w:rsid w:val="003F3C54"/>
    <w:rsid w:val="003F5F6D"/>
    <w:rsid w:val="00400D74"/>
    <w:rsid w:val="00400FFE"/>
    <w:rsid w:val="00401F51"/>
    <w:rsid w:val="00403A5C"/>
    <w:rsid w:val="00404813"/>
    <w:rsid w:val="00406C72"/>
    <w:rsid w:val="00411BB6"/>
    <w:rsid w:val="00412B4A"/>
    <w:rsid w:val="00416C4B"/>
    <w:rsid w:val="0041706B"/>
    <w:rsid w:val="0042237C"/>
    <w:rsid w:val="00425930"/>
    <w:rsid w:val="0042798E"/>
    <w:rsid w:val="004306B2"/>
    <w:rsid w:val="004324F2"/>
    <w:rsid w:val="004328DC"/>
    <w:rsid w:val="004409E8"/>
    <w:rsid w:val="00442A99"/>
    <w:rsid w:val="004453EB"/>
    <w:rsid w:val="004469DD"/>
    <w:rsid w:val="00447C85"/>
    <w:rsid w:val="004506E7"/>
    <w:rsid w:val="00451AC1"/>
    <w:rsid w:val="00453F01"/>
    <w:rsid w:val="00455B04"/>
    <w:rsid w:val="00457ABE"/>
    <w:rsid w:val="00460615"/>
    <w:rsid w:val="00460655"/>
    <w:rsid w:val="0046082C"/>
    <w:rsid w:val="00462B73"/>
    <w:rsid w:val="00470427"/>
    <w:rsid w:val="00470A41"/>
    <w:rsid w:val="004719AF"/>
    <w:rsid w:val="00471D6B"/>
    <w:rsid w:val="00473C58"/>
    <w:rsid w:val="00482EC7"/>
    <w:rsid w:val="00482EEC"/>
    <w:rsid w:val="00484245"/>
    <w:rsid w:val="004864E8"/>
    <w:rsid w:val="004905C5"/>
    <w:rsid w:val="00490DDB"/>
    <w:rsid w:val="004915C5"/>
    <w:rsid w:val="00492365"/>
    <w:rsid w:val="00494156"/>
    <w:rsid w:val="00495792"/>
    <w:rsid w:val="004A18B8"/>
    <w:rsid w:val="004A3B24"/>
    <w:rsid w:val="004A6B52"/>
    <w:rsid w:val="004A7BCB"/>
    <w:rsid w:val="004B05AB"/>
    <w:rsid w:val="004B23D1"/>
    <w:rsid w:val="004B2DBF"/>
    <w:rsid w:val="004B2F3C"/>
    <w:rsid w:val="004B4AA2"/>
    <w:rsid w:val="004B4F4F"/>
    <w:rsid w:val="004B575B"/>
    <w:rsid w:val="004B6876"/>
    <w:rsid w:val="004C0D96"/>
    <w:rsid w:val="004C16A8"/>
    <w:rsid w:val="004C1D41"/>
    <w:rsid w:val="004C2CEF"/>
    <w:rsid w:val="004C3C9A"/>
    <w:rsid w:val="004C585C"/>
    <w:rsid w:val="004C763E"/>
    <w:rsid w:val="004C7EAB"/>
    <w:rsid w:val="004D2330"/>
    <w:rsid w:val="004D3C50"/>
    <w:rsid w:val="004D57DA"/>
    <w:rsid w:val="004D6496"/>
    <w:rsid w:val="004D6509"/>
    <w:rsid w:val="004D7EA4"/>
    <w:rsid w:val="004E3336"/>
    <w:rsid w:val="004E3E7F"/>
    <w:rsid w:val="004E58B4"/>
    <w:rsid w:val="004F35C2"/>
    <w:rsid w:val="004F3C2C"/>
    <w:rsid w:val="004F7E62"/>
    <w:rsid w:val="00500041"/>
    <w:rsid w:val="00503000"/>
    <w:rsid w:val="00503902"/>
    <w:rsid w:val="00505720"/>
    <w:rsid w:val="00506A91"/>
    <w:rsid w:val="0050712A"/>
    <w:rsid w:val="0051269A"/>
    <w:rsid w:val="0051331A"/>
    <w:rsid w:val="005144D0"/>
    <w:rsid w:val="0051497A"/>
    <w:rsid w:val="00515699"/>
    <w:rsid w:val="005173AF"/>
    <w:rsid w:val="00520D27"/>
    <w:rsid w:val="00521ADB"/>
    <w:rsid w:val="005257E4"/>
    <w:rsid w:val="005259D7"/>
    <w:rsid w:val="00527BC7"/>
    <w:rsid w:val="005302F4"/>
    <w:rsid w:val="005348F7"/>
    <w:rsid w:val="00537474"/>
    <w:rsid w:val="005427E9"/>
    <w:rsid w:val="00544DDB"/>
    <w:rsid w:val="00545B5A"/>
    <w:rsid w:val="00551189"/>
    <w:rsid w:val="00551D88"/>
    <w:rsid w:val="0055495B"/>
    <w:rsid w:val="0055627C"/>
    <w:rsid w:val="00556DB9"/>
    <w:rsid w:val="005617FC"/>
    <w:rsid w:val="00562547"/>
    <w:rsid w:val="00562786"/>
    <w:rsid w:val="0056635E"/>
    <w:rsid w:val="005721B7"/>
    <w:rsid w:val="005724D2"/>
    <w:rsid w:val="005727DE"/>
    <w:rsid w:val="00575372"/>
    <w:rsid w:val="005764E7"/>
    <w:rsid w:val="00576DDA"/>
    <w:rsid w:val="00590C0B"/>
    <w:rsid w:val="00591B6E"/>
    <w:rsid w:val="00593567"/>
    <w:rsid w:val="005951D5"/>
    <w:rsid w:val="005971B6"/>
    <w:rsid w:val="005A0948"/>
    <w:rsid w:val="005A1D60"/>
    <w:rsid w:val="005A2854"/>
    <w:rsid w:val="005A324A"/>
    <w:rsid w:val="005A4AB4"/>
    <w:rsid w:val="005A6552"/>
    <w:rsid w:val="005A6BCC"/>
    <w:rsid w:val="005A74CF"/>
    <w:rsid w:val="005A7C8F"/>
    <w:rsid w:val="005B184E"/>
    <w:rsid w:val="005B3B83"/>
    <w:rsid w:val="005B4315"/>
    <w:rsid w:val="005C0644"/>
    <w:rsid w:val="005C283D"/>
    <w:rsid w:val="005C3710"/>
    <w:rsid w:val="005C6713"/>
    <w:rsid w:val="005C6D1C"/>
    <w:rsid w:val="005D0530"/>
    <w:rsid w:val="005D1AE5"/>
    <w:rsid w:val="005D35F9"/>
    <w:rsid w:val="005D4293"/>
    <w:rsid w:val="005D5567"/>
    <w:rsid w:val="005D6427"/>
    <w:rsid w:val="005E0F11"/>
    <w:rsid w:val="005E19A7"/>
    <w:rsid w:val="005E1AAC"/>
    <w:rsid w:val="005E36A7"/>
    <w:rsid w:val="005E72E5"/>
    <w:rsid w:val="005F0E86"/>
    <w:rsid w:val="005F21AD"/>
    <w:rsid w:val="005F2C20"/>
    <w:rsid w:val="005F35B5"/>
    <w:rsid w:val="005F5210"/>
    <w:rsid w:val="005F6BD8"/>
    <w:rsid w:val="005F71A1"/>
    <w:rsid w:val="005F7358"/>
    <w:rsid w:val="00601BDF"/>
    <w:rsid w:val="0060408D"/>
    <w:rsid w:val="00604358"/>
    <w:rsid w:val="006076CA"/>
    <w:rsid w:val="006108BD"/>
    <w:rsid w:val="0061189A"/>
    <w:rsid w:val="00613393"/>
    <w:rsid w:val="006209D8"/>
    <w:rsid w:val="00621507"/>
    <w:rsid w:val="0062229A"/>
    <w:rsid w:val="006229DE"/>
    <w:rsid w:val="00622EAA"/>
    <w:rsid w:val="006245D8"/>
    <w:rsid w:val="00626946"/>
    <w:rsid w:val="00632957"/>
    <w:rsid w:val="00633AE4"/>
    <w:rsid w:val="00640E8C"/>
    <w:rsid w:val="00641737"/>
    <w:rsid w:val="006473C1"/>
    <w:rsid w:val="0064749F"/>
    <w:rsid w:val="00652C7B"/>
    <w:rsid w:val="00653A00"/>
    <w:rsid w:val="00657FC9"/>
    <w:rsid w:val="0066167F"/>
    <w:rsid w:val="006624FF"/>
    <w:rsid w:val="00663D8D"/>
    <w:rsid w:val="00667FC1"/>
    <w:rsid w:val="0067001A"/>
    <w:rsid w:val="006708F5"/>
    <w:rsid w:val="00675332"/>
    <w:rsid w:val="006761B8"/>
    <w:rsid w:val="0068056E"/>
    <w:rsid w:val="006825A5"/>
    <w:rsid w:val="00683196"/>
    <w:rsid w:val="0068532C"/>
    <w:rsid w:val="006912A9"/>
    <w:rsid w:val="00691357"/>
    <w:rsid w:val="00691DF9"/>
    <w:rsid w:val="00692651"/>
    <w:rsid w:val="00693B85"/>
    <w:rsid w:val="00694AE7"/>
    <w:rsid w:val="0069543B"/>
    <w:rsid w:val="006971F5"/>
    <w:rsid w:val="006A039E"/>
    <w:rsid w:val="006A0546"/>
    <w:rsid w:val="006A4115"/>
    <w:rsid w:val="006A41C5"/>
    <w:rsid w:val="006A48E4"/>
    <w:rsid w:val="006A4D4D"/>
    <w:rsid w:val="006A5E00"/>
    <w:rsid w:val="006A5E03"/>
    <w:rsid w:val="006A6B6B"/>
    <w:rsid w:val="006B14F9"/>
    <w:rsid w:val="006B4031"/>
    <w:rsid w:val="006B449C"/>
    <w:rsid w:val="006C186B"/>
    <w:rsid w:val="006C2E9F"/>
    <w:rsid w:val="006C564D"/>
    <w:rsid w:val="006C600C"/>
    <w:rsid w:val="006C7437"/>
    <w:rsid w:val="006D00BA"/>
    <w:rsid w:val="006D28F5"/>
    <w:rsid w:val="006D649B"/>
    <w:rsid w:val="006D6977"/>
    <w:rsid w:val="006D7B17"/>
    <w:rsid w:val="006E01B6"/>
    <w:rsid w:val="006E0320"/>
    <w:rsid w:val="006E7061"/>
    <w:rsid w:val="006E7D9B"/>
    <w:rsid w:val="006F0BE4"/>
    <w:rsid w:val="006F38DA"/>
    <w:rsid w:val="0070010C"/>
    <w:rsid w:val="007035DC"/>
    <w:rsid w:val="00704E06"/>
    <w:rsid w:val="00706742"/>
    <w:rsid w:val="00712156"/>
    <w:rsid w:val="007128E7"/>
    <w:rsid w:val="00714569"/>
    <w:rsid w:val="0071499F"/>
    <w:rsid w:val="007166C1"/>
    <w:rsid w:val="0071673A"/>
    <w:rsid w:val="0071709F"/>
    <w:rsid w:val="00722058"/>
    <w:rsid w:val="00724DA5"/>
    <w:rsid w:val="00725B04"/>
    <w:rsid w:val="00725EE0"/>
    <w:rsid w:val="007304CA"/>
    <w:rsid w:val="00733046"/>
    <w:rsid w:val="00740965"/>
    <w:rsid w:val="00743668"/>
    <w:rsid w:val="00745902"/>
    <w:rsid w:val="00750D9E"/>
    <w:rsid w:val="00751068"/>
    <w:rsid w:val="007515B8"/>
    <w:rsid w:val="00756563"/>
    <w:rsid w:val="00757499"/>
    <w:rsid w:val="00757ACB"/>
    <w:rsid w:val="00760ECC"/>
    <w:rsid w:val="00761498"/>
    <w:rsid w:val="00761F32"/>
    <w:rsid w:val="007645E0"/>
    <w:rsid w:val="0076472B"/>
    <w:rsid w:val="0076475F"/>
    <w:rsid w:val="0076563A"/>
    <w:rsid w:val="007735A1"/>
    <w:rsid w:val="00774F50"/>
    <w:rsid w:val="007762F0"/>
    <w:rsid w:val="00777C1E"/>
    <w:rsid w:val="00780ED9"/>
    <w:rsid w:val="007817E1"/>
    <w:rsid w:val="0078316C"/>
    <w:rsid w:val="00783C8D"/>
    <w:rsid w:val="00785280"/>
    <w:rsid w:val="00785318"/>
    <w:rsid w:val="007855B2"/>
    <w:rsid w:val="007861D1"/>
    <w:rsid w:val="00786456"/>
    <w:rsid w:val="007867F8"/>
    <w:rsid w:val="007875E0"/>
    <w:rsid w:val="00792CF7"/>
    <w:rsid w:val="00792E03"/>
    <w:rsid w:val="007945E3"/>
    <w:rsid w:val="007A379C"/>
    <w:rsid w:val="007A4ECD"/>
    <w:rsid w:val="007A5EF1"/>
    <w:rsid w:val="007A60BE"/>
    <w:rsid w:val="007A7F58"/>
    <w:rsid w:val="007B08DA"/>
    <w:rsid w:val="007B1536"/>
    <w:rsid w:val="007B2247"/>
    <w:rsid w:val="007B2901"/>
    <w:rsid w:val="007B2923"/>
    <w:rsid w:val="007B40EF"/>
    <w:rsid w:val="007B419A"/>
    <w:rsid w:val="007B67D7"/>
    <w:rsid w:val="007B7541"/>
    <w:rsid w:val="007B7DE6"/>
    <w:rsid w:val="007C1328"/>
    <w:rsid w:val="007C33AB"/>
    <w:rsid w:val="007C51DE"/>
    <w:rsid w:val="007C642E"/>
    <w:rsid w:val="007D1F38"/>
    <w:rsid w:val="007D7428"/>
    <w:rsid w:val="007E3001"/>
    <w:rsid w:val="007E454A"/>
    <w:rsid w:val="007E5BB5"/>
    <w:rsid w:val="007E6BE0"/>
    <w:rsid w:val="007E6CC7"/>
    <w:rsid w:val="007F0F71"/>
    <w:rsid w:val="007F100F"/>
    <w:rsid w:val="007F22A7"/>
    <w:rsid w:val="007F4EF0"/>
    <w:rsid w:val="007F63FE"/>
    <w:rsid w:val="007F6DE8"/>
    <w:rsid w:val="00805277"/>
    <w:rsid w:val="008063D7"/>
    <w:rsid w:val="0080720B"/>
    <w:rsid w:val="00810366"/>
    <w:rsid w:val="00811B79"/>
    <w:rsid w:val="00820A0D"/>
    <w:rsid w:val="00821F43"/>
    <w:rsid w:val="008225CC"/>
    <w:rsid w:val="008230D5"/>
    <w:rsid w:val="008231CD"/>
    <w:rsid w:val="008257E4"/>
    <w:rsid w:val="00832088"/>
    <w:rsid w:val="00836281"/>
    <w:rsid w:val="008363E9"/>
    <w:rsid w:val="0084135B"/>
    <w:rsid w:val="008432A7"/>
    <w:rsid w:val="00843978"/>
    <w:rsid w:val="0084625E"/>
    <w:rsid w:val="008508F7"/>
    <w:rsid w:val="00854708"/>
    <w:rsid w:val="00854DB0"/>
    <w:rsid w:val="00855D59"/>
    <w:rsid w:val="0085706D"/>
    <w:rsid w:val="008614CE"/>
    <w:rsid w:val="008620F5"/>
    <w:rsid w:val="008632D7"/>
    <w:rsid w:val="008634FE"/>
    <w:rsid w:val="008642AC"/>
    <w:rsid w:val="00865DEE"/>
    <w:rsid w:val="008670A6"/>
    <w:rsid w:val="00871997"/>
    <w:rsid w:val="00873842"/>
    <w:rsid w:val="00880273"/>
    <w:rsid w:val="00883956"/>
    <w:rsid w:val="00883C5D"/>
    <w:rsid w:val="0089162C"/>
    <w:rsid w:val="00891CE2"/>
    <w:rsid w:val="00893676"/>
    <w:rsid w:val="00894779"/>
    <w:rsid w:val="008955EA"/>
    <w:rsid w:val="00897576"/>
    <w:rsid w:val="00897EA4"/>
    <w:rsid w:val="008A2AF6"/>
    <w:rsid w:val="008A5035"/>
    <w:rsid w:val="008A6115"/>
    <w:rsid w:val="008B3C4B"/>
    <w:rsid w:val="008B48C4"/>
    <w:rsid w:val="008B6E5F"/>
    <w:rsid w:val="008B732C"/>
    <w:rsid w:val="008C1FC8"/>
    <w:rsid w:val="008C2948"/>
    <w:rsid w:val="008C2F86"/>
    <w:rsid w:val="008C3AD2"/>
    <w:rsid w:val="008C685A"/>
    <w:rsid w:val="008C7117"/>
    <w:rsid w:val="008D185D"/>
    <w:rsid w:val="008D1A34"/>
    <w:rsid w:val="008D282D"/>
    <w:rsid w:val="008D5458"/>
    <w:rsid w:val="008D5622"/>
    <w:rsid w:val="008D6735"/>
    <w:rsid w:val="008D77FE"/>
    <w:rsid w:val="008E1286"/>
    <w:rsid w:val="008F1BA8"/>
    <w:rsid w:val="008F3581"/>
    <w:rsid w:val="008F54C0"/>
    <w:rsid w:val="008F5A0D"/>
    <w:rsid w:val="008F6378"/>
    <w:rsid w:val="009000E4"/>
    <w:rsid w:val="009023F1"/>
    <w:rsid w:val="00902405"/>
    <w:rsid w:val="009105C7"/>
    <w:rsid w:val="00915014"/>
    <w:rsid w:val="00915A4B"/>
    <w:rsid w:val="009174FA"/>
    <w:rsid w:val="009202E2"/>
    <w:rsid w:val="00921BDC"/>
    <w:rsid w:val="009227E3"/>
    <w:rsid w:val="00924C70"/>
    <w:rsid w:val="00925C61"/>
    <w:rsid w:val="009312D8"/>
    <w:rsid w:val="009325D9"/>
    <w:rsid w:val="00935DDF"/>
    <w:rsid w:val="00936A99"/>
    <w:rsid w:val="00937A93"/>
    <w:rsid w:val="0094077D"/>
    <w:rsid w:val="00943082"/>
    <w:rsid w:val="009457B6"/>
    <w:rsid w:val="0094724F"/>
    <w:rsid w:val="00951493"/>
    <w:rsid w:val="009529BA"/>
    <w:rsid w:val="00953AB0"/>
    <w:rsid w:val="009557BC"/>
    <w:rsid w:val="009570EF"/>
    <w:rsid w:val="009572E2"/>
    <w:rsid w:val="00957E01"/>
    <w:rsid w:val="00961ED1"/>
    <w:rsid w:val="00962FD6"/>
    <w:rsid w:val="00964805"/>
    <w:rsid w:val="00965CF4"/>
    <w:rsid w:val="00966AA1"/>
    <w:rsid w:val="00966B87"/>
    <w:rsid w:val="00966D75"/>
    <w:rsid w:val="009673A9"/>
    <w:rsid w:val="00973CB2"/>
    <w:rsid w:val="00974B6B"/>
    <w:rsid w:val="0097565C"/>
    <w:rsid w:val="00976145"/>
    <w:rsid w:val="00976CC9"/>
    <w:rsid w:val="00980378"/>
    <w:rsid w:val="00981812"/>
    <w:rsid w:val="00981AF5"/>
    <w:rsid w:val="00990A54"/>
    <w:rsid w:val="009910E5"/>
    <w:rsid w:val="009A0902"/>
    <w:rsid w:val="009A1ACB"/>
    <w:rsid w:val="009A4ECB"/>
    <w:rsid w:val="009A5004"/>
    <w:rsid w:val="009A60A1"/>
    <w:rsid w:val="009A682F"/>
    <w:rsid w:val="009B0D82"/>
    <w:rsid w:val="009B1233"/>
    <w:rsid w:val="009B18CF"/>
    <w:rsid w:val="009B66F8"/>
    <w:rsid w:val="009B6BFA"/>
    <w:rsid w:val="009B6CBE"/>
    <w:rsid w:val="009C087B"/>
    <w:rsid w:val="009C0994"/>
    <w:rsid w:val="009C0CC5"/>
    <w:rsid w:val="009C23B8"/>
    <w:rsid w:val="009C26A6"/>
    <w:rsid w:val="009C3977"/>
    <w:rsid w:val="009C4F60"/>
    <w:rsid w:val="009C63B6"/>
    <w:rsid w:val="009C7D01"/>
    <w:rsid w:val="009D722D"/>
    <w:rsid w:val="009D7D59"/>
    <w:rsid w:val="009E5B32"/>
    <w:rsid w:val="009F033A"/>
    <w:rsid w:val="009F08A2"/>
    <w:rsid w:val="009F4DB2"/>
    <w:rsid w:val="009F5777"/>
    <w:rsid w:val="009F7C8C"/>
    <w:rsid w:val="00A0153D"/>
    <w:rsid w:val="00A041F4"/>
    <w:rsid w:val="00A04400"/>
    <w:rsid w:val="00A05C66"/>
    <w:rsid w:val="00A05E96"/>
    <w:rsid w:val="00A063D1"/>
    <w:rsid w:val="00A1380C"/>
    <w:rsid w:val="00A1467C"/>
    <w:rsid w:val="00A14E56"/>
    <w:rsid w:val="00A15F1F"/>
    <w:rsid w:val="00A1662B"/>
    <w:rsid w:val="00A21F99"/>
    <w:rsid w:val="00A22A00"/>
    <w:rsid w:val="00A244DF"/>
    <w:rsid w:val="00A27742"/>
    <w:rsid w:val="00A305F2"/>
    <w:rsid w:val="00A35DE1"/>
    <w:rsid w:val="00A37575"/>
    <w:rsid w:val="00A37FAA"/>
    <w:rsid w:val="00A40CD6"/>
    <w:rsid w:val="00A41BD0"/>
    <w:rsid w:val="00A43955"/>
    <w:rsid w:val="00A44635"/>
    <w:rsid w:val="00A451B4"/>
    <w:rsid w:val="00A52286"/>
    <w:rsid w:val="00A530C3"/>
    <w:rsid w:val="00A553FF"/>
    <w:rsid w:val="00A560A8"/>
    <w:rsid w:val="00A62B0A"/>
    <w:rsid w:val="00A6515B"/>
    <w:rsid w:val="00A73E0C"/>
    <w:rsid w:val="00A744C9"/>
    <w:rsid w:val="00A7539A"/>
    <w:rsid w:val="00A81C0A"/>
    <w:rsid w:val="00A87D9D"/>
    <w:rsid w:val="00A90691"/>
    <w:rsid w:val="00A915B7"/>
    <w:rsid w:val="00A92EBC"/>
    <w:rsid w:val="00A947C9"/>
    <w:rsid w:val="00A961D6"/>
    <w:rsid w:val="00A96713"/>
    <w:rsid w:val="00AA2EC6"/>
    <w:rsid w:val="00AA4E7F"/>
    <w:rsid w:val="00AB0A91"/>
    <w:rsid w:val="00AB0E64"/>
    <w:rsid w:val="00AB182A"/>
    <w:rsid w:val="00AB3755"/>
    <w:rsid w:val="00AB3F79"/>
    <w:rsid w:val="00AB4D85"/>
    <w:rsid w:val="00AB4E2D"/>
    <w:rsid w:val="00AB5AB1"/>
    <w:rsid w:val="00AB6D22"/>
    <w:rsid w:val="00AC0EB1"/>
    <w:rsid w:val="00AC15CB"/>
    <w:rsid w:val="00AC571B"/>
    <w:rsid w:val="00AC57CA"/>
    <w:rsid w:val="00AD08A6"/>
    <w:rsid w:val="00AD0CCE"/>
    <w:rsid w:val="00AD163A"/>
    <w:rsid w:val="00AD29B9"/>
    <w:rsid w:val="00AD50DF"/>
    <w:rsid w:val="00AD619B"/>
    <w:rsid w:val="00AE0E27"/>
    <w:rsid w:val="00AE1BC6"/>
    <w:rsid w:val="00AE516B"/>
    <w:rsid w:val="00AE7EE0"/>
    <w:rsid w:val="00AF0578"/>
    <w:rsid w:val="00AF309C"/>
    <w:rsid w:val="00AF35BC"/>
    <w:rsid w:val="00AF44BA"/>
    <w:rsid w:val="00AF680D"/>
    <w:rsid w:val="00AF69DC"/>
    <w:rsid w:val="00B00072"/>
    <w:rsid w:val="00B02ABD"/>
    <w:rsid w:val="00B02EEA"/>
    <w:rsid w:val="00B03D9A"/>
    <w:rsid w:val="00B05F40"/>
    <w:rsid w:val="00B10B17"/>
    <w:rsid w:val="00B158A4"/>
    <w:rsid w:val="00B15AFB"/>
    <w:rsid w:val="00B15B90"/>
    <w:rsid w:val="00B174B8"/>
    <w:rsid w:val="00B235EA"/>
    <w:rsid w:val="00B23F9A"/>
    <w:rsid w:val="00B24E85"/>
    <w:rsid w:val="00B25362"/>
    <w:rsid w:val="00B26FCA"/>
    <w:rsid w:val="00B2709E"/>
    <w:rsid w:val="00B275E8"/>
    <w:rsid w:val="00B3013B"/>
    <w:rsid w:val="00B314B2"/>
    <w:rsid w:val="00B3766F"/>
    <w:rsid w:val="00B43525"/>
    <w:rsid w:val="00B46180"/>
    <w:rsid w:val="00B50361"/>
    <w:rsid w:val="00B508EB"/>
    <w:rsid w:val="00B54A0E"/>
    <w:rsid w:val="00B55088"/>
    <w:rsid w:val="00B55776"/>
    <w:rsid w:val="00B56F44"/>
    <w:rsid w:val="00B60425"/>
    <w:rsid w:val="00B629A8"/>
    <w:rsid w:val="00B65650"/>
    <w:rsid w:val="00B65EA4"/>
    <w:rsid w:val="00B66AC9"/>
    <w:rsid w:val="00B705F0"/>
    <w:rsid w:val="00B71A9A"/>
    <w:rsid w:val="00B725E0"/>
    <w:rsid w:val="00B736DA"/>
    <w:rsid w:val="00B74EE5"/>
    <w:rsid w:val="00B74F07"/>
    <w:rsid w:val="00B75234"/>
    <w:rsid w:val="00B75F73"/>
    <w:rsid w:val="00B82C49"/>
    <w:rsid w:val="00B83554"/>
    <w:rsid w:val="00B90EBE"/>
    <w:rsid w:val="00B95772"/>
    <w:rsid w:val="00B9777F"/>
    <w:rsid w:val="00BA0384"/>
    <w:rsid w:val="00BA0FC3"/>
    <w:rsid w:val="00BA1B6E"/>
    <w:rsid w:val="00BA761B"/>
    <w:rsid w:val="00BB075B"/>
    <w:rsid w:val="00BB116D"/>
    <w:rsid w:val="00BB2D7E"/>
    <w:rsid w:val="00BB484E"/>
    <w:rsid w:val="00BB4BCF"/>
    <w:rsid w:val="00BB4F73"/>
    <w:rsid w:val="00BB58B3"/>
    <w:rsid w:val="00BB6993"/>
    <w:rsid w:val="00BB723D"/>
    <w:rsid w:val="00BB79C8"/>
    <w:rsid w:val="00BC15EB"/>
    <w:rsid w:val="00BC795F"/>
    <w:rsid w:val="00BD0D34"/>
    <w:rsid w:val="00BD28E3"/>
    <w:rsid w:val="00BD33EE"/>
    <w:rsid w:val="00BD397D"/>
    <w:rsid w:val="00BD478D"/>
    <w:rsid w:val="00BD5A35"/>
    <w:rsid w:val="00BE12E3"/>
    <w:rsid w:val="00BE7337"/>
    <w:rsid w:val="00BF0935"/>
    <w:rsid w:val="00BF22A8"/>
    <w:rsid w:val="00BF22D5"/>
    <w:rsid w:val="00BF22F6"/>
    <w:rsid w:val="00BF3201"/>
    <w:rsid w:val="00BF5181"/>
    <w:rsid w:val="00BF550E"/>
    <w:rsid w:val="00BF7F21"/>
    <w:rsid w:val="00C01867"/>
    <w:rsid w:val="00C02A07"/>
    <w:rsid w:val="00C02D1A"/>
    <w:rsid w:val="00C06E09"/>
    <w:rsid w:val="00C07A08"/>
    <w:rsid w:val="00C07DD2"/>
    <w:rsid w:val="00C124B4"/>
    <w:rsid w:val="00C12D78"/>
    <w:rsid w:val="00C15730"/>
    <w:rsid w:val="00C15CBE"/>
    <w:rsid w:val="00C17DA0"/>
    <w:rsid w:val="00C22732"/>
    <w:rsid w:val="00C247BC"/>
    <w:rsid w:val="00C30AEB"/>
    <w:rsid w:val="00C327FD"/>
    <w:rsid w:val="00C33D33"/>
    <w:rsid w:val="00C3477F"/>
    <w:rsid w:val="00C34D20"/>
    <w:rsid w:val="00C3655E"/>
    <w:rsid w:val="00C4009B"/>
    <w:rsid w:val="00C41AF5"/>
    <w:rsid w:val="00C41BC4"/>
    <w:rsid w:val="00C41FEF"/>
    <w:rsid w:val="00C45562"/>
    <w:rsid w:val="00C45C13"/>
    <w:rsid w:val="00C45C73"/>
    <w:rsid w:val="00C45FC8"/>
    <w:rsid w:val="00C52486"/>
    <w:rsid w:val="00C525FB"/>
    <w:rsid w:val="00C55342"/>
    <w:rsid w:val="00C57A07"/>
    <w:rsid w:val="00C60163"/>
    <w:rsid w:val="00C64400"/>
    <w:rsid w:val="00C6566A"/>
    <w:rsid w:val="00C73A68"/>
    <w:rsid w:val="00C763EF"/>
    <w:rsid w:val="00C767A1"/>
    <w:rsid w:val="00C77ECB"/>
    <w:rsid w:val="00C80C21"/>
    <w:rsid w:val="00C81C2A"/>
    <w:rsid w:val="00C84221"/>
    <w:rsid w:val="00C86C53"/>
    <w:rsid w:val="00C90922"/>
    <w:rsid w:val="00C93E02"/>
    <w:rsid w:val="00CA0769"/>
    <w:rsid w:val="00CA5CEB"/>
    <w:rsid w:val="00CA6B7D"/>
    <w:rsid w:val="00CB1F47"/>
    <w:rsid w:val="00CB70EC"/>
    <w:rsid w:val="00CB7445"/>
    <w:rsid w:val="00CC0491"/>
    <w:rsid w:val="00CC105C"/>
    <w:rsid w:val="00CC2D5D"/>
    <w:rsid w:val="00CC463E"/>
    <w:rsid w:val="00CC48B7"/>
    <w:rsid w:val="00CD014D"/>
    <w:rsid w:val="00CD10E3"/>
    <w:rsid w:val="00CD4C65"/>
    <w:rsid w:val="00CD4F9B"/>
    <w:rsid w:val="00CE2CD8"/>
    <w:rsid w:val="00CE4756"/>
    <w:rsid w:val="00CE5DAD"/>
    <w:rsid w:val="00CE5E99"/>
    <w:rsid w:val="00CE655C"/>
    <w:rsid w:val="00CF2A23"/>
    <w:rsid w:val="00CF3084"/>
    <w:rsid w:val="00CF35A7"/>
    <w:rsid w:val="00CF5FB2"/>
    <w:rsid w:val="00CF79AA"/>
    <w:rsid w:val="00D007A0"/>
    <w:rsid w:val="00D01096"/>
    <w:rsid w:val="00D030FF"/>
    <w:rsid w:val="00D0374E"/>
    <w:rsid w:val="00D06305"/>
    <w:rsid w:val="00D11356"/>
    <w:rsid w:val="00D11E6B"/>
    <w:rsid w:val="00D12343"/>
    <w:rsid w:val="00D17671"/>
    <w:rsid w:val="00D17B31"/>
    <w:rsid w:val="00D17D3A"/>
    <w:rsid w:val="00D20C28"/>
    <w:rsid w:val="00D20FBA"/>
    <w:rsid w:val="00D2291D"/>
    <w:rsid w:val="00D23B28"/>
    <w:rsid w:val="00D27E41"/>
    <w:rsid w:val="00D30247"/>
    <w:rsid w:val="00D30BC8"/>
    <w:rsid w:val="00D31D53"/>
    <w:rsid w:val="00D35F09"/>
    <w:rsid w:val="00D36A27"/>
    <w:rsid w:val="00D37008"/>
    <w:rsid w:val="00D403C3"/>
    <w:rsid w:val="00D408D5"/>
    <w:rsid w:val="00D41B67"/>
    <w:rsid w:val="00D423CC"/>
    <w:rsid w:val="00D512EF"/>
    <w:rsid w:val="00D56375"/>
    <w:rsid w:val="00D60208"/>
    <w:rsid w:val="00D66A87"/>
    <w:rsid w:val="00D671D2"/>
    <w:rsid w:val="00D705EF"/>
    <w:rsid w:val="00D75236"/>
    <w:rsid w:val="00D753DF"/>
    <w:rsid w:val="00D755C8"/>
    <w:rsid w:val="00D75ADF"/>
    <w:rsid w:val="00D81081"/>
    <w:rsid w:val="00D8127F"/>
    <w:rsid w:val="00D822C1"/>
    <w:rsid w:val="00D82CA7"/>
    <w:rsid w:val="00D8440A"/>
    <w:rsid w:val="00D85E86"/>
    <w:rsid w:val="00D87F73"/>
    <w:rsid w:val="00D908FE"/>
    <w:rsid w:val="00D90A63"/>
    <w:rsid w:val="00D916B4"/>
    <w:rsid w:val="00D9291A"/>
    <w:rsid w:val="00D93626"/>
    <w:rsid w:val="00D9629E"/>
    <w:rsid w:val="00DA04CE"/>
    <w:rsid w:val="00DA53EA"/>
    <w:rsid w:val="00DA6321"/>
    <w:rsid w:val="00DB09CD"/>
    <w:rsid w:val="00DB0EBF"/>
    <w:rsid w:val="00DB212B"/>
    <w:rsid w:val="00DC2126"/>
    <w:rsid w:val="00DC22A1"/>
    <w:rsid w:val="00DC2B16"/>
    <w:rsid w:val="00DC6D25"/>
    <w:rsid w:val="00DC7072"/>
    <w:rsid w:val="00DD09DF"/>
    <w:rsid w:val="00DD14B1"/>
    <w:rsid w:val="00DD2FA1"/>
    <w:rsid w:val="00DD3D65"/>
    <w:rsid w:val="00DD4D81"/>
    <w:rsid w:val="00DE24CB"/>
    <w:rsid w:val="00DE4D0C"/>
    <w:rsid w:val="00DE52D5"/>
    <w:rsid w:val="00DE691A"/>
    <w:rsid w:val="00DF2E60"/>
    <w:rsid w:val="00DF633E"/>
    <w:rsid w:val="00E006A3"/>
    <w:rsid w:val="00E02F7D"/>
    <w:rsid w:val="00E03182"/>
    <w:rsid w:val="00E03A70"/>
    <w:rsid w:val="00E04BC4"/>
    <w:rsid w:val="00E07D2B"/>
    <w:rsid w:val="00E12E29"/>
    <w:rsid w:val="00E16F94"/>
    <w:rsid w:val="00E229FE"/>
    <w:rsid w:val="00E24F3F"/>
    <w:rsid w:val="00E27BC1"/>
    <w:rsid w:val="00E3170F"/>
    <w:rsid w:val="00E34ADC"/>
    <w:rsid w:val="00E42293"/>
    <w:rsid w:val="00E44106"/>
    <w:rsid w:val="00E477EA"/>
    <w:rsid w:val="00E478A6"/>
    <w:rsid w:val="00E5381D"/>
    <w:rsid w:val="00E55904"/>
    <w:rsid w:val="00E56C49"/>
    <w:rsid w:val="00E56FD0"/>
    <w:rsid w:val="00E60A4D"/>
    <w:rsid w:val="00E61940"/>
    <w:rsid w:val="00E61A19"/>
    <w:rsid w:val="00E64818"/>
    <w:rsid w:val="00E64BAF"/>
    <w:rsid w:val="00E6502F"/>
    <w:rsid w:val="00E65D77"/>
    <w:rsid w:val="00E66B6E"/>
    <w:rsid w:val="00E67853"/>
    <w:rsid w:val="00E71A6A"/>
    <w:rsid w:val="00E72BF4"/>
    <w:rsid w:val="00E746B1"/>
    <w:rsid w:val="00E773A8"/>
    <w:rsid w:val="00E812D8"/>
    <w:rsid w:val="00E82499"/>
    <w:rsid w:val="00E857E6"/>
    <w:rsid w:val="00E90DC5"/>
    <w:rsid w:val="00E90E8D"/>
    <w:rsid w:val="00E91FC1"/>
    <w:rsid w:val="00E92201"/>
    <w:rsid w:val="00E95C97"/>
    <w:rsid w:val="00E963F0"/>
    <w:rsid w:val="00E96A63"/>
    <w:rsid w:val="00E9710F"/>
    <w:rsid w:val="00E97462"/>
    <w:rsid w:val="00EA0E2A"/>
    <w:rsid w:val="00EA178A"/>
    <w:rsid w:val="00EA31AE"/>
    <w:rsid w:val="00EA3C78"/>
    <w:rsid w:val="00EA62DD"/>
    <w:rsid w:val="00EA7E45"/>
    <w:rsid w:val="00EB059C"/>
    <w:rsid w:val="00EB7140"/>
    <w:rsid w:val="00EB7677"/>
    <w:rsid w:val="00EB7681"/>
    <w:rsid w:val="00EC0977"/>
    <w:rsid w:val="00EC4E84"/>
    <w:rsid w:val="00EC5DE6"/>
    <w:rsid w:val="00EC7409"/>
    <w:rsid w:val="00ED1641"/>
    <w:rsid w:val="00ED29FC"/>
    <w:rsid w:val="00ED2F02"/>
    <w:rsid w:val="00ED650B"/>
    <w:rsid w:val="00EE14DA"/>
    <w:rsid w:val="00EE1BF9"/>
    <w:rsid w:val="00EE3728"/>
    <w:rsid w:val="00EE38CF"/>
    <w:rsid w:val="00EE5CBB"/>
    <w:rsid w:val="00EF0CF4"/>
    <w:rsid w:val="00EF15D8"/>
    <w:rsid w:val="00EF2531"/>
    <w:rsid w:val="00EF2AED"/>
    <w:rsid w:val="00EF3491"/>
    <w:rsid w:val="00EF630B"/>
    <w:rsid w:val="00EF758A"/>
    <w:rsid w:val="00F01B08"/>
    <w:rsid w:val="00F10D79"/>
    <w:rsid w:val="00F10EED"/>
    <w:rsid w:val="00F136AB"/>
    <w:rsid w:val="00F13FE0"/>
    <w:rsid w:val="00F14EAD"/>
    <w:rsid w:val="00F15A20"/>
    <w:rsid w:val="00F2232F"/>
    <w:rsid w:val="00F232A4"/>
    <w:rsid w:val="00F25C3F"/>
    <w:rsid w:val="00F316DC"/>
    <w:rsid w:val="00F36EFA"/>
    <w:rsid w:val="00F377C3"/>
    <w:rsid w:val="00F40DFB"/>
    <w:rsid w:val="00F507CB"/>
    <w:rsid w:val="00F52233"/>
    <w:rsid w:val="00F536C9"/>
    <w:rsid w:val="00F61217"/>
    <w:rsid w:val="00F63565"/>
    <w:rsid w:val="00F63E70"/>
    <w:rsid w:val="00F65748"/>
    <w:rsid w:val="00F65D35"/>
    <w:rsid w:val="00F65F70"/>
    <w:rsid w:val="00F66133"/>
    <w:rsid w:val="00F66298"/>
    <w:rsid w:val="00F670C2"/>
    <w:rsid w:val="00F70FBB"/>
    <w:rsid w:val="00F75A33"/>
    <w:rsid w:val="00F760CA"/>
    <w:rsid w:val="00F778FF"/>
    <w:rsid w:val="00F82BC2"/>
    <w:rsid w:val="00F8469B"/>
    <w:rsid w:val="00F849E3"/>
    <w:rsid w:val="00F854FA"/>
    <w:rsid w:val="00F85794"/>
    <w:rsid w:val="00F87684"/>
    <w:rsid w:val="00F91E7C"/>
    <w:rsid w:val="00F92BB7"/>
    <w:rsid w:val="00F943B7"/>
    <w:rsid w:val="00F95D21"/>
    <w:rsid w:val="00F97095"/>
    <w:rsid w:val="00F972C5"/>
    <w:rsid w:val="00FA5AB1"/>
    <w:rsid w:val="00FB0DBA"/>
    <w:rsid w:val="00FB1620"/>
    <w:rsid w:val="00FC5C1C"/>
    <w:rsid w:val="00FC65D0"/>
    <w:rsid w:val="00FD1C1A"/>
    <w:rsid w:val="00FD48B8"/>
    <w:rsid w:val="00FD5FEA"/>
    <w:rsid w:val="00FD6E84"/>
    <w:rsid w:val="00FE0B6E"/>
    <w:rsid w:val="00FE3BC3"/>
    <w:rsid w:val="00FE4D4D"/>
    <w:rsid w:val="00FE562E"/>
    <w:rsid w:val="00FF102C"/>
    <w:rsid w:val="00FF6EED"/>
    <w:rsid w:val="00FF7443"/>
    <w:rsid w:val="00FF7F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1" w:qFormat="1"/>
    <w:lsdException w:name="heading 1" w:semiHidden="0" w:uiPriority="9" w:qFormat="1"/>
    <w:lsdException w:name="heading 2" w:uiPriority="0" w:unhideWhenUsed="1" w:qFormat="1"/>
    <w:lsdException w:name="heading 3" w:uiPriority="9" w:unhideWhenUsed="1" w:qFormat="1"/>
    <w:lsdException w:name="heading 4" w:uiPriority="9" w:unhideWhenUsed="1"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8" w:unhideWhenUsed="1" w:qFormat="1"/>
    <w:lsdException w:name="toc 2" w:uiPriority="9" w:unhideWhenUsed="1" w:qFormat="1"/>
    <w:lsdException w:name="toc 3" w:uiPriority="10" w:unhideWhenUsed="1" w:qFormat="1"/>
    <w:lsdException w:name="toc 4" w:uiPriority="11" w:unhideWhenUsed="1" w:qFormat="1"/>
    <w:lsdException w:name="toc 5" w:uiPriority="12" w:unhideWhenUsed="1" w:qFormat="1"/>
    <w:lsdException w:name="toc 6" w:uiPriority="39" w:unhideWhenUsed="1"/>
    <w:lsdException w:name="toc 7" w:uiPriority="39" w:unhideWhenUsed="1"/>
    <w:lsdException w:name="toc 8" w:uiPriority="39" w:unhideWhenUsed="1"/>
    <w:lsdException w:name="toc 9" w:uiPriority="39" w:unhideWhenUsed="1"/>
    <w:lsdException w:name="annotation text" w:unhideWhenUsed="1"/>
    <w:lsdException w:name="header" w:unhideWhenUsed="1" w:qFormat="1"/>
    <w:lsdException w:name="footer" w:unhideWhenUsed="1"/>
    <w:lsdException w:name="caption" w:uiPriority="35" w:unhideWhenUsed="1" w:qFormat="1"/>
    <w:lsdException w:name="table of figures" w:unhideWhenUsed="1"/>
    <w:lsdException w:name="annotation reference" w:unhideWhenUsed="1"/>
    <w:lsdException w:name="Title" w:uiPriority="10"/>
    <w:lsdException w:name="Default Paragraph Font" w:uiPriority="1" w:unhideWhenUsed="1"/>
    <w:lsdException w:name="Subtitle" w:uiPriority="11"/>
    <w:lsdException w:name="Body Text 3" w:uiPriority="0"/>
    <w:lsdException w:name="Hyperlink" w:unhideWhenUsed="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uiPriority w:val="1"/>
    <w:rsid w:val="00951493"/>
    <w:pPr>
      <w:widowControl w:val="0"/>
      <w:spacing w:after="0" w:line="240" w:lineRule="auto"/>
    </w:pPr>
    <w:rPr>
      <w:rFonts w:ascii="Times New Roman" w:hAnsi="Times New Roman"/>
      <w:lang w:val="en-GB"/>
    </w:rPr>
  </w:style>
  <w:style w:type="paragraph" w:styleId="Heading1">
    <w:name w:val="heading 1"/>
    <w:basedOn w:val="Normal"/>
    <w:next w:val="Normal"/>
    <w:link w:val="Heading1Char"/>
    <w:uiPriority w:val="9"/>
    <w:rsid w:val="00951493"/>
    <w:pPr>
      <w:keepNext/>
      <w:keepLines/>
      <w:spacing w:before="480"/>
      <w:outlineLvl w:val="0"/>
    </w:pPr>
    <w:rPr>
      <w:rFonts w:eastAsiaTheme="majorEastAsia" w:cstheme="majorBidi"/>
      <w:b/>
      <w:bCs/>
      <w:sz w:val="32"/>
      <w:szCs w:val="28"/>
      <w:lang w:eastAsia="ja-JP"/>
    </w:rPr>
  </w:style>
  <w:style w:type="paragraph" w:styleId="Heading2">
    <w:name w:val="heading 2"/>
    <w:aliases w:val="Beginning Header"/>
    <w:basedOn w:val="Normal"/>
    <w:next w:val="Normal"/>
    <w:link w:val="Heading2Char"/>
    <w:rsid w:val="00951493"/>
    <w:pPr>
      <w:keepNext/>
      <w:keepLines/>
      <w:spacing w:before="240" w:after="240"/>
      <w:outlineLvl w:val="1"/>
    </w:pPr>
    <w:rPr>
      <w:rFonts w:eastAsiaTheme="majorEastAsia" w:cstheme="majorBidi"/>
      <w:bCs/>
      <w:sz w:val="32"/>
      <w:szCs w:val="26"/>
    </w:rPr>
  </w:style>
  <w:style w:type="paragraph" w:styleId="Heading3">
    <w:name w:val="heading 3"/>
    <w:basedOn w:val="Normal"/>
    <w:next w:val="Normal"/>
    <w:link w:val="Heading3Char"/>
    <w:uiPriority w:val="9"/>
    <w:rsid w:val="00951493"/>
    <w:pPr>
      <w:keepNext/>
      <w:keepLines/>
      <w:spacing w:before="200"/>
      <w:outlineLvl w:val="2"/>
    </w:pPr>
    <w:rPr>
      <w:rFonts w:eastAsiaTheme="majorEastAsia" w:cstheme="majorBidi"/>
      <w:bCs/>
      <w:sz w:val="26"/>
    </w:rPr>
  </w:style>
  <w:style w:type="paragraph" w:styleId="Heading4">
    <w:name w:val="heading 4"/>
    <w:basedOn w:val="Normal"/>
    <w:next w:val="Normal"/>
    <w:link w:val="Heading4Char"/>
    <w:uiPriority w:val="9"/>
    <w:semiHidden/>
    <w:qFormat/>
    <w:rsid w:val="00951493"/>
    <w:pPr>
      <w:keepNext/>
      <w:keepLines/>
      <w:widowControl/>
      <w:spacing w:before="200" w:after="200" w:line="276" w:lineRule="auto"/>
      <w:outlineLvl w:val="3"/>
    </w:pPr>
    <w:rPr>
      <w:rFonts w:eastAsiaTheme="majorEastAsia" w:cstheme="majorBidi"/>
      <w:b/>
      <w:bCs/>
      <w:i/>
      <w:iCs/>
      <w:sz w:val="24"/>
    </w:rPr>
  </w:style>
  <w:style w:type="paragraph" w:styleId="Heading5">
    <w:name w:val="heading 5"/>
    <w:basedOn w:val="Normal"/>
    <w:next w:val="Normal"/>
    <w:link w:val="Heading5Char"/>
    <w:qFormat/>
    <w:rsid w:val="00181CAE"/>
    <w:pPr>
      <w:keepNext/>
      <w:outlineLvl w:val="4"/>
    </w:pPr>
    <w:rPr>
      <w:rFonts w:eastAsia="Times New Roman" w:cs="Times New Roman"/>
      <w:color w:val="000000"/>
      <w:szCs w:val="1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AB3755"/>
    <w:pPr>
      <w:tabs>
        <w:tab w:val="center" w:pos="4536"/>
        <w:tab w:val="right" w:pos="9072"/>
      </w:tabs>
      <w:spacing w:before="240"/>
    </w:pPr>
    <w:rPr>
      <w:b/>
    </w:rPr>
  </w:style>
  <w:style w:type="character" w:customStyle="1" w:styleId="HeaderChar">
    <w:name w:val="Header Char"/>
    <w:basedOn w:val="DefaultParagraphFont"/>
    <w:link w:val="Header"/>
    <w:uiPriority w:val="99"/>
    <w:rsid w:val="00AB6D22"/>
    <w:rPr>
      <w:rFonts w:ascii="Times New Roman" w:hAnsi="Times New Roman"/>
      <w:b/>
      <w:sz w:val="24"/>
      <w:lang w:val="en-GB"/>
    </w:rPr>
  </w:style>
  <w:style w:type="paragraph" w:styleId="TOC1">
    <w:name w:val="toc 1"/>
    <w:aliases w:val="TOC Beginning Header"/>
    <w:basedOn w:val="Normal"/>
    <w:next w:val="Normal"/>
    <w:autoRedefine/>
    <w:uiPriority w:val="8"/>
    <w:qFormat/>
    <w:rsid w:val="00951493"/>
    <w:pPr>
      <w:tabs>
        <w:tab w:val="right" w:leader="dot" w:pos="9061"/>
      </w:tabs>
      <w:spacing w:before="360" w:after="360"/>
    </w:pPr>
    <w:rPr>
      <w:sz w:val="32"/>
    </w:rPr>
  </w:style>
  <w:style w:type="paragraph" w:styleId="ListParagraph">
    <w:name w:val="List Paragraph"/>
    <w:aliases w:val="Part title"/>
    <w:basedOn w:val="Normal"/>
    <w:uiPriority w:val="34"/>
    <w:qFormat/>
    <w:rsid w:val="00951493"/>
    <w:pPr>
      <w:pBdr>
        <w:bottom w:val="single" w:sz="4" w:space="1" w:color="auto"/>
      </w:pBdr>
      <w:spacing w:before="840" w:after="5040"/>
      <w:ind w:left="720"/>
      <w:jc w:val="right"/>
      <w:textboxTightWrap w:val="allLines"/>
    </w:pPr>
    <w:rPr>
      <w:b/>
      <w:sz w:val="32"/>
    </w:rPr>
  </w:style>
  <w:style w:type="numbering" w:customStyle="1" w:styleId="Style1">
    <w:name w:val="Style1"/>
    <w:uiPriority w:val="99"/>
    <w:rsid w:val="00951493"/>
    <w:pPr>
      <w:numPr>
        <w:numId w:val="1"/>
      </w:numPr>
    </w:pPr>
  </w:style>
  <w:style w:type="character" w:customStyle="1" w:styleId="Heading1Char">
    <w:name w:val="Heading 1 Char"/>
    <w:basedOn w:val="DefaultParagraphFont"/>
    <w:link w:val="Heading1"/>
    <w:uiPriority w:val="9"/>
    <w:rsid w:val="00951493"/>
    <w:rPr>
      <w:rFonts w:ascii="Times New Roman" w:eastAsiaTheme="majorEastAsia" w:hAnsi="Times New Roman" w:cstheme="majorBidi"/>
      <w:b/>
      <w:bCs/>
      <w:sz w:val="32"/>
      <w:szCs w:val="28"/>
      <w:lang w:val="en-GB" w:eastAsia="ja-JP"/>
    </w:rPr>
  </w:style>
  <w:style w:type="paragraph" w:styleId="TableofFigures">
    <w:name w:val="table of figures"/>
    <w:basedOn w:val="Normal"/>
    <w:next w:val="Normal"/>
    <w:uiPriority w:val="99"/>
    <w:semiHidden/>
    <w:rsid w:val="00951493"/>
  </w:style>
  <w:style w:type="paragraph" w:styleId="TOC8">
    <w:name w:val="toc 8"/>
    <w:basedOn w:val="Normal"/>
    <w:next w:val="Normal"/>
    <w:autoRedefine/>
    <w:uiPriority w:val="39"/>
    <w:semiHidden/>
    <w:rsid w:val="00951493"/>
    <w:pPr>
      <w:spacing w:after="100"/>
      <w:ind w:left="1540"/>
    </w:pPr>
  </w:style>
  <w:style w:type="paragraph" w:styleId="NoSpacing">
    <w:name w:val="No Spacing"/>
    <w:uiPriority w:val="1"/>
    <w:semiHidden/>
    <w:rsid w:val="00951493"/>
    <w:pPr>
      <w:widowControl w:val="0"/>
      <w:spacing w:after="0" w:line="240" w:lineRule="auto"/>
    </w:pPr>
  </w:style>
  <w:style w:type="character" w:customStyle="1" w:styleId="Heading2Char">
    <w:name w:val="Heading 2 Char"/>
    <w:aliases w:val="Beginning Header Char"/>
    <w:basedOn w:val="DefaultParagraphFont"/>
    <w:link w:val="Heading2"/>
    <w:rsid w:val="00951493"/>
    <w:rPr>
      <w:rFonts w:ascii="Times New Roman" w:eastAsiaTheme="majorEastAsia" w:hAnsi="Times New Roman" w:cstheme="majorBidi"/>
      <w:bCs/>
      <w:sz w:val="32"/>
      <w:szCs w:val="26"/>
      <w:lang w:val="en-GB"/>
    </w:rPr>
  </w:style>
  <w:style w:type="character" w:customStyle="1" w:styleId="Heading3Char">
    <w:name w:val="Heading 3 Char"/>
    <w:basedOn w:val="DefaultParagraphFont"/>
    <w:link w:val="Heading3"/>
    <w:uiPriority w:val="9"/>
    <w:rsid w:val="00951493"/>
    <w:rPr>
      <w:rFonts w:ascii="Times New Roman" w:eastAsiaTheme="majorEastAsia" w:hAnsi="Times New Roman" w:cstheme="majorBidi"/>
      <w:bCs/>
      <w:sz w:val="26"/>
      <w:lang w:val="en-GB"/>
    </w:rPr>
  </w:style>
  <w:style w:type="character" w:customStyle="1" w:styleId="Heading4Char">
    <w:name w:val="Heading 4 Char"/>
    <w:basedOn w:val="DefaultParagraphFont"/>
    <w:link w:val="Heading4"/>
    <w:uiPriority w:val="9"/>
    <w:semiHidden/>
    <w:rsid w:val="00951493"/>
    <w:rPr>
      <w:rFonts w:ascii="Times New Roman" w:eastAsiaTheme="majorEastAsia" w:hAnsi="Times New Roman" w:cstheme="majorBidi"/>
      <w:b/>
      <w:bCs/>
      <w:i/>
      <w:iCs/>
      <w:sz w:val="24"/>
      <w:lang w:val="en-GB"/>
    </w:rPr>
  </w:style>
  <w:style w:type="paragraph" w:styleId="TOC2">
    <w:name w:val="toc 2"/>
    <w:aliases w:val="TOC Part Title"/>
    <w:basedOn w:val="Normal"/>
    <w:next w:val="Normal"/>
    <w:autoRedefine/>
    <w:uiPriority w:val="9"/>
    <w:qFormat/>
    <w:rsid w:val="00951493"/>
    <w:pPr>
      <w:tabs>
        <w:tab w:val="right" w:leader="dot" w:pos="9061"/>
      </w:tabs>
      <w:spacing w:before="600" w:after="360"/>
      <w:contextualSpacing/>
    </w:pPr>
    <w:rPr>
      <w:b/>
      <w:noProof/>
      <w:sz w:val="32"/>
      <w:szCs w:val="32"/>
    </w:rPr>
  </w:style>
  <w:style w:type="character" w:styleId="Hyperlink">
    <w:name w:val="Hyperlink"/>
    <w:basedOn w:val="DefaultParagraphFont"/>
    <w:uiPriority w:val="99"/>
    <w:unhideWhenUsed/>
    <w:qFormat/>
    <w:rsid w:val="00951493"/>
    <w:rPr>
      <w:rFonts w:ascii="Times New Roman" w:hAnsi="Times New Roman"/>
      <w:color w:val="0000FF" w:themeColor="hyperlink"/>
      <w:u w:val="single"/>
    </w:rPr>
  </w:style>
  <w:style w:type="paragraph" w:styleId="Caption">
    <w:name w:val="caption"/>
    <w:basedOn w:val="Normal"/>
    <w:next w:val="Normal"/>
    <w:uiPriority w:val="35"/>
    <w:semiHidden/>
    <w:rsid w:val="00951493"/>
    <w:pPr>
      <w:spacing w:after="200"/>
    </w:pPr>
    <w:rPr>
      <w:b/>
      <w:bCs/>
      <w:color w:val="4F81BD" w:themeColor="accent1"/>
      <w:sz w:val="18"/>
      <w:szCs w:val="18"/>
    </w:rPr>
  </w:style>
  <w:style w:type="paragraph" w:customStyle="1" w:styleId="BoxTitle">
    <w:name w:val="Box Title"/>
    <w:basedOn w:val="Normal"/>
    <w:link w:val="BoxTitleChar"/>
    <w:autoRedefine/>
    <w:uiPriority w:val="6"/>
    <w:qFormat/>
    <w:rsid w:val="00951493"/>
    <w:pPr>
      <w:keepNext/>
      <w:widowControl/>
      <w:spacing w:before="240" w:after="180"/>
      <w:contextualSpacing/>
      <w:textboxTightWrap w:val="allLines"/>
    </w:pPr>
    <w:rPr>
      <w:b/>
    </w:rPr>
  </w:style>
  <w:style w:type="character" w:customStyle="1" w:styleId="BoxTitleChar">
    <w:name w:val="Box Title Char"/>
    <w:basedOn w:val="DefaultParagraphFont"/>
    <w:link w:val="BoxTitle"/>
    <w:uiPriority w:val="6"/>
    <w:rsid w:val="00951493"/>
    <w:rPr>
      <w:rFonts w:ascii="Times New Roman" w:hAnsi="Times New Roman"/>
      <w:b/>
      <w:lang w:val="en-GB"/>
    </w:rPr>
  </w:style>
  <w:style w:type="paragraph" w:customStyle="1" w:styleId="TableTitle">
    <w:name w:val="Table Title"/>
    <w:basedOn w:val="Normal"/>
    <w:autoRedefine/>
    <w:uiPriority w:val="4"/>
    <w:qFormat/>
    <w:rsid w:val="00951493"/>
    <w:pPr>
      <w:keepNext/>
      <w:widowControl/>
      <w:spacing w:before="240" w:after="180"/>
    </w:pPr>
    <w:rPr>
      <w:b/>
    </w:rPr>
  </w:style>
  <w:style w:type="paragraph" w:customStyle="1" w:styleId="FigureTitle">
    <w:name w:val="Figure Title"/>
    <w:basedOn w:val="TableTitle"/>
    <w:autoRedefine/>
    <w:uiPriority w:val="4"/>
    <w:qFormat/>
    <w:rsid w:val="0056635E"/>
  </w:style>
  <w:style w:type="paragraph" w:customStyle="1" w:styleId="TableParagraph">
    <w:name w:val="Table Paragraph"/>
    <w:basedOn w:val="Normal"/>
    <w:uiPriority w:val="1"/>
    <w:semiHidden/>
    <w:rsid w:val="00951493"/>
    <w:rPr>
      <w:rFonts w:asciiTheme="minorHAnsi" w:hAnsiTheme="minorHAnsi"/>
    </w:rPr>
  </w:style>
  <w:style w:type="paragraph" w:customStyle="1" w:styleId="Sub-sectionXHeader">
    <w:name w:val="Sub-section X. Header"/>
    <w:basedOn w:val="Normal"/>
    <w:autoRedefine/>
    <w:uiPriority w:val="2"/>
    <w:qFormat/>
    <w:rsid w:val="00951493"/>
    <w:pPr>
      <w:keepNext/>
      <w:widowControl/>
      <w:numPr>
        <w:numId w:val="11"/>
      </w:numPr>
      <w:tabs>
        <w:tab w:val="left" w:pos="709"/>
      </w:tabs>
      <w:spacing w:before="240" w:after="200"/>
      <w:ind w:left="709" w:hanging="709"/>
      <w:mirrorIndents/>
    </w:pPr>
    <w:rPr>
      <w:rFonts w:eastAsia="Calibri" w:cs="Times New Roman"/>
      <w:sz w:val="32"/>
      <w:szCs w:val="32"/>
      <w:lang w:val="en-US" w:eastAsia="en-GB"/>
    </w:rPr>
  </w:style>
  <w:style w:type="paragraph" w:customStyle="1" w:styleId="SectionHeader">
    <w:name w:val="Section Header"/>
    <w:basedOn w:val="Normal"/>
    <w:autoRedefine/>
    <w:uiPriority w:val="1"/>
    <w:qFormat/>
    <w:rsid w:val="00951493"/>
    <w:pPr>
      <w:keepNext/>
      <w:widowControl/>
      <w:tabs>
        <w:tab w:val="left" w:pos="5162"/>
      </w:tabs>
      <w:spacing w:before="360" w:after="360"/>
    </w:pPr>
    <w:rPr>
      <w:rFonts w:eastAsia="Calibri" w:cs="Times New Roman"/>
      <w:b/>
      <w:caps/>
      <w:sz w:val="32"/>
      <w:szCs w:val="32"/>
    </w:rPr>
  </w:style>
  <w:style w:type="paragraph" w:styleId="TOC3">
    <w:name w:val="toc 3"/>
    <w:aliases w:val="TOC Introduction"/>
    <w:basedOn w:val="Normal"/>
    <w:next w:val="Normal"/>
    <w:autoRedefine/>
    <w:uiPriority w:val="10"/>
    <w:qFormat/>
    <w:rsid w:val="00951493"/>
    <w:pPr>
      <w:tabs>
        <w:tab w:val="right" w:leader="dot" w:pos="9061"/>
      </w:tabs>
      <w:spacing w:before="240" w:after="240"/>
    </w:pPr>
    <w:rPr>
      <w:noProof/>
      <w:sz w:val="32"/>
    </w:rPr>
  </w:style>
  <w:style w:type="paragraph" w:styleId="TOC4">
    <w:name w:val="toc 4"/>
    <w:aliases w:val="TOC Section Header"/>
    <w:basedOn w:val="Normal"/>
    <w:next w:val="Normal"/>
    <w:autoRedefine/>
    <w:uiPriority w:val="11"/>
    <w:qFormat/>
    <w:rsid w:val="00951493"/>
    <w:pPr>
      <w:tabs>
        <w:tab w:val="right" w:leader="dot" w:pos="9061"/>
      </w:tabs>
      <w:spacing w:before="240" w:after="100"/>
    </w:pPr>
    <w:rPr>
      <w:b/>
      <w:noProof/>
    </w:rPr>
  </w:style>
  <w:style w:type="paragraph" w:customStyle="1" w:styleId="HeadingPARTX">
    <w:name w:val="Heading PART X"/>
    <w:basedOn w:val="Normal"/>
    <w:uiPriority w:val="1"/>
    <w:semiHidden/>
    <w:rsid w:val="00951493"/>
    <w:pPr>
      <w:tabs>
        <w:tab w:val="left" w:pos="5162"/>
      </w:tabs>
      <w:jc w:val="right"/>
    </w:pPr>
    <w:rPr>
      <w:b/>
      <w:sz w:val="32"/>
      <w:szCs w:val="32"/>
    </w:rPr>
  </w:style>
  <w:style w:type="paragraph" w:styleId="TOC5">
    <w:name w:val="toc 5"/>
    <w:aliases w:val="TOC Sub-section X. Header"/>
    <w:basedOn w:val="Normal"/>
    <w:next w:val="Normal"/>
    <w:autoRedefine/>
    <w:uiPriority w:val="12"/>
    <w:qFormat/>
    <w:rsid w:val="00951493"/>
    <w:pPr>
      <w:tabs>
        <w:tab w:val="left" w:pos="709"/>
        <w:tab w:val="right" w:leader="dot" w:pos="9061"/>
      </w:tabs>
      <w:spacing w:after="100"/>
    </w:pPr>
  </w:style>
  <w:style w:type="character" w:styleId="CommentReference">
    <w:name w:val="annotation reference"/>
    <w:basedOn w:val="DefaultParagraphFont"/>
    <w:uiPriority w:val="99"/>
    <w:semiHidden/>
    <w:rsid w:val="00951493"/>
    <w:rPr>
      <w:sz w:val="16"/>
      <w:szCs w:val="16"/>
    </w:rPr>
  </w:style>
  <w:style w:type="paragraph" w:styleId="CommentSubject">
    <w:name w:val="annotation subject"/>
    <w:basedOn w:val="Normal"/>
    <w:link w:val="CommentSubjectChar"/>
    <w:uiPriority w:val="99"/>
    <w:semiHidden/>
    <w:rsid w:val="00951493"/>
    <w:rPr>
      <w:b/>
      <w:bCs/>
    </w:rPr>
  </w:style>
  <w:style w:type="character" w:customStyle="1" w:styleId="CommentSubjectChar">
    <w:name w:val="Comment Subject Char"/>
    <w:basedOn w:val="DefaultParagraphFont"/>
    <w:link w:val="CommentSubject"/>
    <w:uiPriority w:val="99"/>
    <w:semiHidden/>
    <w:rsid w:val="00951493"/>
    <w:rPr>
      <w:b/>
      <w:bCs/>
    </w:rPr>
  </w:style>
  <w:style w:type="table" w:styleId="TableGrid">
    <w:name w:val="Table Grid"/>
    <w:basedOn w:val="TableNormal"/>
    <w:uiPriority w:val="59"/>
    <w:rsid w:val="00951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bbreviations">
    <w:name w:val="Heading Abbreviations"/>
    <w:basedOn w:val="Heading2"/>
    <w:uiPriority w:val="1"/>
    <w:semiHidden/>
    <w:rsid w:val="00951493"/>
  </w:style>
  <w:style w:type="paragraph" w:styleId="TOC6">
    <w:name w:val="toc 6"/>
    <w:basedOn w:val="Normal"/>
    <w:next w:val="Normal"/>
    <w:autoRedefine/>
    <w:uiPriority w:val="39"/>
    <w:semiHidden/>
    <w:rsid w:val="00951493"/>
    <w:pPr>
      <w:spacing w:before="600" w:after="100"/>
    </w:pPr>
    <w:rPr>
      <w:sz w:val="32"/>
    </w:rPr>
  </w:style>
  <w:style w:type="paragraph" w:customStyle="1" w:styleId="Normaltext">
    <w:name w:val="Normal text"/>
    <w:basedOn w:val="Normal"/>
    <w:autoRedefine/>
    <w:uiPriority w:val="3"/>
    <w:qFormat/>
    <w:rsid w:val="00951493"/>
    <w:pPr>
      <w:widowControl/>
      <w:spacing w:before="120" w:after="120"/>
      <w:jc w:val="both"/>
    </w:pPr>
    <w:rPr>
      <w:rFonts w:eastAsia="Calibri" w:cs="Times New Roman"/>
      <w:lang w:val="en-US"/>
    </w:rPr>
  </w:style>
  <w:style w:type="paragraph" w:customStyle="1" w:styleId="Boxtext">
    <w:name w:val="Box text"/>
    <w:basedOn w:val="Normal"/>
    <w:autoRedefine/>
    <w:uiPriority w:val="7"/>
    <w:qFormat/>
    <w:rsid w:val="00951493"/>
    <w:pPr>
      <w:widowControl/>
      <w:pBdr>
        <w:top w:val="single" w:sz="4" w:space="4" w:color="auto"/>
        <w:bottom w:val="single" w:sz="4" w:space="4" w:color="auto"/>
      </w:pBdr>
      <w:shd w:val="clear" w:color="auto" w:fill="F2F2F2"/>
      <w:spacing w:before="240" w:after="120"/>
      <w:contextualSpacing/>
      <w:jc w:val="both"/>
    </w:pPr>
    <w:rPr>
      <w:rFonts w:eastAsia="Calibri" w:cs="Times New Roman"/>
    </w:rPr>
  </w:style>
  <w:style w:type="paragraph" w:customStyle="1" w:styleId="Notetableboxfigures">
    <w:name w:val="Note table/box/figures"/>
    <w:basedOn w:val="TableTitle"/>
    <w:autoRedefine/>
    <w:uiPriority w:val="7"/>
    <w:qFormat/>
    <w:rsid w:val="00951493"/>
    <w:pPr>
      <w:keepNext w:val="0"/>
      <w:spacing w:before="60" w:after="120"/>
      <w:contextualSpacing/>
    </w:pPr>
    <w:rPr>
      <w:b w:val="0"/>
      <w:i/>
      <w:sz w:val="18"/>
      <w:szCs w:val="18"/>
    </w:rPr>
  </w:style>
  <w:style w:type="paragraph" w:customStyle="1" w:styleId="Bulletedlist">
    <w:name w:val="Bulleted list"/>
    <w:basedOn w:val="Normal"/>
    <w:autoRedefine/>
    <w:uiPriority w:val="4"/>
    <w:qFormat/>
    <w:rsid w:val="00951493"/>
    <w:pPr>
      <w:numPr>
        <w:numId w:val="2"/>
      </w:numPr>
      <w:spacing w:before="120" w:after="120"/>
      <w:ind w:left="357" w:hanging="357"/>
      <w:contextualSpacing/>
    </w:pPr>
  </w:style>
  <w:style w:type="paragraph" w:customStyle="1" w:styleId="IntroductionofthePart">
    <w:name w:val="Introduction of the Part"/>
    <w:basedOn w:val="Normaltext"/>
    <w:uiPriority w:val="1"/>
    <w:rsid w:val="00951493"/>
    <w:pPr>
      <w:spacing w:before="240" w:after="200"/>
    </w:pPr>
    <w:rPr>
      <w:sz w:val="32"/>
      <w:szCs w:val="32"/>
    </w:rPr>
  </w:style>
  <w:style w:type="paragraph" w:customStyle="1" w:styleId="Style2">
    <w:name w:val="Style2"/>
    <w:basedOn w:val="Normal"/>
    <w:uiPriority w:val="1"/>
    <w:semiHidden/>
    <w:rsid w:val="00951493"/>
    <w:pPr>
      <w:ind w:left="2268" w:right="2268"/>
      <w:jc w:val="center"/>
    </w:pPr>
  </w:style>
  <w:style w:type="paragraph" w:customStyle="1" w:styleId="Quotetext">
    <w:name w:val="Quote text"/>
    <w:basedOn w:val="Normal"/>
    <w:autoRedefine/>
    <w:uiPriority w:val="3"/>
    <w:qFormat/>
    <w:rsid w:val="000E26E6"/>
    <w:pPr>
      <w:spacing w:before="120" w:after="120"/>
      <w:ind w:left="1843" w:right="1134"/>
      <w:jc w:val="both"/>
    </w:pPr>
    <w:rPr>
      <w:rFonts w:eastAsia="Calibri" w:cs="Times New Roman"/>
      <w:i/>
    </w:rPr>
  </w:style>
  <w:style w:type="paragraph" w:styleId="Quote">
    <w:name w:val="Quote"/>
    <w:basedOn w:val="Normal"/>
    <w:next w:val="Normal"/>
    <w:link w:val="QuoteChar"/>
    <w:uiPriority w:val="29"/>
    <w:semiHidden/>
    <w:rsid w:val="00951493"/>
    <w:rPr>
      <w:i/>
      <w:iCs/>
      <w:color w:val="000000" w:themeColor="text1"/>
    </w:rPr>
  </w:style>
  <w:style w:type="character" w:customStyle="1" w:styleId="QuoteChar">
    <w:name w:val="Quote Char"/>
    <w:basedOn w:val="DefaultParagraphFont"/>
    <w:link w:val="Quote"/>
    <w:uiPriority w:val="29"/>
    <w:semiHidden/>
    <w:rsid w:val="00951493"/>
    <w:rPr>
      <w:rFonts w:ascii="Times New Roman" w:hAnsi="Times New Roman"/>
      <w:i/>
      <w:iCs/>
      <w:color w:val="000000" w:themeColor="text1"/>
      <w:lang w:val="en-GB"/>
    </w:rPr>
  </w:style>
  <w:style w:type="paragraph" w:styleId="TOC7">
    <w:name w:val="toc 7"/>
    <w:basedOn w:val="Normal"/>
    <w:next w:val="Normal"/>
    <w:autoRedefine/>
    <w:uiPriority w:val="39"/>
    <w:semiHidden/>
    <w:rsid w:val="00951493"/>
    <w:pPr>
      <w:spacing w:after="100"/>
      <w:ind w:left="1320"/>
    </w:pPr>
  </w:style>
  <w:style w:type="paragraph" w:styleId="TOC9">
    <w:name w:val="toc 9"/>
    <w:basedOn w:val="Normal"/>
    <w:next w:val="Normal"/>
    <w:autoRedefine/>
    <w:uiPriority w:val="39"/>
    <w:semiHidden/>
    <w:rsid w:val="00951493"/>
    <w:pPr>
      <w:spacing w:after="100"/>
      <w:ind w:left="1760"/>
    </w:pPr>
  </w:style>
  <w:style w:type="paragraph" w:customStyle="1" w:styleId="PartHeader">
    <w:name w:val="Part Header"/>
    <w:basedOn w:val="ListParagraph"/>
    <w:rsid w:val="00951493"/>
  </w:style>
  <w:style w:type="paragraph" w:customStyle="1" w:styleId="DecimalAligned">
    <w:name w:val="Decimal Aligned"/>
    <w:basedOn w:val="Normal"/>
    <w:uiPriority w:val="40"/>
    <w:semiHidden/>
    <w:qFormat/>
    <w:rsid w:val="00951493"/>
    <w:pPr>
      <w:widowControl/>
      <w:tabs>
        <w:tab w:val="decimal" w:pos="360"/>
      </w:tabs>
      <w:spacing w:after="200" w:line="276" w:lineRule="auto"/>
    </w:pPr>
    <w:rPr>
      <w:rFonts w:asciiTheme="minorHAnsi" w:hAnsiTheme="minorHAnsi"/>
      <w:lang w:eastAsia="ja-JP"/>
    </w:rPr>
  </w:style>
  <w:style w:type="table" w:customStyle="1" w:styleId="Tablestyle">
    <w:name w:val="Table style"/>
    <w:basedOn w:val="TableNormal"/>
    <w:uiPriority w:val="99"/>
    <w:rsid w:val="00951493"/>
    <w:pPr>
      <w:spacing w:after="0" w:line="240" w:lineRule="auto"/>
    </w:pPr>
    <w:rPr>
      <w:rFonts w:ascii="Times New Roman" w:hAnsi="Times New Roman"/>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left"/>
      </w:pPr>
      <w:rPr>
        <w:rFonts w:ascii="Times New Roman" w:hAnsi="Times New Roman"/>
        <w:b/>
        <w:sz w:val="18"/>
      </w:rPr>
      <w:tblPr/>
      <w:trPr>
        <w:tblHeader/>
      </w:trPr>
      <w:tcPr>
        <w:tcBorders>
          <w:bottom w:val="single" w:sz="12" w:space="0" w:color="auto"/>
        </w:tcBorders>
        <w:shd w:val="clear" w:color="auto" w:fill="F2F2F2" w:themeFill="background1" w:themeFillShade="F2"/>
      </w:tcPr>
    </w:tblStylePr>
    <w:tblStylePr w:type="lastRow">
      <w:pPr>
        <w:wordWrap/>
        <w:spacing w:afterLines="0" w:afterAutospacing="0"/>
        <w:contextualSpacing/>
      </w:pPr>
    </w:tblStylePr>
  </w:style>
  <w:style w:type="paragraph" w:styleId="FootnoteText">
    <w:name w:val="footnote text"/>
    <w:aliases w:val="DSE note"/>
    <w:basedOn w:val="Normal"/>
    <w:link w:val="FootnoteTextChar"/>
    <w:uiPriority w:val="99"/>
    <w:semiHidden/>
    <w:rsid w:val="00951493"/>
    <w:pPr>
      <w:widowControl/>
    </w:pPr>
    <w:rPr>
      <w:rFonts w:asciiTheme="minorHAnsi" w:eastAsiaTheme="minorEastAsia" w:hAnsiTheme="minorHAnsi"/>
      <w:sz w:val="20"/>
      <w:szCs w:val="20"/>
      <w:lang w:eastAsia="ja-JP"/>
    </w:rPr>
  </w:style>
  <w:style w:type="character" w:customStyle="1" w:styleId="FootnoteTextChar">
    <w:name w:val="Footnote Text Char"/>
    <w:aliases w:val="DSE note Char"/>
    <w:basedOn w:val="DefaultParagraphFont"/>
    <w:link w:val="FootnoteText"/>
    <w:uiPriority w:val="99"/>
    <w:semiHidden/>
    <w:rsid w:val="00951493"/>
    <w:rPr>
      <w:rFonts w:eastAsiaTheme="minorEastAsia"/>
      <w:sz w:val="20"/>
      <w:szCs w:val="20"/>
      <w:lang w:val="en-GB" w:eastAsia="ja-JP"/>
    </w:rPr>
  </w:style>
  <w:style w:type="character" w:styleId="SubtleEmphasis">
    <w:name w:val="Subtle Emphasis"/>
    <w:basedOn w:val="DefaultParagraphFont"/>
    <w:uiPriority w:val="19"/>
    <w:semiHidden/>
    <w:qFormat/>
    <w:rsid w:val="00951493"/>
    <w:rPr>
      <w:i/>
      <w:iCs/>
      <w:color w:val="7F7F7F" w:themeColor="text1" w:themeTint="80"/>
    </w:rPr>
  </w:style>
  <w:style w:type="table" w:styleId="MediumShading2-Accent5">
    <w:name w:val="Medium Shading 2 Accent 5"/>
    <w:basedOn w:val="TableNormal"/>
    <w:uiPriority w:val="64"/>
    <w:rsid w:val="0095149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tebottompage">
    <w:name w:val="Note bottom page"/>
    <w:basedOn w:val="Normaltext"/>
    <w:autoRedefine/>
    <w:uiPriority w:val="7"/>
    <w:qFormat/>
    <w:rsid w:val="00951493"/>
    <w:pPr>
      <w:spacing w:before="0" w:after="0"/>
      <w:contextualSpacing/>
      <w:jc w:val="left"/>
    </w:pPr>
    <w:rPr>
      <w:sz w:val="18"/>
    </w:rPr>
  </w:style>
  <w:style w:type="table" w:customStyle="1" w:styleId="Style3">
    <w:name w:val="Style3"/>
    <w:basedOn w:val="TableNormal"/>
    <w:uiPriority w:val="99"/>
    <w:rsid w:val="00951493"/>
    <w:pPr>
      <w:spacing w:after="0" w:line="240" w:lineRule="auto"/>
    </w:pPr>
    <w:rPr>
      <w:rFonts w:ascii="Times New Roman" w:hAnsi="Times New Roman"/>
      <w:sz w:val="18"/>
    </w:rPr>
    <w:tblPr/>
  </w:style>
  <w:style w:type="paragraph" w:styleId="BalloonText">
    <w:name w:val="Balloon Text"/>
    <w:basedOn w:val="Normal"/>
    <w:link w:val="BalloonTextChar"/>
    <w:uiPriority w:val="99"/>
    <w:semiHidden/>
    <w:unhideWhenUsed/>
    <w:rsid w:val="00951493"/>
    <w:pPr>
      <w:widowControl/>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93"/>
    <w:rPr>
      <w:rFonts w:ascii="Tahoma" w:hAnsi="Tahoma" w:cs="Tahoma"/>
      <w:sz w:val="16"/>
      <w:szCs w:val="16"/>
      <w:lang w:val="en-GB"/>
    </w:rPr>
  </w:style>
  <w:style w:type="paragraph" w:customStyle="1" w:styleId="TableText">
    <w:name w:val="Table Text"/>
    <w:basedOn w:val="Normaltext"/>
    <w:autoRedefine/>
    <w:uiPriority w:val="5"/>
    <w:qFormat/>
    <w:rsid w:val="00692651"/>
    <w:pPr>
      <w:spacing w:before="0" w:after="0"/>
      <w:jc w:val="left"/>
    </w:pPr>
    <w:rPr>
      <w:sz w:val="18"/>
    </w:rPr>
  </w:style>
  <w:style w:type="character" w:styleId="FollowedHyperlink">
    <w:name w:val="FollowedHyperlink"/>
    <w:basedOn w:val="DefaultParagraphFont"/>
    <w:uiPriority w:val="99"/>
    <w:semiHidden/>
    <w:unhideWhenUsed/>
    <w:rsid w:val="00966AA1"/>
    <w:rPr>
      <w:color w:val="800080"/>
      <w:u w:val="single"/>
    </w:rPr>
  </w:style>
  <w:style w:type="paragraph" w:styleId="Revision">
    <w:name w:val="Revision"/>
    <w:hidden/>
    <w:uiPriority w:val="99"/>
    <w:semiHidden/>
    <w:rsid w:val="00313EA7"/>
    <w:pPr>
      <w:spacing w:after="0" w:line="240" w:lineRule="auto"/>
    </w:pPr>
    <w:rPr>
      <w:rFonts w:ascii="Times New Roman" w:hAnsi="Times New Roman"/>
      <w:sz w:val="24"/>
      <w:lang w:val="en-GB"/>
    </w:rPr>
  </w:style>
  <w:style w:type="paragraph" w:styleId="EndnoteText">
    <w:name w:val="endnote text"/>
    <w:basedOn w:val="Normal"/>
    <w:link w:val="EndnoteTextChar"/>
    <w:uiPriority w:val="99"/>
    <w:semiHidden/>
    <w:rsid w:val="00924C70"/>
    <w:rPr>
      <w:sz w:val="20"/>
      <w:szCs w:val="20"/>
    </w:rPr>
  </w:style>
  <w:style w:type="character" w:customStyle="1" w:styleId="EndnoteTextChar">
    <w:name w:val="Endnote Text Char"/>
    <w:basedOn w:val="DefaultParagraphFont"/>
    <w:link w:val="EndnoteText"/>
    <w:uiPriority w:val="99"/>
    <w:semiHidden/>
    <w:rsid w:val="00924C70"/>
    <w:rPr>
      <w:rFonts w:ascii="Times New Roman" w:hAnsi="Times New Roman"/>
      <w:sz w:val="20"/>
      <w:szCs w:val="20"/>
      <w:lang w:val="en-GB"/>
    </w:rPr>
  </w:style>
  <w:style w:type="character" w:styleId="EndnoteReference">
    <w:name w:val="endnote reference"/>
    <w:basedOn w:val="DefaultParagraphFont"/>
    <w:uiPriority w:val="99"/>
    <w:semiHidden/>
    <w:rsid w:val="00924C70"/>
    <w:rPr>
      <w:vertAlign w:val="superscript"/>
    </w:rPr>
  </w:style>
  <w:style w:type="character" w:customStyle="1" w:styleId="Heading5Char">
    <w:name w:val="Heading 5 Char"/>
    <w:basedOn w:val="DefaultParagraphFont"/>
    <w:link w:val="Heading5"/>
    <w:rsid w:val="00181CAE"/>
    <w:rPr>
      <w:rFonts w:ascii="Times New Roman" w:eastAsia="Times New Roman" w:hAnsi="Times New Roman" w:cs="Times New Roman"/>
      <w:color w:val="000000"/>
      <w:sz w:val="24"/>
      <w:szCs w:val="10"/>
      <w:u w:val="single"/>
      <w:lang w:val="en-GB"/>
    </w:rPr>
  </w:style>
  <w:style w:type="paragraph" w:styleId="BodyText2">
    <w:name w:val="Body Text 2"/>
    <w:basedOn w:val="Normal"/>
    <w:link w:val="BodyText2Char"/>
    <w:uiPriority w:val="99"/>
    <w:semiHidden/>
    <w:unhideWhenUsed/>
    <w:rsid w:val="00181CAE"/>
    <w:pPr>
      <w:spacing w:after="120" w:line="480" w:lineRule="auto"/>
    </w:pPr>
    <w:rPr>
      <w:rFonts w:eastAsia="Times New Roman" w:cs="Times New Roman"/>
      <w:szCs w:val="24"/>
    </w:rPr>
  </w:style>
  <w:style w:type="character" w:customStyle="1" w:styleId="BodyText2Char">
    <w:name w:val="Body Text 2 Char"/>
    <w:basedOn w:val="DefaultParagraphFont"/>
    <w:link w:val="BodyText2"/>
    <w:uiPriority w:val="99"/>
    <w:semiHidden/>
    <w:rsid w:val="00181CAE"/>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99"/>
    <w:semiHidden/>
    <w:unhideWhenUsed/>
    <w:rsid w:val="00181CAE"/>
    <w:pPr>
      <w:spacing w:after="120"/>
      <w:ind w:left="360"/>
    </w:pPr>
    <w:rPr>
      <w:rFonts w:eastAsia="Times New Roman" w:cs="Times New Roman"/>
      <w:szCs w:val="24"/>
    </w:rPr>
  </w:style>
  <w:style w:type="character" w:customStyle="1" w:styleId="BodyTextIndentChar">
    <w:name w:val="Body Text Indent Char"/>
    <w:basedOn w:val="DefaultParagraphFont"/>
    <w:link w:val="BodyTextIndent"/>
    <w:uiPriority w:val="99"/>
    <w:semiHidden/>
    <w:rsid w:val="00181CAE"/>
    <w:rPr>
      <w:rFonts w:ascii="Times New Roman" w:eastAsia="Times New Roman" w:hAnsi="Times New Roman" w:cs="Times New Roman"/>
      <w:sz w:val="24"/>
      <w:szCs w:val="24"/>
      <w:lang w:val="en-GB"/>
    </w:rPr>
  </w:style>
  <w:style w:type="paragraph" w:styleId="DocumentMap">
    <w:name w:val="Document Map"/>
    <w:basedOn w:val="Normal"/>
    <w:link w:val="DocumentMapChar"/>
    <w:uiPriority w:val="99"/>
    <w:semiHidden/>
    <w:unhideWhenUsed/>
    <w:rsid w:val="00181CAE"/>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181CAE"/>
    <w:rPr>
      <w:rFonts w:ascii="Tahoma" w:eastAsia="Times New Roman" w:hAnsi="Tahoma" w:cs="Tahoma"/>
      <w:sz w:val="16"/>
      <w:szCs w:val="16"/>
      <w:lang w:val="en-GB"/>
    </w:rPr>
  </w:style>
  <w:style w:type="paragraph" w:customStyle="1" w:styleId="Introduction">
    <w:name w:val="Introduction"/>
    <w:basedOn w:val="Normaltext"/>
    <w:uiPriority w:val="1"/>
    <w:rsid w:val="00951493"/>
    <w:rPr>
      <w:sz w:val="32"/>
      <w:szCs w:val="32"/>
    </w:rPr>
  </w:style>
  <w:style w:type="paragraph" w:styleId="TOCHeading">
    <w:name w:val="TOC Heading"/>
    <w:basedOn w:val="Heading1"/>
    <w:next w:val="Normal"/>
    <w:uiPriority w:val="39"/>
    <w:semiHidden/>
    <w:unhideWhenUsed/>
    <w:qFormat/>
    <w:rsid w:val="00951493"/>
    <w:pPr>
      <w:widowControl/>
      <w:spacing w:line="276" w:lineRule="auto"/>
      <w:outlineLvl w:val="9"/>
    </w:pPr>
    <w:rPr>
      <w:rFonts w:asciiTheme="majorHAnsi" w:hAnsiTheme="majorHAnsi"/>
      <w:color w:val="365F91" w:themeColor="accent1" w:themeShade="BF"/>
      <w:sz w:val="28"/>
      <w:lang w:val="en-US"/>
    </w:rPr>
  </w:style>
  <w:style w:type="paragraph" w:customStyle="1" w:styleId="Headerwithoutnumbering">
    <w:name w:val="Header (without numbering)"/>
    <w:basedOn w:val="Normal"/>
    <w:autoRedefine/>
    <w:uiPriority w:val="3"/>
    <w:qFormat/>
    <w:rsid w:val="00951493"/>
    <w:pPr>
      <w:keepNext/>
      <w:widowControl/>
      <w:tabs>
        <w:tab w:val="center" w:pos="4536"/>
        <w:tab w:val="right" w:pos="9072"/>
      </w:tabs>
      <w:spacing w:before="240" w:after="200"/>
    </w:pPr>
    <w:rPr>
      <w:sz w:val="28"/>
    </w:rPr>
  </w:style>
  <w:style w:type="paragraph" w:customStyle="1" w:styleId="BoxNote">
    <w:name w:val="Box Note"/>
    <w:basedOn w:val="Boxtext"/>
    <w:autoRedefine/>
    <w:uiPriority w:val="8"/>
    <w:qFormat/>
    <w:rsid w:val="00951493"/>
    <w:rPr>
      <w:i/>
      <w:sz w:val="18"/>
      <w:szCs w:val="18"/>
      <w:lang w:val="en-US"/>
    </w:rPr>
  </w:style>
  <w:style w:type="paragraph" w:customStyle="1" w:styleId="Reference">
    <w:name w:val="Reference"/>
    <w:basedOn w:val="Normaltext"/>
    <w:autoRedefine/>
    <w:uiPriority w:val="8"/>
    <w:qFormat/>
    <w:rsid w:val="00951493"/>
    <w:pPr>
      <w:tabs>
        <w:tab w:val="left" w:pos="548"/>
      </w:tabs>
      <w:jc w:val="left"/>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lang w:val="en-GB"/>
    </w:rPr>
  </w:style>
  <w:style w:type="character" w:styleId="Emphasis">
    <w:name w:val="Emphasis"/>
    <w:basedOn w:val="DefaultParagraphFont"/>
    <w:uiPriority w:val="20"/>
    <w:qFormat/>
    <w:rsid w:val="00166BCE"/>
    <w:rPr>
      <w:i/>
      <w:iCs/>
    </w:rPr>
  </w:style>
  <w:style w:type="character" w:customStyle="1" w:styleId="js-journal-details">
    <w:name w:val="js-journal-details"/>
    <w:basedOn w:val="DefaultParagraphFont"/>
    <w:rsid w:val="001C2D39"/>
  </w:style>
  <w:style w:type="paragraph" w:styleId="Footer">
    <w:name w:val="footer"/>
    <w:basedOn w:val="Normal"/>
    <w:link w:val="FooterChar"/>
    <w:uiPriority w:val="99"/>
    <w:unhideWhenUsed/>
    <w:rsid w:val="005A324A"/>
    <w:pPr>
      <w:tabs>
        <w:tab w:val="center" w:pos="4680"/>
        <w:tab w:val="right" w:pos="9360"/>
      </w:tabs>
    </w:pPr>
  </w:style>
  <w:style w:type="character" w:customStyle="1" w:styleId="FooterChar">
    <w:name w:val="Footer Char"/>
    <w:basedOn w:val="DefaultParagraphFont"/>
    <w:link w:val="Footer"/>
    <w:uiPriority w:val="99"/>
    <w:rsid w:val="005A324A"/>
    <w:rPr>
      <w:rFonts w:ascii="Times New Roman" w:hAnsi="Times New Roman"/>
      <w:lang w:val="en-GB"/>
    </w:rPr>
  </w:style>
  <w:style w:type="character" w:styleId="FootnoteReference">
    <w:name w:val="footnote reference"/>
    <w:basedOn w:val="DefaultParagraphFont"/>
    <w:uiPriority w:val="99"/>
    <w:semiHidden/>
    <w:rsid w:val="005E19A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1" w:qFormat="1"/>
    <w:lsdException w:name="heading 1" w:semiHidden="0" w:uiPriority="9" w:qFormat="1"/>
    <w:lsdException w:name="heading 2" w:uiPriority="0" w:unhideWhenUsed="1" w:qFormat="1"/>
    <w:lsdException w:name="heading 3" w:uiPriority="9" w:unhideWhenUsed="1" w:qFormat="1"/>
    <w:lsdException w:name="heading 4" w:uiPriority="9" w:unhideWhenUsed="1"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8" w:unhideWhenUsed="1" w:qFormat="1"/>
    <w:lsdException w:name="toc 2" w:uiPriority="9" w:unhideWhenUsed="1" w:qFormat="1"/>
    <w:lsdException w:name="toc 3" w:uiPriority="10" w:unhideWhenUsed="1" w:qFormat="1"/>
    <w:lsdException w:name="toc 4" w:uiPriority="11" w:unhideWhenUsed="1" w:qFormat="1"/>
    <w:lsdException w:name="toc 5" w:uiPriority="12" w:unhideWhenUsed="1" w:qFormat="1"/>
    <w:lsdException w:name="toc 6" w:uiPriority="39" w:unhideWhenUsed="1"/>
    <w:lsdException w:name="toc 7" w:uiPriority="39" w:unhideWhenUsed="1"/>
    <w:lsdException w:name="toc 8" w:uiPriority="39" w:unhideWhenUsed="1"/>
    <w:lsdException w:name="toc 9" w:uiPriority="39" w:unhideWhenUsed="1"/>
    <w:lsdException w:name="annotation text" w:unhideWhenUsed="1"/>
    <w:lsdException w:name="header" w:unhideWhenUsed="1" w:qFormat="1"/>
    <w:lsdException w:name="footer" w:unhideWhenUsed="1"/>
    <w:lsdException w:name="caption" w:uiPriority="35" w:unhideWhenUsed="1" w:qFormat="1"/>
    <w:lsdException w:name="table of figures" w:unhideWhenUsed="1"/>
    <w:lsdException w:name="annotation reference" w:unhideWhenUsed="1"/>
    <w:lsdException w:name="Title" w:uiPriority="10"/>
    <w:lsdException w:name="Default Paragraph Font" w:uiPriority="1" w:unhideWhenUsed="1"/>
    <w:lsdException w:name="Subtitle" w:uiPriority="11"/>
    <w:lsdException w:name="Body Text 3" w:uiPriority="0"/>
    <w:lsdException w:name="Hyperlink" w:unhideWhenUsed="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uiPriority w:val="1"/>
    <w:rsid w:val="00951493"/>
    <w:pPr>
      <w:widowControl w:val="0"/>
      <w:spacing w:after="0" w:line="240" w:lineRule="auto"/>
    </w:pPr>
    <w:rPr>
      <w:rFonts w:ascii="Times New Roman" w:hAnsi="Times New Roman"/>
      <w:lang w:val="en-GB"/>
    </w:rPr>
  </w:style>
  <w:style w:type="paragraph" w:styleId="Heading1">
    <w:name w:val="heading 1"/>
    <w:basedOn w:val="Normal"/>
    <w:next w:val="Normal"/>
    <w:link w:val="Heading1Char"/>
    <w:uiPriority w:val="9"/>
    <w:rsid w:val="00951493"/>
    <w:pPr>
      <w:keepNext/>
      <w:keepLines/>
      <w:spacing w:before="480"/>
      <w:outlineLvl w:val="0"/>
    </w:pPr>
    <w:rPr>
      <w:rFonts w:eastAsiaTheme="majorEastAsia" w:cstheme="majorBidi"/>
      <w:b/>
      <w:bCs/>
      <w:sz w:val="32"/>
      <w:szCs w:val="28"/>
      <w:lang w:eastAsia="ja-JP"/>
    </w:rPr>
  </w:style>
  <w:style w:type="paragraph" w:styleId="Heading2">
    <w:name w:val="heading 2"/>
    <w:aliases w:val="Beginning Header"/>
    <w:basedOn w:val="Normal"/>
    <w:next w:val="Normal"/>
    <w:link w:val="Heading2Char"/>
    <w:rsid w:val="00951493"/>
    <w:pPr>
      <w:keepNext/>
      <w:keepLines/>
      <w:spacing w:before="240" w:after="240"/>
      <w:outlineLvl w:val="1"/>
    </w:pPr>
    <w:rPr>
      <w:rFonts w:eastAsiaTheme="majorEastAsia" w:cstheme="majorBidi"/>
      <w:bCs/>
      <w:sz w:val="32"/>
      <w:szCs w:val="26"/>
    </w:rPr>
  </w:style>
  <w:style w:type="paragraph" w:styleId="Heading3">
    <w:name w:val="heading 3"/>
    <w:basedOn w:val="Normal"/>
    <w:next w:val="Normal"/>
    <w:link w:val="Heading3Char"/>
    <w:uiPriority w:val="9"/>
    <w:rsid w:val="00951493"/>
    <w:pPr>
      <w:keepNext/>
      <w:keepLines/>
      <w:spacing w:before="200"/>
      <w:outlineLvl w:val="2"/>
    </w:pPr>
    <w:rPr>
      <w:rFonts w:eastAsiaTheme="majorEastAsia" w:cstheme="majorBidi"/>
      <w:bCs/>
      <w:sz w:val="26"/>
    </w:rPr>
  </w:style>
  <w:style w:type="paragraph" w:styleId="Heading4">
    <w:name w:val="heading 4"/>
    <w:basedOn w:val="Normal"/>
    <w:next w:val="Normal"/>
    <w:link w:val="Heading4Char"/>
    <w:uiPriority w:val="9"/>
    <w:semiHidden/>
    <w:qFormat/>
    <w:rsid w:val="00951493"/>
    <w:pPr>
      <w:keepNext/>
      <w:keepLines/>
      <w:widowControl/>
      <w:spacing w:before="200" w:after="200" w:line="276" w:lineRule="auto"/>
      <w:outlineLvl w:val="3"/>
    </w:pPr>
    <w:rPr>
      <w:rFonts w:eastAsiaTheme="majorEastAsia" w:cstheme="majorBidi"/>
      <w:b/>
      <w:bCs/>
      <w:i/>
      <w:iCs/>
      <w:sz w:val="24"/>
    </w:rPr>
  </w:style>
  <w:style w:type="paragraph" w:styleId="Heading5">
    <w:name w:val="heading 5"/>
    <w:basedOn w:val="Normal"/>
    <w:next w:val="Normal"/>
    <w:link w:val="Heading5Char"/>
    <w:qFormat/>
    <w:rsid w:val="00181CAE"/>
    <w:pPr>
      <w:keepNext/>
      <w:outlineLvl w:val="4"/>
    </w:pPr>
    <w:rPr>
      <w:rFonts w:eastAsia="Times New Roman" w:cs="Times New Roman"/>
      <w:color w:val="000000"/>
      <w:szCs w:val="1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AB3755"/>
    <w:pPr>
      <w:tabs>
        <w:tab w:val="center" w:pos="4536"/>
        <w:tab w:val="right" w:pos="9072"/>
      </w:tabs>
      <w:spacing w:before="240"/>
    </w:pPr>
    <w:rPr>
      <w:b/>
    </w:rPr>
  </w:style>
  <w:style w:type="character" w:customStyle="1" w:styleId="HeaderChar">
    <w:name w:val="Header Char"/>
    <w:basedOn w:val="DefaultParagraphFont"/>
    <w:link w:val="Header"/>
    <w:uiPriority w:val="99"/>
    <w:rsid w:val="00AB6D22"/>
    <w:rPr>
      <w:rFonts w:ascii="Times New Roman" w:hAnsi="Times New Roman"/>
      <w:b/>
      <w:sz w:val="24"/>
      <w:lang w:val="en-GB"/>
    </w:rPr>
  </w:style>
  <w:style w:type="paragraph" w:styleId="TOC1">
    <w:name w:val="toc 1"/>
    <w:aliases w:val="TOC Beginning Header"/>
    <w:basedOn w:val="Normal"/>
    <w:next w:val="Normal"/>
    <w:autoRedefine/>
    <w:uiPriority w:val="8"/>
    <w:qFormat/>
    <w:rsid w:val="00951493"/>
    <w:pPr>
      <w:tabs>
        <w:tab w:val="right" w:leader="dot" w:pos="9061"/>
      </w:tabs>
      <w:spacing w:before="360" w:after="360"/>
    </w:pPr>
    <w:rPr>
      <w:sz w:val="32"/>
    </w:rPr>
  </w:style>
  <w:style w:type="paragraph" w:styleId="ListParagraph">
    <w:name w:val="List Paragraph"/>
    <w:aliases w:val="Part title"/>
    <w:basedOn w:val="Normal"/>
    <w:uiPriority w:val="34"/>
    <w:qFormat/>
    <w:rsid w:val="00951493"/>
    <w:pPr>
      <w:pBdr>
        <w:bottom w:val="single" w:sz="4" w:space="1" w:color="auto"/>
      </w:pBdr>
      <w:spacing w:before="840" w:after="5040"/>
      <w:ind w:left="720"/>
      <w:jc w:val="right"/>
      <w:textboxTightWrap w:val="allLines"/>
    </w:pPr>
    <w:rPr>
      <w:b/>
      <w:sz w:val="32"/>
    </w:rPr>
  </w:style>
  <w:style w:type="numbering" w:customStyle="1" w:styleId="Style1">
    <w:name w:val="Style1"/>
    <w:uiPriority w:val="99"/>
    <w:rsid w:val="00951493"/>
    <w:pPr>
      <w:numPr>
        <w:numId w:val="1"/>
      </w:numPr>
    </w:pPr>
  </w:style>
  <w:style w:type="character" w:customStyle="1" w:styleId="Heading1Char">
    <w:name w:val="Heading 1 Char"/>
    <w:basedOn w:val="DefaultParagraphFont"/>
    <w:link w:val="Heading1"/>
    <w:uiPriority w:val="9"/>
    <w:rsid w:val="00951493"/>
    <w:rPr>
      <w:rFonts w:ascii="Times New Roman" w:eastAsiaTheme="majorEastAsia" w:hAnsi="Times New Roman" w:cstheme="majorBidi"/>
      <w:b/>
      <w:bCs/>
      <w:sz w:val="32"/>
      <w:szCs w:val="28"/>
      <w:lang w:val="en-GB" w:eastAsia="ja-JP"/>
    </w:rPr>
  </w:style>
  <w:style w:type="paragraph" w:styleId="TableofFigures">
    <w:name w:val="table of figures"/>
    <w:basedOn w:val="Normal"/>
    <w:next w:val="Normal"/>
    <w:uiPriority w:val="99"/>
    <w:semiHidden/>
    <w:rsid w:val="00951493"/>
  </w:style>
  <w:style w:type="paragraph" w:styleId="TOC8">
    <w:name w:val="toc 8"/>
    <w:basedOn w:val="Normal"/>
    <w:next w:val="Normal"/>
    <w:autoRedefine/>
    <w:uiPriority w:val="39"/>
    <w:semiHidden/>
    <w:rsid w:val="00951493"/>
    <w:pPr>
      <w:spacing w:after="100"/>
      <w:ind w:left="1540"/>
    </w:pPr>
  </w:style>
  <w:style w:type="paragraph" w:styleId="NoSpacing">
    <w:name w:val="No Spacing"/>
    <w:uiPriority w:val="1"/>
    <w:semiHidden/>
    <w:rsid w:val="00951493"/>
    <w:pPr>
      <w:widowControl w:val="0"/>
      <w:spacing w:after="0" w:line="240" w:lineRule="auto"/>
    </w:pPr>
  </w:style>
  <w:style w:type="character" w:customStyle="1" w:styleId="Heading2Char">
    <w:name w:val="Heading 2 Char"/>
    <w:aliases w:val="Beginning Header Char"/>
    <w:basedOn w:val="DefaultParagraphFont"/>
    <w:link w:val="Heading2"/>
    <w:rsid w:val="00951493"/>
    <w:rPr>
      <w:rFonts w:ascii="Times New Roman" w:eastAsiaTheme="majorEastAsia" w:hAnsi="Times New Roman" w:cstheme="majorBidi"/>
      <w:bCs/>
      <w:sz w:val="32"/>
      <w:szCs w:val="26"/>
      <w:lang w:val="en-GB"/>
    </w:rPr>
  </w:style>
  <w:style w:type="character" w:customStyle="1" w:styleId="Heading3Char">
    <w:name w:val="Heading 3 Char"/>
    <w:basedOn w:val="DefaultParagraphFont"/>
    <w:link w:val="Heading3"/>
    <w:uiPriority w:val="9"/>
    <w:rsid w:val="00951493"/>
    <w:rPr>
      <w:rFonts w:ascii="Times New Roman" w:eastAsiaTheme="majorEastAsia" w:hAnsi="Times New Roman" w:cstheme="majorBidi"/>
      <w:bCs/>
      <w:sz w:val="26"/>
      <w:lang w:val="en-GB"/>
    </w:rPr>
  </w:style>
  <w:style w:type="character" w:customStyle="1" w:styleId="Heading4Char">
    <w:name w:val="Heading 4 Char"/>
    <w:basedOn w:val="DefaultParagraphFont"/>
    <w:link w:val="Heading4"/>
    <w:uiPriority w:val="9"/>
    <w:semiHidden/>
    <w:rsid w:val="00951493"/>
    <w:rPr>
      <w:rFonts w:ascii="Times New Roman" w:eastAsiaTheme="majorEastAsia" w:hAnsi="Times New Roman" w:cstheme="majorBidi"/>
      <w:b/>
      <w:bCs/>
      <w:i/>
      <w:iCs/>
      <w:sz w:val="24"/>
      <w:lang w:val="en-GB"/>
    </w:rPr>
  </w:style>
  <w:style w:type="paragraph" w:styleId="TOC2">
    <w:name w:val="toc 2"/>
    <w:aliases w:val="TOC Part Title"/>
    <w:basedOn w:val="Normal"/>
    <w:next w:val="Normal"/>
    <w:autoRedefine/>
    <w:uiPriority w:val="9"/>
    <w:qFormat/>
    <w:rsid w:val="00951493"/>
    <w:pPr>
      <w:tabs>
        <w:tab w:val="right" w:leader="dot" w:pos="9061"/>
      </w:tabs>
      <w:spacing w:before="600" w:after="360"/>
      <w:contextualSpacing/>
    </w:pPr>
    <w:rPr>
      <w:b/>
      <w:noProof/>
      <w:sz w:val="32"/>
      <w:szCs w:val="32"/>
    </w:rPr>
  </w:style>
  <w:style w:type="character" w:styleId="Hyperlink">
    <w:name w:val="Hyperlink"/>
    <w:basedOn w:val="DefaultParagraphFont"/>
    <w:uiPriority w:val="99"/>
    <w:unhideWhenUsed/>
    <w:qFormat/>
    <w:rsid w:val="00951493"/>
    <w:rPr>
      <w:rFonts w:ascii="Times New Roman" w:hAnsi="Times New Roman"/>
      <w:color w:val="0000FF" w:themeColor="hyperlink"/>
      <w:u w:val="single"/>
    </w:rPr>
  </w:style>
  <w:style w:type="paragraph" w:styleId="Caption">
    <w:name w:val="caption"/>
    <w:basedOn w:val="Normal"/>
    <w:next w:val="Normal"/>
    <w:uiPriority w:val="35"/>
    <w:semiHidden/>
    <w:rsid w:val="00951493"/>
    <w:pPr>
      <w:spacing w:after="200"/>
    </w:pPr>
    <w:rPr>
      <w:b/>
      <w:bCs/>
      <w:color w:val="4F81BD" w:themeColor="accent1"/>
      <w:sz w:val="18"/>
      <w:szCs w:val="18"/>
    </w:rPr>
  </w:style>
  <w:style w:type="paragraph" w:customStyle="1" w:styleId="BoxTitle">
    <w:name w:val="Box Title"/>
    <w:basedOn w:val="Normal"/>
    <w:link w:val="BoxTitleChar"/>
    <w:autoRedefine/>
    <w:uiPriority w:val="6"/>
    <w:qFormat/>
    <w:rsid w:val="00951493"/>
    <w:pPr>
      <w:keepNext/>
      <w:widowControl/>
      <w:spacing w:before="240" w:after="180"/>
      <w:contextualSpacing/>
      <w:textboxTightWrap w:val="allLines"/>
    </w:pPr>
    <w:rPr>
      <w:b/>
    </w:rPr>
  </w:style>
  <w:style w:type="character" w:customStyle="1" w:styleId="BoxTitleChar">
    <w:name w:val="Box Title Char"/>
    <w:basedOn w:val="DefaultParagraphFont"/>
    <w:link w:val="BoxTitle"/>
    <w:uiPriority w:val="6"/>
    <w:rsid w:val="00951493"/>
    <w:rPr>
      <w:rFonts w:ascii="Times New Roman" w:hAnsi="Times New Roman"/>
      <w:b/>
      <w:lang w:val="en-GB"/>
    </w:rPr>
  </w:style>
  <w:style w:type="paragraph" w:customStyle="1" w:styleId="TableTitle">
    <w:name w:val="Table Title"/>
    <w:basedOn w:val="Normal"/>
    <w:autoRedefine/>
    <w:uiPriority w:val="4"/>
    <w:qFormat/>
    <w:rsid w:val="00951493"/>
    <w:pPr>
      <w:keepNext/>
      <w:widowControl/>
      <w:spacing w:before="240" w:after="180"/>
    </w:pPr>
    <w:rPr>
      <w:b/>
    </w:rPr>
  </w:style>
  <w:style w:type="paragraph" w:customStyle="1" w:styleId="FigureTitle">
    <w:name w:val="Figure Title"/>
    <w:basedOn w:val="TableTitle"/>
    <w:autoRedefine/>
    <w:uiPriority w:val="4"/>
    <w:qFormat/>
    <w:rsid w:val="0056635E"/>
  </w:style>
  <w:style w:type="paragraph" w:customStyle="1" w:styleId="TableParagraph">
    <w:name w:val="Table Paragraph"/>
    <w:basedOn w:val="Normal"/>
    <w:uiPriority w:val="1"/>
    <w:semiHidden/>
    <w:rsid w:val="00951493"/>
    <w:rPr>
      <w:rFonts w:asciiTheme="minorHAnsi" w:hAnsiTheme="minorHAnsi"/>
    </w:rPr>
  </w:style>
  <w:style w:type="paragraph" w:customStyle="1" w:styleId="Sub-sectionXHeader">
    <w:name w:val="Sub-section X. Header"/>
    <w:basedOn w:val="Normal"/>
    <w:autoRedefine/>
    <w:uiPriority w:val="2"/>
    <w:qFormat/>
    <w:rsid w:val="00951493"/>
    <w:pPr>
      <w:keepNext/>
      <w:widowControl/>
      <w:numPr>
        <w:numId w:val="11"/>
      </w:numPr>
      <w:tabs>
        <w:tab w:val="left" w:pos="709"/>
      </w:tabs>
      <w:spacing w:before="240" w:after="200"/>
      <w:ind w:left="709" w:hanging="709"/>
      <w:mirrorIndents/>
    </w:pPr>
    <w:rPr>
      <w:rFonts w:eastAsia="Calibri" w:cs="Times New Roman"/>
      <w:sz w:val="32"/>
      <w:szCs w:val="32"/>
      <w:lang w:val="en-US" w:eastAsia="en-GB"/>
    </w:rPr>
  </w:style>
  <w:style w:type="paragraph" w:customStyle="1" w:styleId="SectionHeader">
    <w:name w:val="Section Header"/>
    <w:basedOn w:val="Normal"/>
    <w:autoRedefine/>
    <w:uiPriority w:val="1"/>
    <w:qFormat/>
    <w:rsid w:val="00951493"/>
    <w:pPr>
      <w:keepNext/>
      <w:widowControl/>
      <w:tabs>
        <w:tab w:val="left" w:pos="5162"/>
      </w:tabs>
      <w:spacing w:before="360" w:after="360"/>
    </w:pPr>
    <w:rPr>
      <w:rFonts w:eastAsia="Calibri" w:cs="Times New Roman"/>
      <w:b/>
      <w:caps/>
      <w:sz w:val="32"/>
      <w:szCs w:val="32"/>
    </w:rPr>
  </w:style>
  <w:style w:type="paragraph" w:styleId="TOC3">
    <w:name w:val="toc 3"/>
    <w:aliases w:val="TOC Introduction"/>
    <w:basedOn w:val="Normal"/>
    <w:next w:val="Normal"/>
    <w:autoRedefine/>
    <w:uiPriority w:val="10"/>
    <w:qFormat/>
    <w:rsid w:val="00951493"/>
    <w:pPr>
      <w:tabs>
        <w:tab w:val="right" w:leader="dot" w:pos="9061"/>
      </w:tabs>
      <w:spacing w:before="240" w:after="240"/>
    </w:pPr>
    <w:rPr>
      <w:noProof/>
      <w:sz w:val="32"/>
    </w:rPr>
  </w:style>
  <w:style w:type="paragraph" w:styleId="TOC4">
    <w:name w:val="toc 4"/>
    <w:aliases w:val="TOC Section Header"/>
    <w:basedOn w:val="Normal"/>
    <w:next w:val="Normal"/>
    <w:autoRedefine/>
    <w:uiPriority w:val="11"/>
    <w:qFormat/>
    <w:rsid w:val="00951493"/>
    <w:pPr>
      <w:tabs>
        <w:tab w:val="right" w:leader="dot" w:pos="9061"/>
      </w:tabs>
      <w:spacing w:before="240" w:after="100"/>
    </w:pPr>
    <w:rPr>
      <w:b/>
      <w:noProof/>
    </w:rPr>
  </w:style>
  <w:style w:type="paragraph" w:customStyle="1" w:styleId="HeadingPARTX">
    <w:name w:val="Heading PART X"/>
    <w:basedOn w:val="Normal"/>
    <w:uiPriority w:val="1"/>
    <w:semiHidden/>
    <w:rsid w:val="00951493"/>
    <w:pPr>
      <w:tabs>
        <w:tab w:val="left" w:pos="5162"/>
      </w:tabs>
      <w:jc w:val="right"/>
    </w:pPr>
    <w:rPr>
      <w:b/>
      <w:sz w:val="32"/>
      <w:szCs w:val="32"/>
    </w:rPr>
  </w:style>
  <w:style w:type="paragraph" w:styleId="TOC5">
    <w:name w:val="toc 5"/>
    <w:aliases w:val="TOC Sub-section X. Header"/>
    <w:basedOn w:val="Normal"/>
    <w:next w:val="Normal"/>
    <w:autoRedefine/>
    <w:uiPriority w:val="12"/>
    <w:qFormat/>
    <w:rsid w:val="00951493"/>
    <w:pPr>
      <w:tabs>
        <w:tab w:val="left" w:pos="709"/>
        <w:tab w:val="right" w:leader="dot" w:pos="9061"/>
      </w:tabs>
      <w:spacing w:after="100"/>
    </w:pPr>
  </w:style>
  <w:style w:type="character" w:styleId="CommentReference">
    <w:name w:val="annotation reference"/>
    <w:basedOn w:val="DefaultParagraphFont"/>
    <w:uiPriority w:val="99"/>
    <w:semiHidden/>
    <w:rsid w:val="00951493"/>
    <w:rPr>
      <w:sz w:val="16"/>
      <w:szCs w:val="16"/>
    </w:rPr>
  </w:style>
  <w:style w:type="paragraph" w:styleId="CommentSubject">
    <w:name w:val="annotation subject"/>
    <w:basedOn w:val="Normal"/>
    <w:link w:val="CommentSubjectChar"/>
    <w:uiPriority w:val="99"/>
    <w:semiHidden/>
    <w:rsid w:val="00951493"/>
    <w:rPr>
      <w:b/>
      <w:bCs/>
    </w:rPr>
  </w:style>
  <w:style w:type="character" w:customStyle="1" w:styleId="CommentSubjectChar">
    <w:name w:val="Comment Subject Char"/>
    <w:basedOn w:val="DefaultParagraphFont"/>
    <w:link w:val="CommentSubject"/>
    <w:uiPriority w:val="99"/>
    <w:semiHidden/>
    <w:rsid w:val="00951493"/>
    <w:rPr>
      <w:b/>
      <w:bCs/>
    </w:rPr>
  </w:style>
  <w:style w:type="table" w:styleId="TableGrid">
    <w:name w:val="Table Grid"/>
    <w:basedOn w:val="TableNormal"/>
    <w:uiPriority w:val="59"/>
    <w:rsid w:val="00951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bbreviations">
    <w:name w:val="Heading Abbreviations"/>
    <w:basedOn w:val="Heading2"/>
    <w:uiPriority w:val="1"/>
    <w:semiHidden/>
    <w:rsid w:val="00951493"/>
  </w:style>
  <w:style w:type="paragraph" w:styleId="TOC6">
    <w:name w:val="toc 6"/>
    <w:basedOn w:val="Normal"/>
    <w:next w:val="Normal"/>
    <w:autoRedefine/>
    <w:uiPriority w:val="39"/>
    <w:semiHidden/>
    <w:rsid w:val="00951493"/>
    <w:pPr>
      <w:spacing w:before="600" w:after="100"/>
    </w:pPr>
    <w:rPr>
      <w:sz w:val="32"/>
    </w:rPr>
  </w:style>
  <w:style w:type="paragraph" w:customStyle="1" w:styleId="Normaltext">
    <w:name w:val="Normal text"/>
    <w:basedOn w:val="Normal"/>
    <w:autoRedefine/>
    <w:uiPriority w:val="3"/>
    <w:qFormat/>
    <w:rsid w:val="00951493"/>
    <w:pPr>
      <w:widowControl/>
      <w:spacing w:before="120" w:after="120"/>
      <w:jc w:val="both"/>
    </w:pPr>
    <w:rPr>
      <w:rFonts w:eastAsia="Calibri" w:cs="Times New Roman"/>
      <w:lang w:val="en-US"/>
    </w:rPr>
  </w:style>
  <w:style w:type="paragraph" w:customStyle="1" w:styleId="Boxtext">
    <w:name w:val="Box text"/>
    <w:basedOn w:val="Normal"/>
    <w:autoRedefine/>
    <w:uiPriority w:val="7"/>
    <w:qFormat/>
    <w:rsid w:val="00951493"/>
    <w:pPr>
      <w:widowControl/>
      <w:pBdr>
        <w:top w:val="single" w:sz="4" w:space="4" w:color="auto"/>
        <w:bottom w:val="single" w:sz="4" w:space="4" w:color="auto"/>
      </w:pBdr>
      <w:shd w:val="clear" w:color="auto" w:fill="F2F2F2"/>
      <w:spacing w:before="240" w:after="120"/>
      <w:contextualSpacing/>
      <w:jc w:val="both"/>
    </w:pPr>
    <w:rPr>
      <w:rFonts w:eastAsia="Calibri" w:cs="Times New Roman"/>
    </w:rPr>
  </w:style>
  <w:style w:type="paragraph" w:customStyle="1" w:styleId="Notetableboxfigures">
    <w:name w:val="Note table/box/figures"/>
    <w:basedOn w:val="TableTitle"/>
    <w:autoRedefine/>
    <w:uiPriority w:val="7"/>
    <w:qFormat/>
    <w:rsid w:val="00951493"/>
    <w:pPr>
      <w:keepNext w:val="0"/>
      <w:spacing w:before="60" w:after="120"/>
      <w:contextualSpacing/>
    </w:pPr>
    <w:rPr>
      <w:b w:val="0"/>
      <w:i/>
      <w:sz w:val="18"/>
      <w:szCs w:val="18"/>
    </w:rPr>
  </w:style>
  <w:style w:type="paragraph" w:customStyle="1" w:styleId="Bulletedlist">
    <w:name w:val="Bulleted list"/>
    <w:basedOn w:val="Normal"/>
    <w:autoRedefine/>
    <w:uiPriority w:val="4"/>
    <w:qFormat/>
    <w:rsid w:val="00951493"/>
    <w:pPr>
      <w:numPr>
        <w:numId w:val="2"/>
      </w:numPr>
      <w:spacing w:before="120" w:after="120"/>
      <w:ind w:left="357" w:hanging="357"/>
      <w:contextualSpacing/>
    </w:pPr>
  </w:style>
  <w:style w:type="paragraph" w:customStyle="1" w:styleId="IntroductionofthePart">
    <w:name w:val="Introduction of the Part"/>
    <w:basedOn w:val="Normaltext"/>
    <w:uiPriority w:val="1"/>
    <w:rsid w:val="00951493"/>
    <w:pPr>
      <w:spacing w:before="240" w:after="200"/>
    </w:pPr>
    <w:rPr>
      <w:sz w:val="32"/>
      <w:szCs w:val="32"/>
    </w:rPr>
  </w:style>
  <w:style w:type="paragraph" w:customStyle="1" w:styleId="Style2">
    <w:name w:val="Style2"/>
    <w:basedOn w:val="Normal"/>
    <w:uiPriority w:val="1"/>
    <w:semiHidden/>
    <w:rsid w:val="00951493"/>
    <w:pPr>
      <w:ind w:left="2268" w:right="2268"/>
      <w:jc w:val="center"/>
    </w:pPr>
  </w:style>
  <w:style w:type="paragraph" w:customStyle="1" w:styleId="Quotetext">
    <w:name w:val="Quote text"/>
    <w:basedOn w:val="Normal"/>
    <w:autoRedefine/>
    <w:uiPriority w:val="3"/>
    <w:qFormat/>
    <w:rsid w:val="000E26E6"/>
    <w:pPr>
      <w:spacing w:before="120" w:after="120"/>
      <w:ind w:left="1843" w:right="1134"/>
      <w:jc w:val="both"/>
    </w:pPr>
    <w:rPr>
      <w:rFonts w:eastAsia="Calibri" w:cs="Times New Roman"/>
      <w:i/>
    </w:rPr>
  </w:style>
  <w:style w:type="paragraph" w:styleId="Quote">
    <w:name w:val="Quote"/>
    <w:basedOn w:val="Normal"/>
    <w:next w:val="Normal"/>
    <w:link w:val="QuoteChar"/>
    <w:uiPriority w:val="29"/>
    <w:semiHidden/>
    <w:rsid w:val="00951493"/>
    <w:rPr>
      <w:i/>
      <w:iCs/>
      <w:color w:val="000000" w:themeColor="text1"/>
    </w:rPr>
  </w:style>
  <w:style w:type="character" w:customStyle="1" w:styleId="QuoteChar">
    <w:name w:val="Quote Char"/>
    <w:basedOn w:val="DefaultParagraphFont"/>
    <w:link w:val="Quote"/>
    <w:uiPriority w:val="29"/>
    <w:semiHidden/>
    <w:rsid w:val="00951493"/>
    <w:rPr>
      <w:rFonts w:ascii="Times New Roman" w:hAnsi="Times New Roman"/>
      <w:i/>
      <w:iCs/>
      <w:color w:val="000000" w:themeColor="text1"/>
      <w:lang w:val="en-GB"/>
    </w:rPr>
  </w:style>
  <w:style w:type="paragraph" w:styleId="TOC7">
    <w:name w:val="toc 7"/>
    <w:basedOn w:val="Normal"/>
    <w:next w:val="Normal"/>
    <w:autoRedefine/>
    <w:uiPriority w:val="39"/>
    <w:semiHidden/>
    <w:rsid w:val="00951493"/>
    <w:pPr>
      <w:spacing w:after="100"/>
      <w:ind w:left="1320"/>
    </w:pPr>
  </w:style>
  <w:style w:type="paragraph" w:styleId="TOC9">
    <w:name w:val="toc 9"/>
    <w:basedOn w:val="Normal"/>
    <w:next w:val="Normal"/>
    <w:autoRedefine/>
    <w:uiPriority w:val="39"/>
    <w:semiHidden/>
    <w:rsid w:val="00951493"/>
    <w:pPr>
      <w:spacing w:after="100"/>
      <w:ind w:left="1760"/>
    </w:pPr>
  </w:style>
  <w:style w:type="paragraph" w:customStyle="1" w:styleId="PartHeader">
    <w:name w:val="Part Header"/>
    <w:basedOn w:val="ListParagraph"/>
    <w:rsid w:val="00951493"/>
  </w:style>
  <w:style w:type="paragraph" w:customStyle="1" w:styleId="DecimalAligned">
    <w:name w:val="Decimal Aligned"/>
    <w:basedOn w:val="Normal"/>
    <w:uiPriority w:val="40"/>
    <w:semiHidden/>
    <w:qFormat/>
    <w:rsid w:val="00951493"/>
    <w:pPr>
      <w:widowControl/>
      <w:tabs>
        <w:tab w:val="decimal" w:pos="360"/>
      </w:tabs>
      <w:spacing w:after="200" w:line="276" w:lineRule="auto"/>
    </w:pPr>
    <w:rPr>
      <w:rFonts w:asciiTheme="minorHAnsi" w:hAnsiTheme="minorHAnsi"/>
      <w:lang w:eastAsia="ja-JP"/>
    </w:rPr>
  </w:style>
  <w:style w:type="table" w:customStyle="1" w:styleId="Tablestyle">
    <w:name w:val="Table style"/>
    <w:basedOn w:val="TableNormal"/>
    <w:uiPriority w:val="99"/>
    <w:rsid w:val="00951493"/>
    <w:pPr>
      <w:spacing w:after="0" w:line="240" w:lineRule="auto"/>
    </w:pPr>
    <w:rPr>
      <w:rFonts w:ascii="Times New Roman" w:hAnsi="Times New Roman"/>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left"/>
      </w:pPr>
      <w:rPr>
        <w:rFonts w:ascii="Times New Roman" w:hAnsi="Times New Roman"/>
        <w:b/>
        <w:sz w:val="18"/>
      </w:rPr>
      <w:tblPr/>
      <w:trPr>
        <w:tblHeader/>
      </w:trPr>
      <w:tcPr>
        <w:tcBorders>
          <w:bottom w:val="single" w:sz="12" w:space="0" w:color="auto"/>
        </w:tcBorders>
        <w:shd w:val="clear" w:color="auto" w:fill="F2F2F2" w:themeFill="background1" w:themeFillShade="F2"/>
      </w:tcPr>
    </w:tblStylePr>
    <w:tblStylePr w:type="lastRow">
      <w:pPr>
        <w:wordWrap/>
        <w:spacing w:afterLines="0" w:afterAutospacing="0"/>
        <w:contextualSpacing/>
      </w:pPr>
    </w:tblStylePr>
  </w:style>
  <w:style w:type="paragraph" w:styleId="FootnoteText">
    <w:name w:val="footnote text"/>
    <w:aliases w:val="DSE note"/>
    <w:basedOn w:val="Normal"/>
    <w:link w:val="FootnoteTextChar"/>
    <w:uiPriority w:val="99"/>
    <w:semiHidden/>
    <w:rsid w:val="00951493"/>
    <w:pPr>
      <w:widowControl/>
    </w:pPr>
    <w:rPr>
      <w:rFonts w:asciiTheme="minorHAnsi" w:eastAsiaTheme="minorEastAsia" w:hAnsiTheme="minorHAnsi"/>
      <w:sz w:val="20"/>
      <w:szCs w:val="20"/>
      <w:lang w:eastAsia="ja-JP"/>
    </w:rPr>
  </w:style>
  <w:style w:type="character" w:customStyle="1" w:styleId="FootnoteTextChar">
    <w:name w:val="Footnote Text Char"/>
    <w:aliases w:val="DSE note Char"/>
    <w:basedOn w:val="DefaultParagraphFont"/>
    <w:link w:val="FootnoteText"/>
    <w:uiPriority w:val="99"/>
    <w:semiHidden/>
    <w:rsid w:val="00951493"/>
    <w:rPr>
      <w:rFonts w:eastAsiaTheme="minorEastAsia"/>
      <w:sz w:val="20"/>
      <w:szCs w:val="20"/>
      <w:lang w:val="en-GB" w:eastAsia="ja-JP"/>
    </w:rPr>
  </w:style>
  <w:style w:type="character" w:styleId="SubtleEmphasis">
    <w:name w:val="Subtle Emphasis"/>
    <w:basedOn w:val="DefaultParagraphFont"/>
    <w:uiPriority w:val="19"/>
    <w:semiHidden/>
    <w:qFormat/>
    <w:rsid w:val="00951493"/>
    <w:rPr>
      <w:i/>
      <w:iCs/>
      <w:color w:val="7F7F7F" w:themeColor="text1" w:themeTint="80"/>
    </w:rPr>
  </w:style>
  <w:style w:type="table" w:styleId="MediumShading2-Accent5">
    <w:name w:val="Medium Shading 2 Accent 5"/>
    <w:basedOn w:val="TableNormal"/>
    <w:uiPriority w:val="64"/>
    <w:rsid w:val="0095149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tebottompage">
    <w:name w:val="Note bottom page"/>
    <w:basedOn w:val="Normaltext"/>
    <w:autoRedefine/>
    <w:uiPriority w:val="7"/>
    <w:qFormat/>
    <w:rsid w:val="00951493"/>
    <w:pPr>
      <w:spacing w:before="0" w:after="0"/>
      <w:contextualSpacing/>
      <w:jc w:val="left"/>
    </w:pPr>
    <w:rPr>
      <w:sz w:val="18"/>
    </w:rPr>
  </w:style>
  <w:style w:type="table" w:customStyle="1" w:styleId="Style3">
    <w:name w:val="Style3"/>
    <w:basedOn w:val="TableNormal"/>
    <w:uiPriority w:val="99"/>
    <w:rsid w:val="00951493"/>
    <w:pPr>
      <w:spacing w:after="0" w:line="240" w:lineRule="auto"/>
    </w:pPr>
    <w:rPr>
      <w:rFonts w:ascii="Times New Roman" w:hAnsi="Times New Roman"/>
      <w:sz w:val="18"/>
    </w:rPr>
    <w:tblPr/>
  </w:style>
  <w:style w:type="paragraph" w:styleId="BalloonText">
    <w:name w:val="Balloon Text"/>
    <w:basedOn w:val="Normal"/>
    <w:link w:val="BalloonTextChar"/>
    <w:uiPriority w:val="99"/>
    <w:semiHidden/>
    <w:unhideWhenUsed/>
    <w:rsid w:val="00951493"/>
    <w:pPr>
      <w:widowControl/>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93"/>
    <w:rPr>
      <w:rFonts w:ascii="Tahoma" w:hAnsi="Tahoma" w:cs="Tahoma"/>
      <w:sz w:val="16"/>
      <w:szCs w:val="16"/>
      <w:lang w:val="en-GB"/>
    </w:rPr>
  </w:style>
  <w:style w:type="paragraph" w:customStyle="1" w:styleId="TableText">
    <w:name w:val="Table Text"/>
    <w:basedOn w:val="Normaltext"/>
    <w:autoRedefine/>
    <w:uiPriority w:val="5"/>
    <w:qFormat/>
    <w:rsid w:val="00692651"/>
    <w:pPr>
      <w:spacing w:before="0" w:after="0"/>
      <w:jc w:val="left"/>
    </w:pPr>
    <w:rPr>
      <w:sz w:val="18"/>
    </w:rPr>
  </w:style>
  <w:style w:type="character" w:styleId="FollowedHyperlink">
    <w:name w:val="FollowedHyperlink"/>
    <w:basedOn w:val="DefaultParagraphFont"/>
    <w:uiPriority w:val="99"/>
    <w:semiHidden/>
    <w:unhideWhenUsed/>
    <w:rsid w:val="00966AA1"/>
    <w:rPr>
      <w:color w:val="800080"/>
      <w:u w:val="single"/>
    </w:rPr>
  </w:style>
  <w:style w:type="paragraph" w:styleId="Revision">
    <w:name w:val="Revision"/>
    <w:hidden/>
    <w:uiPriority w:val="99"/>
    <w:semiHidden/>
    <w:rsid w:val="00313EA7"/>
    <w:pPr>
      <w:spacing w:after="0" w:line="240" w:lineRule="auto"/>
    </w:pPr>
    <w:rPr>
      <w:rFonts w:ascii="Times New Roman" w:hAnsi="Times New Roman"/>
      <w:sz w:val="24"/>
      <w:lang w:val="en-GB"/>
    </w:rPr>
  </w:style>
  <w:style w:type="paragraph" w:styleId="EndnoteText">
    <w:name w:val="endnote text"/>
    <w:basedOn w:val="Normal"/>
    <w:link w:val="EndnoteTextChar"/>
    <w:uiPriority w:val="99"/>
    <w:semiHidden/>
    <w:rsid w:val="00924C70"/>
    <w:rPr>
      <w:sz w:val="20"/>
      <w:szCs w:val="20"/>
    </w:rPr>
  </w:style>
  <w:style w:type="character" w:customStyle="1" w:styleId="EndnoteTextChar">
    <w:name w:val="Endnote Text Char"/>
    <w:basedOn w:val="DefaultParagraphFont"/>
    <w:link w:val="EndnoteText"/>
    <w:uiPriority w:val="99"/>
    <w:semiHidden/>
    <w:rsid w:val="00924C70"/>
    <w:rPr>
      <w:rFonts w:ascii="Times New Roman" w:hAnsi="Times New Roman"/>
      <w:sz w:val="20"/>
      <w:szCs w:val="20"/>
      <w:lang w:val="en-GB"/>
    </w:rPr>
  </w:style>
  <w:style w:type="character" w:styleId="EndnoteReference">
    <w:name w:val="endnote reference"/>
    <w:basedOn w:val="DefaultParagraphFont"/>
    <w:uiPriority w:val="99"/>
    <w:semiHidden/>
    <w:rsid w:val="00924C70"/>
    <w:rPr>
      <w:vertAlign w:val="superscript"/>
    </w:rPr>
  </w:style>
  <w:style w:type="character" w:customStyle="1" w:styleId="Heading5Char">
    <w:name w:val="Heading 5 Char"/>
    <w:basedOn w:val="DefaultParagraphFont"/>
    <w:link w:val="Heading5"/>
    <w:rsid w:val="00181CAE"/>
    <w:rPr>
      <w:rFonts w:ascii="Times New Roman" w:eastAsia="Times New Roman" w:hAnsi="Times New Roman" w:cs="Times New Roman"/>
      <w:color w:val="000000"/>
      <w:sz w:val="24"/>
      <w:szCs w:val="10"/>
      <w:u w:val="single"/>
      <w:lang w:val="en-GB"/>
    </w:rPr>
  </w:style>
  <w:style w:type="paragraph" w:styleId="BodyText2">
    <w:name w:val="Body Text 2"/>
    <w:basedOn w:val="Normal"/>
    <w:link w:val="BodyText2Char"/>
    <w:uiPriority w:val="99"/>
    <w:semiHidden/>
    <w:unhideWhenUsed/>
    <w:rsid w:val="00181CAE"/>
    <w:pPr>
      <w:spacing w:after="120" w:line="480" w:lineRule="auto"/>
    </w:pPr>
    <w:rPr>
      <w:rFonts w:eastAsia="Times New Roman" w:cs="Times New Roman"/>
      <w:szCs w:val="24"/>
    </w:rPr>
  </w:style>
  <w:style w:type="character" w:customStyle="1" w:styleId="BodyText2Char">
    <w:name w:val="Body Text 2 Char"/>
    <w:basedOn w:val="DefaultParagraphFont"/>
    <w:link w:val="BodyText2"/>
    <w:uiPriority w:val="99"/>
    <w:semiHidden/>
    <w:rsid w:val="00181CAE"/>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99"/>
    <w:semiHidden/>
    <w:unhideWhenUsed/>
    <w:rsid w:val="00181CAE"/>
    <w:pPr>
      <w:spacing w:after="120"/>
      <w:ind w:left="360"/>
    </w:pPr>
    <w:rPr>
      <w:rFonts w:eastAsia="Times New Roman" w:cs="Times New Roman"/>
      <w:szCs w:val="24"/>
    </w:rPr>
  </w:style>
  <w:style w:type="character" w:customStyle="1" w:styleId="BodyTextIndentChar">
    <w:name w:val="Body Text Indent Char"/>
    <w:basedOn w:val="DefaultParagraphFont"/>
    <w:link w:val="BodyTextIndent"/>
    <w:uiPriority w:val="99"/>
    <w:semiHidden/>
    <w:rsid w:val="00181CAE"/>
    <w:rPr>
      <w:rFonts w:ascii="Times New Roman" w:eastAsia="Times New Roman" w:hAnsi="Times New Roman" w:cs="Times New Roman"/>
      <w:sz w:val="24"/>
      <w:szCs w:val="24"/>
      <w:lang w:val="en-GB"/>
    </w:rPr>
  </w:style>
  <w:style w:type="paragraph" w:styleId="DocumentMap">
    <w:name w:val="Document Map"/>
    <w:basedOn w:val="Normal"/>
    <w:link w:val="DocumentMapChar"/>
    <w:uiPriority w:val="99"/>
    <w:semiHidden/>
    <w:unhideWhenUsed/>
    <w:rsid w:val="00181CAE"/>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181CAE"/>
    <w:rPr>
      <w:rFonts w:ascii="Tahoma" w:eastAsia="Times New Roman" w:hAnsi="Tahoma" w:cs="Tahoma"/>
      <w:sz w:val="16"/>
      <w:szCs w:val="16"/>
      <w:lang w:val="en-GB"/>
    </w:rPr>
  </w:style>
  <w:style w:type="paragraph" w:customStyle="1" w:styleId="Introduction">
    <w:name w:val="Introduction"/>
    <w:basedOn w:val="Normaltext"/>
    <w:uiPriority w:val="1"/>
    <w:rsid w:val="00951493"/>
    <w:rPr>
      <w:sz w:val="32"/>
      <w:szCs w:val="32"/>
    </w:rPr>
  </w:style>
  <w:style w:type="paragraph" w:styleId="TOCHeading">
    <w:name w:val="TOC Heading"/>
    <w:basedOn w:val="Heading1"/>
    <w:next w:val="Normal"/>
    <w:uiPriority w:val="39"/>
    <w:semiHidden/>
    <w:unhideWhenUsed/>
    <w:qFormat/>
    <w:rsid w:val="00951493"/>
    <w:pPr>
      <w:widowControl/>
      <w:spacing w:line="276" w:lineRule="auto"/>
      <w:outlineLvl w:val="9"/>
    </w:pPr>
    <w:rPr>
      <w:rFonts w:asciiTheme="majorHAnsi" w:hAnsiTheme="majorHAnsi"/>
      <w:color w:val="365F91" w:themeColor="accent1" w:themeShade="BF"/>
      <w:sz w:val="28"/>
      <w:lang w:val="en-US"/>
    </w:rPr>
  </w:style>
  <w:style w:type="paragraph" w:customStyle="1" w:styleId="Headerwithoutnumbering">
    <w:name w:val="Header (without numbering)"/>
    <w:basedOn w:val="Normal"/>
    <w:autoRedefine/>
    <w:uiPriority w:val="3"/>
    <w:qFormat/>
    <w:rsid w:val="00951493"/>
    <w:pPr>
      <w:keepNext/>
      <w:widowControl/>
      <w:tabs>
        <w:tab w:val="center" w:pos="4536"/>
        <w:tab w:val="right" w:pos="9072"/>
      </w:tabs>
      <w:spacing w:before="240" w:after="200"/>
    </w:pPr>
    <w:rPr>
      <w:sz w:val="28"/>
    </w:rPr>
  </w:style>
  <w:style w:type="paragraph" w:customStyle="1" w:styleId="BoxNote">
    <w:name w:val="Box Note"/>
    <w:basedOn w:val="Boxtext"/>
    <w:autoRedefine/>
    <w:uiPriority w:val="8"/>
    <w:qFormat/>
    <w:rsid w:val="00951493"/>
    <w:rPr>
      <w:i/>
      <w:sz w:val="18"/>
      <w:szCs w:val="18"/>
      <w:lang w:val="en-US"/>
    </w:rPr>
  </w:style>
  <w:style w:type="paragraph" w:customStyle="1" w:styleId="Reference">
    <w:name w:val="Reference"/>
    <w:basedOn w:val="Normaltext"/>
    <w:autoRedefine/>
    <w:uiPriority w:val="8"/>
    <w:qFormat/>
    <w:rsid w:val="00951493"/>
    <w:pPr>
      <w:tabs>
        <w:tab w:val="left" w:pos="548"/>
      </w:tabs>
      <w:jc w:val="left"/>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lang w:val="en-GB"/>
    </w:rPr>
  </w:style>
  <w:style w:type="character" w:styleId="Emphasis">
    <w:name w:val="Emphasis"/>
    <w:basedOn w:val="DefaultParagraphFont"/>
    <w:uiPriority w:val="20"/>
    <w:qFormat/>
    <w:rsid w:val="00166BCE"/>
    <w:rPr>
      <w:i/>
      <w:iCs/>
    </w:rPr>
  </w:style>
  <w:style w:type="character" w:customStyle="1" w:styleId="js-journal-details">
    <w:name w:val="js-journal-details"/>
    <w:basedOn w:val="DefaultParagraphFont"/>
    <w:rsid w:val="001C2D39"/>
  </w:style>
  <w:style w:type="paragraph" w:styleId="Footer">
    <w:name w:val="footer"/>
    <w:basedOn w:val="Normal"/>
    <w:link w:val="FooterChar"/>
    <w:uiPriority w:val="99"/>
    <w:unhideWhenUsed/>
    <w:rsid w:val="005A324A"/>
    <w:pPr>
      <w:tabs>
        <w:tab w:val="center" w:pos="4680"/>
        <w:tab w:val="right" w:pos="9360"/>
      </w:tabs>
    </w:pPr>
  </w:style>
  <w:style w:type="character" w:customStyle="1" w:styleId="FooterChar">
    <w:name w:val="Footer Char"/>
    <w:basedOn w:val="DefaultParagraphFont"/>
    <w:link w:val="Footer"/>
    <w:uiPriority w:val="99"/>
    <w:rsid w:val="005A324A"/>
    <w:rPr>
      <w:rFonts w:ascii="Times New Roman" w:hAnsi="Times New Roman"/>
      <w:lang w:val="en-GB"/>
    </w:rPr>
  </w:style>
  <w:style w:type="character" w:styleId="FootnoteReference">
    <w:name w:val="footnote reference"/>
    <w:basedOn w:val="DefaultParagraphFont"/>
    <w:uiPriority w:val="99"/>
    <w:semiHidden/>
    <w:rsid w:val="005E19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1073">
      <w:bodyDiv w:val="1"/>
      <w:marLeft w:val="0"/>
      <w:marRight w:val="0"/>
      <w:marTop w:val="0"/>
      <w:marBottom w:val="0"/>
      <w:divBdr>
        <w:top w:val="none" w:sz="0" w:space="0" w:color="auto"/>
        <w:left w:val="none" w:sz="0" w:space="0" w:color="auto"/>
        <w:bottom w:val="none" w:sz="0" w:space="0" w:color="auto"/>
        <w:right w:val="none" w:sz="0" w:space="0" w:color="auto"/>
      </w:divBdr>
    </w:div>
    <w:div w:id="248975329">
      <w:bodyDiv w:val="1"/>
      <w:marLeft w:val="0"/>
      <w:marRight w:val="0"/>
      <w:marTop w:val="0"/>
      <w:marBottom w:val="0"/>
      <w:divBdr>
        <w:top w:val="none" w:sz="0" w:space="0" w:color="auto"/>
        <w:left w:val="none" w:sz="0" w:space="0" w:color="auto"/>
        <w:bottom w:val="none" w:sz="0" w:space="0" w:color="auto"/>
        <w:right w:val="none" w:sz="0" w:space="0" w:color="auto"/>
      </w:divBdr>
    </w:div>
    <w:div w:id="262231011">
      <w:bodyDiv w:val="1"/>
      <w:marLeft w:val="0"/>
      <w:marRight w:val="0"/>
      <w:marTop w:val="0"/>
      <w:marBottom w:val="0"/>
      <w:divBdr>
        <w:top w:val="none" w:sz="0" w:space="0" w:color="auto"/>
        <w:left w:val="none" w:sz="0" w:space="0" w:color="auto"/>
        <w:bottom w:val="none" w:sz="0" w:space="0" w:color="auto"/>
        <w:right w:val="none" w:sz="0" w:space="0" w:color="auto"/>
      </w:divBdr>
    </w:div>
    <w:div w:id="275798486">
      <w:bodyDiv w:val="1"/>
      <w:marLeft w:val="0"/>
      <w:marRight w:val="0"/>
      <w:marTop w:val="0"/>
      <w:marBottom w:val="0"/>
      <w:divBdr>
        <w:top w:val="none" w:sz="0" w:space="0" w:color="auto"/>
        <w:left w:val="none" w:sz="0" w:space="0" w:color="auto"/>
        <w:bottom w:val="none" w:sz="0" w:space="0" w:color="auto"/>
        <w:right w:val="none" w:sz="0" w:space="0" w:color="auto"/>
      </w:divBdr>
    </w:div>
    <w:div w:id="414940802">
      <w:bodyDiv w:val="1"/>
      <w:marLeft w:val="0"/>
      <w:marRight w:val="0"/>
      <w:marTop w:val="0"/>
      <w:marBottom w:val="0"/>
      <w:divBdr>
        <w:top w:val="none" w:sz="0" w:space="0" w:color="auto"/>
        <w:left w:val="none" w:sz="0" w:space="0" w:color="auto"/>
        <w:bottom w:val="none" w:sz="0" w:space="0" w:color="auto"/>
        <w:right w:val="none" w:sz="0" w:space="0" w:color="auto"/>
      </w:divBdr>
    </w:div>
    <w:div w:id="437143686">
      <w:bodyDiv w:val="1"/>
      <w:marLeft w:val="0"/>
      <w:marRight w:val="0"/>
      <w:marTop w:val="0"/>
      <w:marBottom w:val="0"/>
      <w:divBdr>
        <w:top w:val="none" w:sz="0" w:space="0" w:color="auto"/>
        <w:left w:val="none" w:sz="0" w:space="0" w:color="auto"/>
        <w:bottom w:val="none" w:sz="0" w:space="0" w:color="auto"/>
        <w:right w:val="none" w:sz="0" w:space="0" w:color="auto"/>
      </w:divBdr>
    </w:div>
    <w:div w:id="441537047">
      <w:marLeft w:val="0"/>
      <w:marRight w:val="0"/>
      <w:marTop w:val="0"/>
      <w:marBottom w:val="0"/>
      <w:divBdr>
        <w:top w:val="none" w:sz="0" w:space="0" w:color="auto"/>
        <w:left w:val="none" w:sz="0" w:space="0" w:color="auto"/>
        <w:bottom w:val="none" w:sz="0" w:space="0" w:color="auto"/>
        <w:right w:val="none" w:sz="0" w:space="0" w:color="auto"/>
      </w:divBdr>
    </w:div>
    <w:div w:id="597638182">
      <w:bodyDiv w:val="1"/>
      <w:marLeft w:val="0"/>
      <w:marRight w:val="0"/>
      <w:marTop w:val="0"/>
      <w:marBottom w:val="0"/>
      <w:divBdr>
        <w:top w:val="none" w:sz="0" w:space="0" w:color="auto"/>
        <w:left w:val="none" w:sz="0" w:space="0" w:color="auto"/>
        <w:bottom w:val="none" w:sz="0" w:space="0" w:color="auto"/>
        <w:right w:val="none" w:sz="0" w:space="0" w:color="auto"/>
      </w:divBdr>
    </w:div>
    <w:div w:id="602999613">
      <w:bodyDiv w:val="1"/>
      <w:marLeft w:val="0"/>
      <w:marRight w:val="0"/>
      <w:marTop w:val="0"/>
      <w:marBottom w:val="0"/>
      <w:divBdr>
        <w:top w:val="none" w:sz="0" w:space="0" w:color="auto"/>
        <w:left w:val="none" w:sz="0" w:space="0" w:color="auto"/>
        <w:bottom w:val="none" w:sz="0" w:space="0" w:color="auto"/>
        <w:right w:val="none" w:sz="0" w:space="0" w:color="auto"/>
      </w:divBdr>
    </w:div>
    <w:div w:id="611980461">
      <w:bodyDiv w:val="1"/>
      <w:marLeft w:val="0"/>
      <w:marRight w:val="0"/>
      <w:marTop w:val="0"/>
      <w:marBottom w:val="0"/>
      <w:divBdr>
        <w:top w:val="none" w:sz="0" w:space="0" w:color="auto"/>
        <w:left w:val="none" w:sz="0" w:space="0" w:color="auto"/>
        <w:bottom w:val="none" w:sz="0" w:space="0" w:color="auto"/>
        <w:right w:val="none" w:sz="0" w:space="0" w:color="auto"/>
      </w:divBdr>
    </w:div>
    <w:div w:id="751436355">
      <w:marLeft w:val="0"/>
      <w:marRight w:val="0"/>
      <w:marTop w:val="0"/>
      <w:marBottom w:val="0"/>
      <w:divBdr>
        <w:top w:val="none" w:sz="0" w:space="0" w:color="auto"/>
        <w:left w:val="none" w:sz="0" w:space="0" w:color="auto"/>
        <w:bottom w:val="none" w:sz="0" w:space="0" w:color="auto"/>
        <w:right w:val="none" w:sz="0" w:space="0" w:color="auto"/>
      </w:divBdr>
    </w:div>
    <w:div w:id="929315697">
      <w:bodyDiv w:val="1"/>
      <w:marLeft w:val="0"/>
      <w:marRight w:val="0"/>
      <w:marTop w:val="0"/>
      <w:marBottom w:val="0"/>
      <w:divBdr>
        <w:top w:val="none" w:sz="0" w:space="0" w:color="auto"/>
        <w:left w:val="none" w:sz="0" w:space="0" w:color="auto"/>
        <w:bottom w:val="none" w:sz="0" w:space="0" w:color="auto"/>
        <w:right w:val="none" w:sz="0" w:space="0" w:color="auto"/>
      </w:divBdr>
    </w:div>
    <w:div w:id="990789280">
      <w:bodyDiv w:val="1"/>
      <w:marLeft w:val="0"/>
      <w:marRight w:val="0"/>
      <w:marTop w:val="0"/>
      <w:marBottom w:val="0"/>
      <w:divBdr>
        <w:top w:val="none" w:sz="0" w:space="0" w:color="auto"/>
        <w:left w:val="none" w:sz="0" w:space="0" w:color="auto"/>
        <w:bottom w:val="none" w:sz="0" w:space="0" w:color="auto"/>
        <w:right w:val="none" w:sz="0" w:space="0" w:color="auto"/>
      </w:divBdr>
    </w:div>
    <w:div w:id="1022242433">
      <w:bodyDiv w:val="1"/>
      <w:marLeft w:val="0"/>
      <w:marRight w:val="0"/>
      <w:marTop w:val="0"/>
      <w:marBottom w:val="0"/>
      <w:divBdr>
        <w:top w:val="none" w:sz="0" w:space="0" w:color="auto"/>
        <w:left w:val="none" w:sz="0" w:space="0" w:color="auto"/>
        <w:bottom w:val="none" w:sz="0" w:space="0" w:color="auto"/>
        <w:right w:val="none" w:sz="0" w:space="0" w:color="auto"/>
      </w:divBdr>
      <w:divsChild>
        <w:div w:id="26180126">
          <w:marLeft w:val="0"/>
          <w:marRight w:val="0"/>
          <w:marTop w:val="0"/>
          <w:marBottom w:val="0"/>
          <w:divBdr>
            <w:top w:val="none" w:sz="0" w:space="0" w:color="auto"/>
            <w:left w:val="none" w:sz="0" w:space="0" w:color="auto"/>
            <w:bottom w:val="none" w:sz="0" w:space="0" w:color="auto"/>
            <w:right w:val="none" w:sz="0" w:space="0" w:color="auto"/>
          </w:divBdr>
        </w:div>
        <w:div w:id="1958486595">
          <w:marLeft w:val="0"/>
          <w:marRight w:val="0"/>
          <w:marTop w:val="0"/>
          <w:marBottom w:val="0"/>
          <w:divBdr>
            <w:top w:val="none" w:sz="0" w:space="0" w:color="auto"/>
            <w:left w:val="none" w:sz="0" w:space="0" w:color="auto"/>
            <w:bottom w:val="none" w:sz="0" w:space="0" w:color="auto"/>
            <w:right w:val="none" w:sz="0" w:space="0" w:color="auto"/>
          </w:divBdr>
        </w:div>
        <w:div w:id="1753816724">
          <w:marLeft w:val="0"/>
          <w:marRight w:val="0"/>
          <w:marTop w:val="0"/>
          <w:marBottom w:val="0"/>
          <w:divBdr>
            <w:top w:val="none" w:sz="0" w:space="0" w:color="auto"/>
            <w:left w:val="none" w:sz="0" w:space="0" w:color="auto"/>
            <w:bottom w:val="none" w:sz="0" w:space="0" w:color="auto"/>
            <w:right w:val="none" w:sz="0" w:space="0" w:color="auto"/>
          </w:divBdr>
        </w:div>
        <w:div w:id="356152535">
          <w:marLeft w:val="0"/>
          <w:marRight w:val="0"/>
          <w:marTop w:val="0"/>
          <w:marBottom w:val="0"/>
          <w:divBdr>
            <w:top w:val="none" w:sz="0" w:space="0" w:color="auto"/>
            <w:left w:val="none" w:sz="0" w:space="0" w:color="auto"/>
            <w:bottom w:val="none" w:sz="0" w:space="0" w:color="auto"/>
            <w:right w:val="none" w:sz="0" w:space="0" w:color="auto"/>
          </w:divBdr>
        </w:div>
        <w:div w:id="19549128">
          <w:marLeft w:val="0"/>
          <w:marRight w:val="0"/>
          <w:marTop w:val="0"/>
          <w:marBottom w:val="0"/>
          <w:divBdr>
            <w:top w:val="none" w:sz="0" w:space="0" w:color="auto"/>
            <w:left w:val="none" w:sz="0" w:space="0" w:color="auto"/>
            <w:bottom w:val="none" w:sz="0" w:space="0" w:color="auto"/>
            <w:right w:val="none" w:sz="0" w:space="0" w:color="auto"/>
          </w:divBdr>
        </w:div>
        <w:div w:id="1375930001">
          <w:marLeft w:val="0"/>
          <w:marRight w:val="0"/>
          <w:marTop w:val="0"/>
          <w:marBottom w:val="0"/>
          <w:divBdr>
            <w:top w:val="none" w:sz="0" w:space="0" w:color="auto"/>
            <w:left w:val="none" w:sz="0" w:space="0" w:color="auto"/>
            <w:bottom w:val="none" w:sz="0" w:space="0" w:color="auto"/>
            <w:right w:val="none" w:sz="0" w:space="0" w:color="auto"/>
          </w:divBdr>
        </w:div>
        <w:div w:id="1998266185">
          <w:marLeft w:val="0"/>
          <w:marRight w:val="0"/>
          <w:marTop w:val="0"/>
          <w:marBottom w:val="0"/>
          <w:divBdr>
            <w:top w:val="none" w:sz="0" w:space="0" w:color="auto"/>
            <w:left w:val="none" w:sz="0" w:space="0" w:color="auto"/>
            <w:bottom w:val="none" w:sz="0" w:space="0" w:color="auto"/>
            <w:right w:val="none" w:sz="0" w:space="0" w:color="auto"/>
          </w:divBdr>
        </w:div>
      </w:divsChild>
    </w:div>
    <w:div w:id="1241981784">
      <w:bodyDiv w:val="1"/>
      <w:marLeft w:val="0"/>
      <w:marRight w:val="0"/>
      <w:marTop w:val="0"/>
      <w:marBottom w:val="0"/>
      <w:divBdr>
        <w:top w:val="none" w:sz="0" w:space="0" w:color="auto"/>
        <w:left w:val="none" w:sz="0" w:space="0" w:color="auto"/>
        <w:bottom w:val="none" w:sz="0" w:space="0" w:color="auto"/>
        <w:right w:val="none" w:sz="0" w:space="0" w:color="auto"/>
      </w:divBdr>
    </w:div>
    <w:div w:id="1301305044">
      <w:marLeft w:val="0"/>
      <w:marRight w:val="0"/>
      <w:marTop w:val="0"/>
      <w:marBottom w:val="0"/>
      <w:divBdr>
        <w:top w:val="none" w:sz="0" w:space="0" w:color="auto"/>
        <w:left w:val="none" w:sz="0" w:space="0" w:color="auto"/>
        <w:bottom w:val="none" w:sz="0" w:space="0" w:color="auto"/>
        <w:right w:val="none" w:sz="0" w:space="0" w:color="auto"/>
      </w:divBdr>
    </w:div>
    <w:div w:id="1308895855">
      <w:bodyDiv w:val="1"/>
      <w:marLeft w:val="0"/>
      <w:marRight w:val="0"/>
      <w:marTop w:val="0"/>
      <w:marBottom w:val="0"/>
      <w:divBdr>
        <w:top w:val="none" w:sz="0" w:space="0" w:color="auto"/>
        <w:left w:val="none" w:sz="0" w:space="0" w:color="auto"/>
        <w:bottom w:val="none" w:sz="0" w:space="0" w:color="auto"/>
        <w:right w:val="none" w:sz="0" w:space="0" w:color="auto"/>
      </w:divBdr>
    </w:div>
    <w:div w:id="1333025561">
      <w:bodyDiv w:val="1"/>
      <w:marLeft w:val="0"/>
      <w:marRight w:val="0"/>
      <w:marTop w:val="0"/>
      <w:marBottom w:val="0"/>
      <w:divBdr>
        <w:top w:val="none" w:sz="0" w:space="0" w:color="auto"/>
        <w:left w:val="none" w:sz="0" w:space="0" w:color="auto"/>
        <w:bottom w:val="none" w:sz="0" w:space="0" w:color="auto"/>
        <w:right w:val="none" w:sz="0" w:space="0" w:color="auto"/>
      </w:divBdr>
    </w:div>
    <w:div w:id="1456867795">
      <w:bodyDiv w:val="1"/>
      <w:marLeft w:val="0"/>
      <w:marRight w:val="0"/>
      <w:marTop w:val="0"/>
      <w:marBottom w:val="0"/>
      <w:divBdr>
        <w:top w:val="none" w:sz="0" w:space="0" w:color="auto"/>
        <w:left w:val="none" w:sz="0" w:space="0" w:color="auto"/>
        <w:bottom w:val="none" w:sz="0" w:space="0" w:color="auto"/>
        <w:right w:val="none" w:sz="0" w:space="0" w:color="auto"/>
      </w:divBdr>
      <w:divsChild>
        <w:div w:id="1031299158">
          <w:marLeft w:val="0"/>
          <w:marRight w:val="0"/>
          <w:marTop w:val="0"/>
          <w:marBottom w:val="0"/>
          <w:divBdr>
            <w:top w:val="none" w:sz="0" w:space="0" w:color="auto"/>
            <w:left w:val="none" w:sz="0" w:space="0" w:color="auto"/>
            <w:bottom w:val="none" w:sz="0" w:space="0" w:color="auto"/>
            <w:right w:val="none" w:sz="0" w:space="0" w:color="auto"/>
          </w:divBdr>
        </w:div>
        <w:div w:id="1540705978">
          <w:marLeft w:val="0"/>
          <w:marRight w:val="0"/>
          <w:marTop w:val="0"/>
          <w:marBottom w:val="0"/>
          <w:divBdr>
            <w:top w:val="none" w:sz="0" w:space="0" w:color="auto"/>
            <w:left w:val="none" w:sz="0" w:space="0" w:color="auto"/>
            <w:bottom w:val="none" w:sz="0" w:space="0" w:color="auto"/>
            <w:right w:val="none" w:sz="0" w:space="0" w:color="auto"/>
          </w:divBdr>
        </w:div>
      </w:divsChild>
    </w:div>
    <w:div w:id="1606501867">
      <w:marLeft w:val="0"/>
      <w:marRight w:val="0"/>
      <w:marTop w:val="0"/>
      <w:marBottom w:val="0"/>
      <w:divBdr>
        <w:top w:val="none" w:sz="0" w:space="0" w:color="auto"/>
        <w:left w:val="none" w:sz="0" w:space="0" w:color="auto"/>
        <w:bottom w:val="none" w:sz="0" w:space="0" w:color="auto"/>
        <w:right w:val="none" w:sz="0" w:space="0" w:color="auto"/>
      </w:divBdr>
    </w:div>
    <w:div w:id="1627732346">
      <w:bodyDiv w:val="1"/>
      <w:marLeft w:val="0"/>
      <w:marRight w:val="0"/>
      <w:marTop w:val="0"/>
      <w:marBottom w:val="0"/>
      <w:divBdr>
        <w:top w:val="none" w:sz="0" w:space="0" w:color="auto"/>
        <w:left w:val="none" w:sz="0" w:space="0" w:color="auto"/>
        <w:bottom w:val="none" w:sz="0" w:space="0" w:color="auto"/>
        <w:right w:val="none" w:sz="0" w:space="0" w:color="auto"/>
      </w:divBdr>
    </w:div>
    <w:div w:id="1690373935">
      <w:bodyDiv w:val="1"/>
      <w:marLeft w:val="0"/>
      <w:marRight w:val="0"/>
      <w:marTop w:val="0"/>
      <w:marBottom w:val="0"/>
      <w:divBdr>
        <w:top w:val="none" w:sz="0" w:space="0" w:color="auto"/>
        <w:left w:val="none" w:sz="0" w:space="0" w:color="auto"/>
        <w:bottom w:val="none" w:sz="0" w:space="0" w:color="auto"/>
        <w:right w:val="none" w:sz="0" w:space="0" w:color="auto"/>
      </w:divBdr>
    </w:div>
    <w:div w:id="1894151172">
      <w:bodyDiv w:val="1"/>
      <w:marLeft w:val="0"/>
      <w:marRight w:val="0"/>
      <w:marTop w:val="0"/>
      <w:marBottom w:val="0"/>
      <w:divBdr>
        <w:top w:val="none" w:sz="0" w:space="0" w:color="auto"/>
        <w:left w:val="none" w:sz="0" w:space="0" w:color="auto"/>
        <w:bottom w:val="none" w:sz="0" w:space="0" w:color="auto"/>
        <w:right w:val="none" w:sz="0" w:space="0" w:color="auto"/>
      </w:divBdr>
    </w:div>
    <w:div w:id="2010253130">
      <w:marLeft w:val="0"/>
      <w:marRight w:val="0"/>
      <w:marTop w:val="0"/>
      <w:marBottom w:val="0"/>
      <w:divBdr>
        <w:top w:val="none" w:sz="0" w:space="0" w:color="auto"/>
        <w:left w:val="none" w:sz="0" w:space="0" w:color="auto"/>
        <w:bottom w:val="none" w:sz="0" w:space="0" w:color="auto"/>
        <w:right w:val="none" w:sz="0" w:space="0" w:color="auto"/>
      </w:divBdr>
    </w:div>
    <w:div w:id="2013600389">
      <w:bodyDiv w:val="1"/>
      <w:marLeft w:val="0"/>
      <w:marRight w:val="0"/>
      <w:marTop w:val="0"/>
      <w:marBottom w:val="0"/>
      <w:divBdr>
        <w:top w:val="none" w:sz="0" w:space="0" w:color="auto"/>
        <w:left w:val="none" w:sz="0" w:space="0" w:color="auto"/>
        <w:bottom w:val="none" w:sz="0" w:space="0" w:color="auto"/>
        <w:right w:val="none" w:sz="0" w:space="0" w:color="auto"/>
      </w:divBdr>
    </w:div>
    <w:div w:id="2108309646">
      <w:bodyDiv w:val="1"/>
      <w:marLeft w:val="0"/>
      <w:marRight w:val="0"/>
      <w:marTop w:val="0"/>
      <w:marBottom w:val="0"/>
      <w:divBdr>
        <w:top w:val="none" w:sz="0" w:space="0" w:color="auto"/>
        <w:left w:val="none" w:sz="0" w:space="0" w:color="auto"/>
        <w:bottom w:val="none" w:sz="0" w:space="0" w:color="auto"/>
        <w:right w:val="none" w:sz="0" w:space="0" w:color="auto"/>
      </w:divBdr>
      <w:divsChild>
        <w:div w:id="1439523252">
          <w:marLeft w:val="0"/>
          <w:marRight w:val="0"/>
          <w:marTop w:val="0"/>
          <w:marBottom w:val="0"/>
          <w:divBdr>
            <w:top w:val="none" w:sz="0" w:space="0" w:color="auto"/>
            <w:left w:val="none" w:sz="0" w:space="0" w:color="auto"/>
            <w:bottom w:val="none" w:sz="0" w:space="0" w:color="auto"/>
            <w:right w:val="none" w:sz="0" w:space="0" w:color="auto"/>
          </w:divBdr>
        </w:div>
        <w:div w:id="1310329919">
          <w:marLeft w:val="0"/>
          <w:marRight w:val="0"/>
          <w:marTop w:val="0"/>
          <w:marBottom w:val="0"/>
          <w:divBdr>
            <w:top w:val="none" w:sz="0" w:space="0" w:color="auto"/>
            <w:left w:val="none" w:sz="0" w:space="0" w:color="auto"/>
            <w:bottom w:val="none" w:sz="0" w:space="0" w:color="auto"/>
            <w:right w:val="none" w:sz="0" w:space="0" w:color="auto"/>
          </w:divBdr>
        </w:div>
        <w:div w:id="1773085539">
          <w:marLeft w:val="0"/>
          <w:marRight w:val="0"/>
          <w:marTop w:val="0"/>
          <w:marBottom w:val="0"/>
          <w:divBdr>
            <w:top w:val="none" w:sz="0" w:space="0" w:color="auto"/>
            <w:left w:val="none" w:sz="0" w:space="0" w:color="auto"/>
            <w:bottom w:val="none" w:sz="0" w:space="0" w:color="auto"/>
            <w:right w:val="none" w:sz="0" w:space="0" w:color="auto"/>
          </w:divBdr>
        </w:div>
        <w:div w:id="728651356">
          <w:marLeft w:val="0"/>
          <w:marRight w:val="0"/>
          <w:marTop w:val="0"/>
          <w:marBottom w:val="0"/>
          <w:divBdr>
            <w:top w:val="none" w:sz="0" w:space="0" w:color="auto"/>
            <w:left w:val="none" w:sz="0" w:space="0" w:color="auto"/>
            <w:bottom w:val="none" w:sz="0" w:space="0" w:color="auto"/>
            <w:right w:val="none" w:sz="0" w:space="0" w:color="auto"/>
          </w:divBdr>
        </w:div>
        <w:div w:id="747311028">
          <w:marLeft w:val="0"/>
          <w:marRight w:val="0"/>
          <w:marTop w:val="0"/>
          <w:marBottom w:val="0"/>
          <w:divBdr>
            <w:top w:val="none" w:sz="0" w:space="0" w:color="auto"/>
            <w:left w:val="none" w:sz="0" w:space="0" w:color="auto"/>
            <w:bottom w:val="none" w:sz="0" w:space="0" w:color="auto"/>
            <w:right w:val="none" w:sz="0" w:space="0" w:color="auto"/>
          </w:divBdr>
        </w:div>
      </w:divsChild>
    </w:div>
    <w:div w:id="21148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conpapers.repec.org/article/eeeecolec/default45.htm" TargetMode="External"/><Relationship Id="rId18" Type="http://schemas.openxmlformats.org/officeDocument/2006/relationships/hyperlink" Target="http://www.fao.org/docrep/010/a1404e/a1404e00.htm" TargetMode="External"/><Relationship Id="rId26" Type="http://schemas.openxmlformats.org/officeDocument/2006/relationships/hyperlink" Target="http://www.worldwatch.org/agricultural-subsidies-remain-staple-industrial-world-0" TargetMode="External"/><Relationship Id="rId3" Type="http://schemas.openxmlformats.org/officeDocument/2006/relationships/styles" Target="styles.xml"/><Relationship Id="rId21" Type="http://schemas.openxmlformats.org/officeDocument/2006/relationships/hyperlink" Target="http://www.fao.org/docrep/012/i1283e/i1283e00.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pringerlink.com/content/?Author=Takele+Taye+Desta" TargetMode="External"/><Relationship Id="rId17" Type="http://schemas.openxmlformats.org/officeDocument/2006/relationships/hyperlink" Target="http://www.fao.org/docrep/010/a1250e/a1250e00.htm" TargetMode="External"/><Relationship Id="rId25" Type="http://schemas.openxmlformats.org/officeDocument/2006/relationships/hyperlink" Target="http://www.fao.org/3/a-i3701t.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ao.org/fileadmin/user_upload/pes-project/docs/FAO_RPE-PES_Bioversity_BoliviaPeru.pdf" TargetMode="External"/><Relationship Id="rId20" Type="http://schemas.openxmlformats.org/officeDocument/2006/relationships/hyperlink" Target="http://www.fao.org/docrep/018/i3327e/i3327e.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bd.int" TargetMode="External"/><Relationship Id="rId24" Type="http://schemas.openxmlformats.org/officeDocument/2006/relationships/hyperlink" Target="https://cgspace.cgiar.org/bitstream/handle/10568/21188/GreeningLivestock.pdf?sequence=6"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fao.org/docrep/013/i1823t/i1823t00.pdf" TargetMode="External"/><Relationship Id="rId23" Type="http://schemas.openxmlformats.org/officeDocument/2006/relationships/hyperlink" Target="http://www.fao.org/ag/againfo/programmes/en/genetics/documents/Interlaken/sidevent/3_4/McClintock.pdf" TargetMode="External"/><Relationship Id="rId28" Type="http://schemas.openxmlformats.org/officeDocument/2006/relationships/header" Target="header2.xml"/><Relationship Id="rId10" Type="http://schemas.openxmlformats.org/officeDocument/2006/relationships/hyperlink" Target="http://www.fao.org/docrep/014/ba0128t/ba0128t00.pdf" TargetMode="External"/><Relationship Id="rId19" Type="http://schemas.openxmlformats.org/officeDocument/2006/relationships/hyperlink" Target="http://www.fao.org/docs/eims/upload//314794/I3445Tri.pdf"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ilri.org/html/SGRP%20GR%20Valuation%20_DruckerSmaleZambrano.pdf" TargetMode="External"/><Relationship Id="rId22" Type="http://schemas.openxmlformats.org/officeDocument/2006/relationships/hyperlink" Target="http://www.fao.org/docrep/013/i1823t/i1823t00.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tinyurl.com/AnGR-Economics-lit-to-mid-2011" TargetMode="External"/><Relationship Id="rId2" Type="http://schemas.openxmlformats.org/officeDocument/2006/relationships/hyperlink" Target="http://tinyurl.com/AnGR-Economics-lit-to-2007" TargetMode="External"/><Relationship Id="rId1" Type="http://schemas.openxmlformats.org/officeDocument/2006/relationships/hyperlink" Target="http://www.bioversityinternational/pa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Scherf\SoW2\manuscript\template\SoW2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9DB25-34E1-4D25-B2AD-6EC32E54F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SoW2_word_template.dotx</Template>
  <TotalTime>27</TotalTime>
  <Pages>19</Pages>
  <Words>10678</Words>
  <Characters>60866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71402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Scherf, Beate (AGAG)</dc:creator>
  <cp:lastModifiedBy>Warwick Wainwright</cp:lastModifiedBy>
  <cp:revision>5</cp:revision>
  <cp:lastPrinted>2015-01-28T11:50:00Z</cp:lastPrinted>
  <dcterms:created xsi:type="dcterms:W3CDTF">2015-04-30T13:56:00Z</dcterms:created>
  <dcterms:modified xsi:type="dcterms:W3CDTF">2018-06-29T12:06:00Z</dcterms:modified>
</cp:coreProperties>
</file>