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C42" w:rsidRDefault="006F3C42" w:rsidP="00AE083A"/>
    <w:p w:rsidR="00B00BF8" w:rsidRDefault="00CC0AAB" w:rsidP="002B32F3">
      <w:pPr>
        <w:pStyle w:val="Title"/>
      </w:pPr>
      <w:bookmarkStart w:id="0" w:name="_Toc503689847"/>
      <w:r>
        <w:t>Economic instrument</w:t>
      </w:r>
      <w:r w:rsidR="00D70048">
        <w:t xml:space="preserve">s for supplying </w:t>
      </w:r>
      <w:commentRangeStart w:id="1"/>
      <w:r w:rsidR="00D70048">
        <w:t>agrobiodiversity</w:t>
      </w:r>
      <w:commentRangeEnd w:id="1"/>
      <w:r w:rsidR="00F864B2">
        <w:rPr>
          <w:rStyle w:val="CommentReference"/>
          <w:rFonts w:ascii="Times New Roman" w:eastAsia="Times New Roman" w:hAnsi="Times New Roman" w:cs="Times New Roman"/>
          <w:b w:val="0"/>
          <w:bCs w:val="0"/>
          <w:kern w:val="0"/>
        </w:rPr>
        <w:commentReference w:id="1"/>
      </w:r>
      <w:r>
        <w:t xml:space="preserve"> conservation</w:t>
      </w:r>
      <w:bookmarkEnd w:id="0"/>
    </w:p>
    <w:p w:rsidR="00CC0AAB" w:rsidRDefault="00CC0AAB" w:rsidP="006C5284"/>
    <w:p w:rsidR="00D8035D" w:rsidRDefault="00D8035D" w:rsidP="006C5284"/>
    <w:p w:rsidR="00D8035D" w:rsidRDefault="00D8035D" w:rsidP="006C5284">
      <w:pPr>
        <w:pStyle w:val="Firstparagraph"/>
      </w:pPr>
    </w:p>
    <w:p w:rsidR="00D8035D" w:rsidRDefault="00D8035D" w:rsidP="006C5284"/>
    <w:p w:rsidR="00D8035D" w:rsidRDefault="00D8035D" w:rsidP="006C5284"/>
    <w:p w:rsidR="00D8035D" w:rsidRDefault="00D8035D" w:rsidP="006C5284"/>
    <w:p w:rsidR="00D8035D" w:rsidRDefault="00D8035D" w:rsidP="006C5284"/>
    <w:p w:rsidR="00340808" w:rsidRDefault="00340808" w:rsidP="006C5284"/>
    <w:p w:rsidR="00340808" w:rsidRDefault="00340808" w:rsidP="006C5284"/>
    <w:p w:rsidR="00D8035D" w:rsidRDefault="00D8035D" w:rsidP="006C5284"/>
    <w:p w:rsidR="00D8035D" w:rsidRDefault="00D8035D" w:rsidP="006C5284"/>
    <w:p w:rsidR="00D8035D" w:rsidRDefault="00D8035D" w:rsidP="005301AE"/>
    <w:p w:rsidR="00D8035D" w:rsidRPr="00AE083A" w:rsidRDefault="00340808" w:rsidP="00AE083A">
      <w:pPr>
        <w:jc w:val="center"/>
        <w:rPr>
          <w:rFonts w:asciiTheme="majorHAnsi" w:hAnsiTheme="majorHAnsi"/>
          <w:b/>
          <w:sz w:val="32"/>
          <w:szCs w:val="32"/>
        </w:rPr>
      </w:pPr>
      <w:r w:rsidRPr="00AE083A">
        <w:rPr>
          <w:rFonts w:asciiTheme="majorHAnsi" w:hAnsiTheme="majorHAnsi"/>
          <w:b/>
          <w:sz w:val="32"/>
          <w:szCs w:val="32"/>
        </w:rPr>
        <w:t>Warwick Wainwright</w:t>
      </w:r>
    </w:p>
    <w:p w:rsidR="00D8035D" w:rsidRDefault="00D8035D" w:rsidP="006C5284"/>
    <w:p w:rsidR="00D8035D" w:rsidRDefault="00D8035D" w:rsidP="006C5284"/>
    <w:p w:rsidR="00D8035D" w:rsidRDefault="00D8035D" w:rsidP="006C5284"/>
    <w:p w:rsidR="00D8035D" w:rsidRDefault="00D8035D" w:rsidP="006C5284"/>
    <w:p w:rsidR="00D8035D" w:rsidRDefault="00D8035D" w:rsidP="006C5284"/>
    <w:p w:rsidR="00D8035D" w:rsidRDefault="00D8035D" w:rsidP="006C5284"/>
    <w:p w:rsidR="00D8035D" w:rsidRDefault="00D8035D" w:rsidP="006C5284"/>
    <w:p w:rsidR="00D8035D" w:rsidRDefault="00D8035D" w:rsidP="006C5284"/>
    <w:p w:rsidR="006F3C42" w:rsidRDefault="006F3C42" w:rsidP="006C5284"/>
    <w:p w:rsidR="00D8035D" w:rsidRDefault="00D8035D" w:rsidP="006C5284"/>
    <w:p w:rsidR="000C04A0" w:rsidRDefault="000C04A0" w:rsidP="006C5284"/>
    <w:p w:rsidR="000C04A0" w:rsidRDefault="000C04A0" w:rsidP="006C5284"/>
    <w:p w:rsidR="000C04A0" w:rsidRDefault="000C04A0" w:rsidP="006C5284"/>
    <w:p w:rsidR="005301AE" w:rsidRDefault="005301AE" w:rsidP="006C5284"/>
    <w:p w:rsidR="005D1CB8" w:rsidRDefault="005D1CB8" w:rsidP="00C70393">
      <w:pPr>
        <w:jc w:val="center"/>
      </w:pPr>
    </w:p>
    <w:p w:rsidR="00D8035D" w:rsidRDefault="000C04A0" w:rsidP="00C70393">
      <w:pPr>
        <w:jc w:val="center"/>
      </w:pPr>
      <w:r>
        <w:t xml:space="preserve">Doctor of Philosophy – The University of Edinburgh </w:t>
      </w:r>
      <w:r w:rsidR="00570881">
        <w:t>–</w:t>
      </w:r>
      <w:r>
        <w:t xml:space="preserve"> 2018</w:t>
      </w:r>
    </w:p>
    <w:p w:rsidR="00570881" w:rsidRDefault="00570881" w:rsidP="00C70393">
      <w:pPr>
        <w:jc w:val="center"/>
      </w:pPr>
    </w:p>
    <w:p w:rsidR="000C04A0" w:rsidRPr="00620591" w:rsidRDefault="000C04A0" w:rsidP="00620591">
      <w:pPr>
        <w:pStyle w:val="ChapterTitle"/>
        <w:jc w:val="left"/>
      </w:pPr>
      <w:r w:rsidRPr="00620591">
        <w:lastRenderedPageBreak/>
        <w:t>Declaration</w:t>
      </w:r>
    </w:p>
    <w:p w:rsidR="00620591" w:rsidRPr="00620591" w:rsidRDefault="00620591" w:rsidP="00620591">
      <w:pPr>
        <w:pStyle w:val="NoSpacing"/>
      </w:pPr>
    </w:p>
    <w:p w:rsidR="000C04A0" w:rsidRDefault="000C04A0" w:rsidP="000C04A0">
      <w:r>
        <w:t>I, Warwick Wainwright, declare that:</w:t>
      </w:r>
    </w:p>
    <w:p w:rsidR="000C04A0" w:rsidRDefault="000C04A0" w:rsidP="000C04A0"/>
    <w:p w:rsidR="000C04A0" w:rsidRDefault="000C04A0" w:rsidP="000C04A0">
      <w:pPr>
        <w:pStyle w:val="ListParagraph"/>
        <w:numPr>
          <w:ilvl w:val="0"/>
          <w:numId w:val="33"/>
        </w:numPr>
      </w:pPr>
      <w:r>
        <w:t>This thesis was composed by myself</w:t>
      </w:r>
    </w:p>
    <w:p w:rsidR="000C04A0" w:rsidRDefault="000C04A0" w:rsidP="000C04A0">
      <w:pPr>
        <w:pStyle w:val="ListParagraph"/>
        <w:numPr>
          <w:ilvl w:val="0"/>
          <w:numId w:val="33"/>
        </w:numPr>
      </w:pPr>
      <w:r>
        <w:t>The work contained herein is my own, except where clearly stated</w:t>
      </w:r>
    </w:p>
    <w:p w:rsidR="000C04A0" w:rsidRDefault="000C04A0" w:rsidP="000C04A0">
      <w:pPr>
        <w:pStyle w:val="ListParagraph"/>
        <w:numPr>
          <w:ilvl w:val="0"/>
          <w:numId w:val="33"/>
        </w:numPr>
      </w:pPr>
      <w:r>
        <w:t>The work has not been submitted for any other degree or professional qualification</w:t>
      </w:r>
    </w:p>
    <w:p w:rsidR="000C04A0" w:rsidRDefault="000C04A0" w:rsidP="000C04A0">
      <w:pPr>
        <w:pStyle w:val="ListParagraph"/>
        <w:numPr>
          <w:ilvl w:val="0"/>
          <w:numId w:val="33"/>
        </w:numPr>
      </w:pPr>
      <w:r>
        <w:t>Included publications are my own work</w:t>
      </w:r>
    </w:p>
    <w:p w:rsidR="000C04A0" w:rsidRDefault="000C04A0" w:rsidP="000C04A0"/>
    <w:p w:rsidR="000C04A0" w:rsidRDefault="000C04A0" w:rsidP="000C04A0">
      <w:r>
        <w:t>Signed:</w:t>
      </w:r>
      <w:r w:rsidR="005301AE">
        <w:t xml:space="preserve">  ____________________</w:t>
      </w:r>
    </w:p>
    <w:p w:rsidR="000C04A0" w:rsidRDefault="000C04A0" w:rsidP="000C04A0"/>
    <w:p w:rsidR="005301AE" w:rsidRDefault="00AE083A" w:rsidP="000C04A0">
      <w:r>
        <w:t>Dated</w:t>
      </w:r>
      <w:r w:rsidR="005301AE">
        <w:t>: _________________</w:t>
      </w:r>
    </w:p>
    <w:p w:rsidR="00C70393" w:rsidRDefault="00C70393"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0C04A0" w:rsidRDefault="000C04A0" w:rsidP="000C04A0"/>
    <w:p w:rsidR="00C70393" w:rsidRDefault="00C70393" w:rsidP="000C04A0"/>
    <w:p w:rsidR="00C70393" w:rsidRDefault="00C70393" w:rsidP="000C04A0"/>
    <w:p w:rsidR="00C70393" w:rsidRDefault="00C70393" w:rsidP="000C04A0"/>
    <w:p w:rsidR="00C70393" w:rsidRDefault="00C70393" w:rsidP="000C04A0"/>
    <w:p w:rsidR="00C70393" w:rsidRDefault="00C70393" w:rsidP="000C04A0"/>
    <w:p w:rsidR="00C70393" w:rsidRDefault="00C70393" w:rsidP="000C04A0"/>
    <w:p w:rsidR="00C70393" w:rsidRDefault="00C70393" w:rsidP="000C04A0"/>
    <w:p w:rsidR="00C70393" w:rsidRDefault="00C70393" w:rsidP="000C04A0"/>
    <w:p w:rsidR="00044CE6" w:rsidRDefault="00044CE6" w:rsidP="00570881">
      <w:pPr>
        <w:pStyle w:val="ChapterTitle"/>
        <w:jc w:val="left"/>
      </w:pPr>
      <w:r>
        <w:t xml:space="preserve">Abstract </w:t>
      </w:r>
    </w:p>
    <w:p w:rsidR="00B3649E" w:rsidRDefault="00B3649E" w:rsidP="00B3649E">
      <w:pPr>
        <w:rPr>
          <w:lang w:eastAsia="en-GB"/>
        </w:rPr>
      </w:pPr>
    </w:p>
    <w:p w:rsidR="00B3649E" w:rsidRPr="00B3649E" w:rsidRDefault="00B3649E" w:rsidP="00B3649E">
      <w:pPr>
        <w:rPr>
          <w:lang w:eastAsia="en-GB"/>
        </w:rPr>
      </w:pPr>
    </w:p>
    <w:p w:rsidR="00044CE6" w:rsidRDefault="00044CE6" w:rsidP="00044CE6">
      <w:pPr>
        <w:pStyle w:val="Firstparagraph"/>
      </w:pPr>
    </w:p>
    <w:p w:rsidR="00044CE6" w:rsidRDefault="00044CE6" w:rsidP="00044CE6"/>
    <w:p w:rsidR="00540E10" w:rsidRDefault="00540E10" w:rsidP="00044CE6"/>
    <w:p w:rsidR="00540E10" w:rsidRDefault="00540E10" w:rsidP="00570881">
      <w:pPr>
        <w:pStyle w:val="ChapterTitle"/>
        <w:jc w:val="left"/>
      </w:pPr>
      <w:r>
        <w:t xml:space="preserve">Graphical abstract </w:t>
      </w:r>
    </w:p>
    <w:p w:rsidR="00540E10" w:rsidRDefault="00540E10" w:rsidP="00044CE6"/>
    <w:p w:rsidR="00540E10" w:rsidRDefault="00FE2457" w:rsidP="00044CE6">
      <w:r>
        <w:t xml:space="preserve">This should resemble the main finding from the thesis graphically.  That is, incentives are needed to intervene to supply agrobiodiveristy optimally – i.e. the right locations, the right breeds / varieties / the right farmers / the right price. </w:t>
      </w:r>
      <w:r w:rsidR="00F865ED">
        <w:t xml:space="preserve">This requires targeting. </w:t>
      </w:r>
    </w:p>
    <w:p w:rsidR="00540E10" w:rsidRDefault="00540E10" w:rsidP="00044CE6"/>
    <w:p w:rsidR="00676240" w:rsidRPr="00676240" w:rsidRDefault="00676240" w:rsidP="00044CE6">
      <w:pPr>
        <w:rPr>
          <w:u w:val="single"/>
        </w:rPr>
      </w:pPr>
      <w:r w:rsidRPr="00676240">
        <w:rPr>
          <w:u w:val="single"/>
        </w:rPr>
        <w:t>Good example figure here:</w:t>
      </w:r>
    </w:p>
    <w:p w:rsidR="00676240" w:rsidRDefault="00676240" w:rsidP="00044CE6">
      <w:r w:rsidRPr="002729DA">
        <w:rPr>
          <w:rFonts w:ascii="Calibri" w:hAnsi="Calibri"/>
          <w:noProof/>
        </w:rPr>
        <w:t>Esquinas-Alcázar, J., 2005. Protecting crop genetic diversity for food security: political, ethical and technical challenges. Nat. Rev. Genet. 6, 946–953.</w:t>
      </w:r>
    </w:p>
    <w:p w:rsidR="00540E10" w:rsidRPr="006F3C42" w:rsidRDefault="00540E10" w:rsidP="00044CE6"/>
    <w:p w:rsidR="00044CE6" w:rsidRDefault="00044CE6" w:rsidP="00570881">
      <w:pPr>
        <w:pStyle w:val="ChapterTitle"/>
        <w:jc w:val="left"/>
      </w:pPr>
      <w:r>
        <w:t xml:space="preserve">Lay summary </w:t>
      </w:r>
    </w:p>
    <w:p w:rsidR="00044CE6" w:rsidRDefault="00044CE6" w:rsidP="00044CE6">
      <w:pPr>
        <w:pStyle w:val="Firstparagraph"/>
      </w:pPr>
    </w:p>
    <w:p w:rsidR="00C70393" w:rsidRDefault="00C70393" w:rsidP="000C04A0"/>
    <w:p w:rsidR="00044CE6" w:rsidRDefault="00044CE6" w:rsidP="000C04A0"/>
    <w:p w:rsidR="00D60E4E" w:rsidRDefault="00D60E4E" w:rsidP="00D60E4E"/>
    <w:p w:rsidR="00044CE6" w:rsidRPr="00044CE6" w:rsidRDefault="00044CE6" w:rsidP="00044CE6">
      <w:pPr>
        <w:pStyle w:val="Firstparagraph"/>
      </w:pPr>
    </w:p>
    <w:p w:rsidR="00C70393" w:rsidRDefault="00C70393" w:rsidP="00570881">
      <w:pPr>
        <w:pStyle w:val="ChapterTitle"/>
        <w:jc w:val="left"/>
      </w:pPr>
      <w:r w:rsidRPr="00C80032">
        <w:t>Acknowledgements</w:t>
      </w:r>
      <w:r>
        <w:t xml:space="preserve"> </w:t>
      </w:r>
    </w:p>
    <w:p w:rsidR="00C70393" w:rsidRDefault="00C70393" w:rsidP="00C02C96">
      <w:r>
        <w:t xml:space="preserve">I would like to express my thanks to my supervisors Professor Dominic Moran (SRUC) and Professor Geoff </w:t>
      </w:r>
      <w:proofErr w:type="spellStart"/>
      <w:r>
        <w:t>Simm</w:t>
      </w:r>
      <w:proofErr w:type="spellEnd"/>
      <w:r>
        <w:t xml:space="preserve"> (University of </w:t>
      </w:r>
      <w:r w:rsidR="00D60E4E">
        <w:t>Edinburgh</w:t>
      </w:r>
      <w:r>
        <w:t xml:space="preserve">) for all their guidance and support.  </w:t>
      </w:r>
    </w:p>
    <w:p w:rsidR="00C70393" w:rsidRDefault="00C70393" w:rsidP="00C02C96"/>
    <w:p w:rsidR="00C70393" w:rsidRDefault="00C70393" w:rsidP="00C02C96">
      <w:r>
        <w:t>Thanks also goes too Adam Drucker (</w:t>
      </w:r>
      <w:proofErr w:type="spellStart"/>
      <w:r>
        <w:t>Bioversity</w:t>
      </w:r>
      <w:proofErr w:type="spellEnd"/>
      <w:r>
        <w:t xml:space="preserve"> International), Alistair </w:t>
      </w:r>
      <w:proofErr w:type="spellStart"/>
      <w:r>
        <w:t>McVitt</w:t>
      </w:r>
      <w:r w:rsidR="00FD55D4">
        <w:t>i</w:t>
      </w:r>
      <w:r>
        <w:t>e</w:t>
      </w:r>
      <w:proofErr w:type="spellEnd"/>
      <w:r>
        <w:t xml:space="preserve"> (SRUC), </w:t>
      </w:r>
      <w:proofErr w:type="spellStart"/>
      <w:r>
        <w:t>Bouda</w:t>
      </w:r>
      <w:proofErr w:type="spellEnd"/>
      <w:r>
        <w:t xml:space="preserve"> Ahmadi (SRUC), </w:t>
      </w:r>
      <w:proofErr w:type="spellStart"/>
      <w:r>
        <w:t>Faical</w:t>
      </w:r>
      <w:proofErr w:type="spellEnd"/>
      <w:r>
        <w:t xml:space="preserve"> </w:t>
      </w:r>
      <w:proofErr w:type="spellStart"/>
      <w:r>
        <w:t>Ak</w:t>
      </w:r>
      <w:r w:rsidR="00FD55D4">
        <w:t>aichi</w:t>
      </w:r>
      <w:proofErr w:type="spellEnd"/>
      <w:r>
        <w:t xml:space="preserve"> (SRUC), Klaus </w:t>
      </w:r>
      <w:proofErr w:type="spellStart"/>
      <w:r>
        <w:t>Glenk</w:t>
      </w:r>
      <w:proofErr w:type="spellEnd"/>
      <w:r>
        <w:t xml:space="preserve"> (SRUC), Libby Henson (Grassroots) and Tom Beeston (Rare Breeds Survival Trust), for their continued support and assistance with fieldwork.   </w:t>
      </w:r>
    </w:p>
    <w:p w:rsidR="00FD55D4" w:rsidRDefault="00FD55D4" w:rsidP="00C02C96"/>
    <w:p w:rsidR="00FD55D4" w:rsidRDefault="00FD55D4" w:rsidP="00C02C96">
      <w:r>
        <w:t xml:space="preserve">I would also like to acknowledge funding for this PhD project provided by the Natural Environment Research Council (NERC) E3 Doctoral Training Programme (DTP).  I also acknowledge funding from Operation </w:t>
      </w:r>
      <w:proofErr w:type="spellStart"/>
      <w:r>
        <w:t>Wallacea</w:t>
      </w:r>
      <w:proofErr w:type="spellEnd"/>
      <w:r>
        <w:t xml:space="preserve"> and the </w:t>
      </w:r>
      <w:r w:rsidRPr="00FD55D4">
        <w:t>SAD</w:t>
      </w:r>
      <w:r>
        <w:t>C Crop Wild Relatives Project</w:t>
      </w:r>
      <w:r w:rsidRPr="00FD55D4">
        <w:t xml:space="preserve"> </w:t>
      </w:r>
      <w:r>
        <w:t xml:space="preserve">(FED/2013/330-210) </w:t>
      </w:r>
      <w:r w:rsidRPr="00FD55D4">
        <w:t>co-funded by the European Union and implemented through ACP-EU Co-operation Programme in Science and Technology</w:t>
      </w:r>
      <w:r>
        <w:t xml:space="preserve">.  I also acknowledge the support of the Scottish Government’s Rural and Environment Science and Analytical Services Division (RESAS) funding to SRUC.    </w:t>
      </w:r>
    </w:p>
    <w:p w:rsidR="00FD55D4" w:rsidRDefault="00FD55D4" w:rsidP="00C02C96"/>
    <w:p w:rsidR="00FD55D4" w:rsidRDefault="00FD55D4" w:rsidP="00C02C96">
      <w:r>
        <w:t xml:space="preserve">Finally, I wish to thank my family, Aaron, Hadley, Clive </w:t>
      </w:r>
      <w:r w:rsidR="00C02C96">
        <w:t xml:space="preserve">and Heather Wainwright for putting up with me.  </w:t>
      </w:r>
    </w:p>
    <w:p w:rsidR="00C70393" w:rsidRDefault="00C70393" w:rsidP="00C70393"/>
    <w:p w:rsidR="00C70393" w:rsidRDefault="00C70393" w:rsidP="00570881"/>
    <w:p w:rsidR="00C70393" w:rsidRDefault="00C70393" w:rsidP="000C04A0"/>
    <w:p w:rsidR="000C04A0" w:rsidRDefault="000C04A0" w:rsidP="000C04A0">
      <w:r>
        <w:t xml:space="preserve"> </w:t>
      </w:r>
    </w:p>
    <w:p w:rsidR="00C02C96" w:rsidRDefault="00C02C96" w:rsidP="000C04A0"/>
    <w:p w:rsidR="00620591" w:rsidRDefault="00620591" w:rsidP="000C04A0">
      <w:pPr>
        <w:sectPr w:rsidR="00620591" w:rsidSect="008559BE">
          <w:headerReference w:type="default" r:id="rId10"/>
          <w:footerReference w:type="even" r:id="rId11"/>
          <w:headerReference w:type="first" r:id="rId12"/>
          <w:footerReference w:type="first" r:id="rId13"/>
          <w:pgSz w:w="11906" w:h="16838" w:code="9"/>
          <w:pgMar w:top="1134" w:right="1418" w:bottom="2268" w:left="2268" w:header="850" w:footer="1701" w:gutter="0"/>
          <w:cols w:space="708"/>
          <w:docGrid w:linePitch="360"/>
        </w:sectPr>
      </w:pPr>
    </w:p>
    <w:p w:rsidR="006C5284" w:rsidRPr="006C5284" w:rsidRDefault="006C5284" w:rsidP="006C5284"/>
    <w:sdt>
      <w:sdtPr>
        <w:rPr>
          <w:rFonts w:ascii="Times New Roman" w:eastAsia="Times New Roman" w:hAnsi="Times New Roman" w:cs="Times New Roman"/>
          <w:b w:val="0"/>
          <w:bCs w:val="0"/>
          <w:color w:val="auto"/>
          <w:sz w:val="22"/>
          <w:szCs w:val="24"/>
          <w:lang w:val="en-GB" w:eastAsia="en-US"/>
        </w:rPr>
        <w:id w:val="-2058920234"/>
        <w:docPartObj>
          <w:docPartGallery w:val="Table of Contents"/>
          <w:docPartUnique/>
        </w:docPartObj>
      </w:sdtPr>
      <w:sdtEndPr>
        <w:rPr>
          <w:noProof/>
        </w:rPr>
      </w:sdtEndPr>
      <w:sdtContent>
        <w:p w:rsidR="006C5284" w:rsidRPr="006C5284" w:rsidRDefault="006C5284">
          <w:pPr>
            <w:pStyle w:val="TOCHeading"/>
            <w:rPr>
              <w:color w:val="auto"/>
            </w:rPr>
          </w:pPr>
          <w:r w:rsidRPr="006C5284">
            <w:rPr>
              <w:color w:val="auto"/>
            </w:rPr>
            <w:t>Table of Contents</w:t>
          </w:r>
        </w:p>
        <w:p w:rsidR="00B3649E" w:rsidRDefault="006C5284">
          <w:pPr>
            <w:pStyle w:val="TOC1"/>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503689847" w:history="1">
            <w:r w:rsidR="00B3649E" w:rsidRPr="00F477B8">
              <w:rPr>
                <w:rStyle w:val="Hyperlink"/>
                <w:noProof/>
              </w:rPr>
              <w:t>Economic instruments for supplying agrobiodiversity conservation</w:t>
            </w:r>
            <w:r w:rsidR="00B3649E">
              <w:rPr>
                <w:noProof/>
                <w:webHidden/>
              </w:rPr>
              <w:tab/>
            </w:r>
            <w:r w:rsidR="00B3649E">
              <w:rPr>
                <w:noProof/>
                <w:webHidden/>
              </w:rPr>
              <w:fldChar w:fldCharType="begin"/>
            </w:r>
            <w:r w:rsidR="00B3649E">
              <w:rPr>
                <w:noProof/>
                <w:webHidden/>
              </w:rPr>
              <w:instrText xml:space="preserve"> PAGEREF _Toc503689847 \h </w:instrText>
            </w:r>
            <w:r w:rsidR="00B3649E">
              <w:rPr>
                <w:noProof/>
                <w:webHidden/>
              </w:rPr>
            </w:r>
            <w:r w:rsidR="00B3649E">
              <w:rPr>
                <w:noProof/>
                <w:webHidden/>
              </w:rPr>
              <w:fldChar w:fldCharType="separate"/>
            </w:r>
            <w:r w:rsidR="00B3649E">
              <w:rPr>
                <w:noProof/>
                <w:webHidden/>
              </w:rPr>
              <w:t>1</w:t>
            </w:r>
            <w:r w:rsidR="00B3649E">
              <w:rPr>
                <w:noProof/>
                <w:webHidden/>
              </w:rPr>
              <w:fldChar w:fldCharType="end"/>
            </w:r>
          </w:hyperlink>
        </w:p>
        <w:p w:rsidR="00B3649E" w:rsidRDefault="0060219F">
          <w:pPr>
            <w:pStyle w:val="TOC1"/>
            <w:rPr>
              <w:rFonts w:asciiTheme="minorHAnsi" w:eastAsiaTheme="minorEastAsia" w:hAnsiTheme="minorHAnsi" w:cstheme="minorBidi"/>
              <w:noProof/>
              <w:szCs w:val="22"/>
              <w:lang w:eastAsia="en-GB"/>
            </w:rPr>
          </w:pPr>
          <w:hyperlink w:anchor="_Toc503689848" w:history="1">
            <w:r w:rsidR="00B3649E" w:rsidRPr="00F477B8">
              <w:rPr>
                <w:rStyle w:val="Hyperlink"/>
                <w:noProof/>
              </w:rPr>
              <w:t>List of abbreviations</w:t>
            </w:r>
            <w:r w:rsidR="00B3649E">
              <w:rPr>
                <w:noProof/>
                <w:webHidden/>
              </w:rPr>
              <w:tab/>
            </w:r>
            <w:r w:rsidR="00B3649E">
              <w:rPr>
                <w:noProof/>
                <w:webHidden/>
              </w:rPr>
              <w:fldChar w:fldCharType="begin"/>
            </w:r>
            <w:r w:rsidR="00B3649E">
              <w:rPr>
                <w:noProof/>
                <w:webHidden/>
              </w:rPr>
              <w:instrText xml:space="preserve"> PAGEREF _Toc503689848 \h </w:instrText>
            </w:r>
            <w:r w:rsidR="00B3649E">
              <w:rPr>
                <w:noProof/>
                <w:webHidden/>
              </w:rPr>
            </w:r>
            <w:r w:rsidR="00B3649E">
              <w:rPr>
                <w:noProof/>
                <w:webHidden/>
              </w:rPr>
              <w:fldChar w:fldCharType="separate"/>
            </w:r>
            <w:r w:rsidR="00B3649E">
              <w:rPr>
                <w:noProof/>
                <w:webHidden/>
              </w:rPr>
              <w:t>1</w:t>
            </w:r>
            <w:r w:rsidR="00B3649E">
              <w:rPr>
                <w:noProof/>
                <w:webHidden/>
              </w:rPr>
              <w:fldChar w:fldCharType="end"/>
            </w:r>
          </w:hyperlink>
        </w:p>
        <w:p w:rsidR="00B3649E" w:rsidRDefault="0060219F">
          <w:pPr>
            <w:pStyle w:val="TOC1"/>
            <w:rPr>
              <w:rFonts w:asciiTheme="minorHAnsi" w:eastAsiaTheme="minorEastAsia" w:hAnsiTheme="minorHAnsi" w:cstheme="minorBidi"/>
              <w:noProof/>
              <w:szCs w:val="22"/>
              <w:lang w:eastAsia="en-GB"/>
            </w:rPr>
          </w:pPr>
          <w:hyperlink w:anchor="_Toc503689849" w:history="1">
            <w:r w:rsidR="00B3649E" w:rsidRPr="00F477B8">
              <w:rPr>
                <w:rStyle w:val="Hyperlink"/>
                <w:noProof/>
              </w:rPr>
              <w:t>Author’s contribution to the field</w:t>
            </w:r>
            <w:r w:rsidR="00B3649E">
              <w:rPr>
                <w:noProof/>
                <w:webHidden/>
              </w:rPr>
              <w:tab/>
            </w:r>
            <w:r w:rsidR="00B3649E">
              <w:rPr>
                <w:noProof/>
                <w:webHidden/>
              </w:rPr>
              <w:fldChar w:fldCharType="begin"/>
            </w:r>
            <w:r w:rsidR="00B3649E">
              <w:rPr>
                <w:noProof/>
                <w:webHidden/>
              </w:rPr>
              <w:instrText xml:space="preserve"> PAGEREF _Toc503689849 \h </w:instrText>
            </w:r>
            <w:r w:rsidR="00B3649E">
              <w:rPr>
                <w:noProof/>
                <w:webHidden/>
              </w:rPr>
            </w:r>
            <w:r w:rsidR="00B3649E">
              <w:rPr>
                <w:noProof/>
                <w:webHidden/>
              </w:rPr>
              <w:fldChar w:fldCharType="separate"/>
            </w:r>
            <w:r w:rsidR="00B3649E">
              <w:rPr>
                <w:noProof/>
                <w:webHidden/>
              </w:rPr>
              <w:t>1</w:t>
            </w:r>
            <w:r w:rsidR="00B3649E">
              <w:rPr>
                <w:noProof/>
                <w:webHidden/>
              </w:rPr>
              <w:fldChar w:fldCharType="end"/>
            </w:r>
          </w:hyperlink>
        </w:p>
        <w:p w:rsidR="00B3649E" w:rsidRDefault="0060219F">
          <w:pPr>
            <w:pStyle w:val="TOC1"/>
            <w:rPr>
              <w:rFonts w:asciiTheme="minorHAnsi" w:eastAsiaTheme="minorEastAsia" w:hAnsiTheme="minorHAnsi" w:cstheme="minorBidi"/>
              <w:noProof/>
              <w:szCs w:val="22"/>
              <w:lang w:eastAsia="en-GB"/>
            </w:rPr>
          </w:pPr>
          <w:hyperlink w:anchor="_Toc503689850" w:history="1">
            <w:r w:rsidR="00B3649E" w:rsidRPr="00F477B8">
              <w:rPr>
                <w:rStyle w:val="Hyperlink"/>
                <w:noProof/>
              </w:rPr>
              <w:t xml:space="preserve"> Introduction</w:t>
            </w:r>
            <w:r w:rsidR="00B3649E">
              <w:rPr>
                <w:noProof/>
                <w:webHidden/>
              </w:rPr>
              <w:tab/>
            </w:r>
            <w:r w:rsidR="00B3649E">
              <w:rPr>
                <w:noProof/>
                <w:webHidden/>
              </w:rPr>
              <w:fldChar w:fldCharType="begin"/>
            </w:r>
            <w:r w:rsidR="00B3649E">
              <w:rPr>
                <w:noProof/>
                <w:webHidden/>
              </w:rPr>
              <w:instrText xml:space="preserve"> PAGEREF _Toc503689850 \h </w:instrText>
            </w:r>
            <w:r w:rsidR="00B3649E">
              <w:rPr>
                <w:noProof/>
                <w:webHidden/>
              </w:rPr>
            </w:r>
            <w:r w:rsidR="00B3649E">
              <w:rPr>
                <w:noProof/>
                <w:webHidden/>
              </w:rPr>
              <w:fldChar w:fldCharType="separate"/>
            </w:r>
            <w:r w:rsidR="00B3649E">
              <w:rPr>
                <w:noProof/>
                <w:webHidden/>
              </w:rPr>
              <w:t>1</w:t>
            </w:r>
            <w:r w:rsidR="00B3649E">
              <w:rPr>
                <w:noProof/>
                <w:webHidden/>
              </w:rPr>
              <w:fldChar w:fldCharType="end"/>
            </w:r>
          </w:hyperlink>
        </w:p>
        <w:p w:rsidR="00B3649E" w:rsidRDefault="0060219F">
          <w:pPr>
            <w:pStyle w:val="TOC2"/>
            <w:tabs>
              <w:tab w:val="left" w:pos="1100"/>
              <w:tab w:val="right" w:leader="dot" w:pos="8210"/>
            </w:tabs>
            <w:rPr>
              <w:rFonts w:asciiTheme="minorHAnsi" w:eastAsiaTheme="minorEastAsia" w:hAnsiTheme="minorHAnsi" w:cstheme="minorBidi"/>
              <w:noProof/>
              <w:szCs w:val="22"/>
              <w:lang w:eastAsia="en-GB"/>
            </w:rPr>
          </w:pPr>
          <w:hyperlink w:anchor="_Toc503689851" w:history="1">
            <w:r w:rsidR="00B3649E" w:rsidRPr="00F477B8">
              <w:rPr>
                <w:rStyle w:val="Hyperlink"/>
                <w:noProof/>
              </w:rPr>
              <w:t>1.1</w:t>
            </w:r>
            <w:r w:rsidR="00B3649E">
              <w:rPr>
                <w:rFonts w:asciiTheme="minorHAnsi" w:eastAsiaTheme="minorEastAsia" w:hAnsiTheme="minorHAnsi" w:cstheme="minorBidi"/>
                <w:noProof/>
                <w:szCs w:val="22"/>
                <w:lang w:eastAsia="en-GB"/>
              </w:rPr>
              <w:tab/>
            </w:r>
            <w:r w:rsidR="00B3649E" w:rsidRPr="00F477B8">
              <w:rPr>
                <w:rStyle w:val="Hyperlink"/>
                <w:noProof/>
              </w:rPr>
              <w:t>Global livestock production</w:t>
            </w:r>
            <w:r w:rsidR="00B3649E">
              <w:rPr>
                <w:noProof/>
                <w:webHidden/>
              </w:rPr>
              <w:tab/>
            </w:r>
            <w:r w:rsidR="00B3649E">
              <w:rPr>
                <w:noProof/>
                <w:webHidden/>
              </w:rPr>
              <w:fldChar w:fldCharType="begin"/>
            </w:r>
            <w:r w:rsidR="00B3649E">
              <w:rPr>
                <w:noProof/>
                <w:webHidden/>
              </w:rPr>
              <w:instrText xml:space="preserve"> PAGEREF _Toc503689851 \h </w:instrText>
            </w:r>
            <w:r w:rsidR="00B3649E">
              <w:rPr>
                <w:noProof/>
                <w:webHidden/>
              </w:rPr>
            </w:r>
            <w:r w:rsidR="00B3649E">
              <w:rPr>
                <w:noProof/>
                <w:webHidden/>
              </w:rPr>
              <w:fldChar w:fldCharType="separate"/>
            </w:r>
            <w:r w:rsidR="00B3649E">
              <w:rPr>
                <w:noProof/>
                <w:webHidden/>
              </w:rPr>
              <w:t>1</w:t>
            </w:r>
            <w:r w:rsidR="00B3649E">
              <w:rPr>
                <w:noProof/>
                <w:webHidden/>
              </w:rPr>
              <w:fldChar w:fldCharType="end"/>
            </w:r>
          </w:hyperlink>
        </w:p>
        <w:p w:rsidR="00B3649E" w:rsidRDefault="0060219F">
          <w:pPr>
            <w:pStyle w:val="TOC2"/>
            <w:tabs>
              <w:tab w:val="left" w:pos="1100"/>
              <w:tab w:val="right" w:leader="dot" w:pos="8210"/>
            </w:tabs>
            <w:rPr>
              <w:rFonts w:asciiTheme="minorHAnsi" w:eastAsiaTheme="minorEastAsia" w:hAnsiTheme="minorHAnsi" w:cstheme="minorBidi"/>
              <w:noProof/>
              <w:szCs w:val="22"/>
              <w:lang w:eastAsia="en-GB"/>
            </w:rPr>
          </w:pPr>
          <w:hyperlink w:anchor="_Toc503689852" w:history="1">
            <w:r w:rsidR="00B3649E" w:rsidRPr="00F477B8">
              <w:rPr>
                <w:rStyle w:val="Hyperlink"/>
                <w:noProof/>
              </w:rPr>
              <w:t>1.2</w:t>
            </w:r>
            <w:r w:rsidR="00B3649E">
              <w:rPr>
                <w:rFonts w:asciiTheme="minorHAnsi" w:eastAsiaTheme="minorEastAsia" w:hAnsiTheme="minorHAnsi" w:cstheme="minorBidi"/>
                <w:noProof/>
                <w:szCs w:val="22"/>
                <w:lang w:eastAsia="en-GB"/>
              </w:rPr>
              <w:tab/>
            </w:r>
            <w:r w:rsidR="00B3649E" w:rsidRPr="00F477B8">
              <w:rPr>
                <w:rStyle w:val="Hyperlink"/>
                <w:noProof/>
              </w:rPr>
              <w:t>What are Farm Animal Genetic Resources (FAnGR)</w:t>
            </w:r>
            <w:r w:rsidR="00B3649E">
              <w:rPr>
                <w:noProof/>
                <w:webHidden/>
              </w:rPr>
              <w:tab/>
            </w:r>
            <w:r w:rsidR="00B3649E">
              <w:rPr>
                <w:noProof/>
                <w:webHidden/>
              </w:rPr>
              <w:fldChar w:fldCharType="begin"/>
            </w:r>
            <w:r w:rsidR="00B3649E">
              <w:rPr>
                <w:noProof/>
                <w:webHidden/>
              </w:rPr>
              <w:instrText xml:space="preserve"> PAGEREF _Toc503689852 \h </w:instrText>
            </w:r>
            <w:r w:rsidR="00B3649E">
              <w:rPr>
                <w:noProof/>
                <w:webHidden/>
              </w:rPr>
            </w:r>
            <w:r w:rsidR="00B3649E">
              <w:rPr>
                <w:noProof/>
                <w:webHidden/>
              </w:rPr>
              <w:fldChar w:fldCharType="separate"/>
            </w:r>
            <w:r w:rsidR="00B3649E">
              <w:rPr>
                <w:noProof/>
                <w:webHidden/>
              </w:rPr>
              <w:t>1</w:t>
            </w:r>
            <w:r w:rsidR="00B3649E">
              <w:rPr>
                <w:noProof/>
                <w:webHidden/>
              </w:rPr>
              <w:fldChar w:fldCharType="end"/>
            </w:r>
          </w:hyperlink>
        </w:p>
        <w:p w:rsidR="00B3649E" w:rsidRDefault="0060219F">
          <w:pPr>
            <w:pStyle w:val="TOC2"/>
            <w:tabs>
              <w:tab w:val="left" w:pos="1100"/>
              <w:tab w:val="right" w:leader="dot" w:pos="8210"/>
            </w:tabs>
            <w:rPr>
              <w:rFonts w:asciiTheme="minorHAnsi" w:eastAsiaTheme="minorEastAsia" w:hAnsiTheme="minorHAnsi" w:cstheme="minorBidi"/>
              <w:noProof/>
              <w:szCs w:val="22"/>
              <w:lang w:eastAsia="en-GB"/>
            </w:rPr>
          </w:pPr>
          <w:hyperlink w:anchor="_Toc503689853" w:history="1">
            <w:r w:rsidR="00B3649E" w:rsidRPr="00F477B8">
              <w:rPr>
                <w:rStyle w:val="Hyperlink"/>
                <w:noProof/>
              </w:rPr>
              <w:t>1.3</w:t>
            </w:r>
            <w:r w:rsidR="00B3649E">
              <w:rPr>
                <w:rFonts w:asciiTheme="minorHAnsi" w:eastAsiaTheme="minorEastAsia" w:hAnsiTheme="minorHAnsi" w:cstheme="minorBidi"/>
                <w:noProof/>
                <w:szCs w:val="22"/>
                <w:lang w:eastAsia="en-GB"/>
              </w:rPr>
              <w:tab/>
            </w:r>
            <w:r w:rsidR="00B3649E" w:rsidRPr="00F477B8">
              <w:rPr>
                <w:rStyle w:val="Hyperlink"/>
                <w:noProof/>
              </w:rPr>
              <w:t>The importance of FAnGR</w:t>
            </w:r>
            <w:r w:rsidR="00B3649E">
              <w:rPr>
                <w:noProof/>
                <w:webHidden/>
              </w:rPr>
              <w:tab/>
            </w:r>
            <w:r w:rsidR="00B3649E">
              <w:rPr>
                <w:noProof/>
                <w:webHidden/>
              </w:rPr>
              <w:fldChar w:fldCharType="begin"/>
            </w:r>
            <w:r w:rsidR="00B3649E">
              <w:rPr>
                <w:noProof/>
                <w:webHidden/>
              </w:rPr>
              <w:instrText xml:space="preserve"> PAGEREF _Toc503689853 \h </w:instrText>
            </w:r>
            <w:r w:rsidR="00B3649E">
              <w:rPr>
                <w:noProof/>
                <w:webHidden/>
              </w:rPr>
            </w:r>
            <w:r w:rsidR="00B3649E">
              <w:rPr>
                <w:noProof/>
                <w:webHidden/>
              </w:rPr>
              <w:fldChar w:fldCharType="separate"/>
            </w:r>
            <w:r w:rsidR="00B3649E">
              <w:rPr>
                <w:noProof/>
                <w:webHidden/>
              </w:rPr>
              <w:t>2</w:t>
            </w:r>
            <w:r w:rsidR="00B3649E">
              <w:rPr>
                <w:noProof/>
                <w:webHidden/>
              </w:rPr>
              <w:fldChar w:fldCharType="end"/>
            </w:r>
          </w:hyperlink>
        </w:p>
        <w:p w:rsidR="00B3649E" w:rsidRDefault="0060219F">
          <w:pPr>
            <w:pStyle w:val="TOC2"/>
            <w:tabs>
              <w:tab w:val="left" w:pos="1100"/>
              <w:tab w:val="right" w:leader="dot" w:pos="8210"/>
            </w:tabs>
            <w:rPr>
              <w:rFonts w:asciiTheme="minorHAnsi" w:eastAsiaTheme="minorEastAsia" w:hAnsiTheme="minorHAnsi" w:cstheme="minorBidi"/>
              <w:noProof/>
              <w:szCs w:val="22"/>
              <w:lang w:eastAsia="en-GB"/>
            </w:rPr>
          </w:pPr>
          <w:hyperlink w:anchor="_Toc503689854" w:history="1">
            <w:r w:rsidR="00B3649E" w:rsidRPr="00F477B8">
              <w:rPr>
                <w:rStyle w:val="Hyperlink"/>
                <w:noProof/>
              </w:rPr>
              <w:t>1.4</w:t>
            </w:r>
            <w:r w:rsidR="00B3649E">
              <w:rPr>
                <w:rFonts w:asciiTheme="minorHAnsi" w:eastAsiaTheme="minorEastAsia" w:hAnsiTheme="minorHAnsi" w:cstheme="minorBidi"/>
                <w:noProof/>
                <w:szCs w:val="22"/>
                <w:lang w:eastAsia="en-GB"/>
              </w:rPr>
              <w:tab/>
            </w:r>
            <w:r w:rsidR="00B3649E" w:rsidRPr="00F477B8">
              <w:rPr>
                <w:rStyle w:val="Hyperlink"/>
                <w:noProof/>
              </w:rPr>
              <w:t>The state of FAnGR globally</w:t>
            </w:r>
            <w:r w:rsidR="00B3649E">
              <w:rPr>
                <w:noProof/>
                <w:webHidden/>
              </w:rPr>
              <w:tab/>
            </w:r>
            <w:r w:rsidR="00B3649E">
              <w:rPr>
                <w:noProof/>
                <w:webHidden/>
              </w:rPr>
              <w:fldChar w:fldCharType="begin"/>
            </w:r>
            <w:r w:rsidR="00B3649E">
              <w:rPr>
                <w:noProof/>
                <w:webHidden/>
              </w:rPr>
              <w:instrText xml:space="preserve"> PAGEREF _Toc503689854 \h </w:instrText>
            </w:r>
            <w:r w:rsidR="00B3649E">
              <w:rPr>
                <w:noProof/>
                <w:webHidden/>
              </w:rPr>
            </w:r>
            <w:r w:rsidR="00B3649E">
              <w:rPr>
                <w:noProof/>
                <w:webHidden/>
              </w:rPr>
              <w:fldChar w:fldCharType="separate"/>
            </w:r>
            <w:r w:rsidR="00B3649E">
              <w:rPr>
                <w:noProof/>
                <w:webHidden/>
              </w:rPr>
              <w:t>3</w:t>
            </w:r>
            <w:r w:rsidR="00B3649E">
              <w:rPr>
                <w:noProof/>
                <w:webHidden/>
              </w:rPr>
              <w:fldChar w:fldCharType="end"/>
            </w:r>
          </w:hyperlink>
        </w:p>
        <w:p w:rsidR="00B3649E" w:rsidRDefault="0060219F">
          <w:pPr>
            <w:pStyle w:val="TOC2"/>
            <w:tabs>
              <w:tab w:val="left" w:pos="1100"/>
              <w:tab w:val="right" w:leader="dot" w:pos="8210"/>
            </w:tabs>
            <w:rPr>
              <w:rFonts w:asciiTheme="minorHAnsi" w:eastAsiaTheme="minorEastAsia" w:hAnsiTheme="minorHAnsi" w:cstheme="minorBidi"/>
              <w:noProof/>
              <w:szCs w:val="22"/>
              <w:lang w:eastAsia="en-GB"/>
            </w:rPr>
          </w:pPr>
          <w:hyperlink w:anchor="_Toc503689855" w:history="1">
            <w:r w:rsidR="00B3649E" w:rsidRPr="00F477B8">
              <w:rPr>
                <w:rStyle w:val="Hyperlink"/>
                <w:noProof/>
              </w:rPr>
              <w:t>1.5</w:t>
            </w:r>
            <w:r w:rsidR="00B3649E">
              <w:rPr>
                <w:rFonts w:asciiTheme="minorHAnsi" w:eastAsiaTheme="minorEastAsia" w:hAnsiTheme="minorHAnsi" w:cstheme="minorBidi"/>
                <w:noProof/>
                <w:szCs w:val="22"/>
                <w:lang w:eastAsia="en-GB"/>
              </w:rPr>
              <w:tab/>
            </w:r>
            <w:r w:rsidR="00B3649E" w:rsidRPr="00F477B8">
              <w:rPr>
                <w:rStyle w:val="Hyperlink"/>
                <w:noProof/>
              </w:rPr>
              <w:t>Aims and objectives</w:t>
            </w:r>
            <w:r w:rsidR="00B3649E">
              <w:rPr>
                <w:noProof/>
                <w:webHidden/>
              </w:rPr>
              <w:tab/>
            </w:r>
            <w:r w:rsidR="00B3649E">
              <w:rPr>
                <w:noProof/>
                <w:webHidden/>
              </w:rPr>
              <w:fldChar w:fldCharType="begin"/>
            </w:r>
            <w:r w:rsidR="00B3649E">
              <w:rPr>
                <w:noProof/>
                <w:webHidden/>
              </w:rPr>
              <w:instrText xml:space="preserve"> PAGEREF _Toc503689855 \h </w:instrText>
            </w:r>
            <w:r w:rsidR="00B3649E">
              <w:rPr>
                <w:noProof/>
                <w:webHidden/>
              </w:rPr>
            </w:r>
            <w:r w:rsidR="00B3649E">
              <w:rPr>
                <w:noProof/>
                <w:webHidden/>
              </w:rPr>
              <w:fldChar w:fldCharType="separate"/>
            </w:r>
            <w:r w:rsidR="00B3649E">
              <w:rPr>
                <w:noProof/>
                <w:webHidden/>
              </w:rPr>
              <w:t>3</w:t>
            </w:r>
            <w:r w:rsidR="00B3649E">
              <w:rPr>
                <w:noProof/>
                <w:webHidden/>
              </w:rPr>
              <w:fldChar w:fldCharType="end"/>
            </w:r>
          </w:hyperlink>
        </w:p>
        <w:p w:rsidR="00B3649E" w:rsidRDefault="0060219F">
          <w:pPr>
            <w:pStyle w:val="TOC2"/>
            <w:tabs>
              <w:tab w:val="left" w:pos="1100"/>
              <w:tab w:val="right" w:leader="dot" w:pos="8210"/>
            </w:tabs>
            <w:rPr>
              <w:rFonts w:asciiTheme="minorHAnsi" w:eastAsiaTheme="minorEastAsia" w:hAnsiTheme="minorHAnsi" w:cstheme="minorBidi"/>
              <w:noProof/>
              <w:szCs w:val="22"/>
              <w:lang w:eastAsia="en-GB"/>
            </w:rPr>
          </w:pPr>
          <w:hyperlink w:anchor="_Toc503689856" w:history="1">
            <w:r w:rsidR="00B3649E" w:rsidRPr="00F477B8">
              <w:rPr>
                <w:rStyle w:val="Hyperlink"/>
                <w:noProof/>
              </w:rPr>
              <w:t>1.6</w:t>
            </w:r>
            <w:r w:rsidR="00B3649E">
              <w:rPr>
                <w:rFonts w:asciiTheme="minorHAnsi" w:eastAsiaTheme="minorEastAsia" w:hAnsiTheme="minorHAnsi" w:cstheme="minorBidi"/>
                <w:noProof/>
                <w:szCs w:val="22"/>
                <w:lang w:eastAsia="en-GB"/>
              </w:rPr>
              <w:tab/>
            </w:r>
            <w:r w:rsidR="00B3649E" w:rsidRPr="00F477B8">
              <w:rPr>
                <w:rStyle w:val="Hyperlink"/>
                <w:noProof/>
              </w:rPr>
              <w:t>Structure of the thesis</w:t>
            </w:r>
            <w:r w:rsidR="00B3649E">
              <w:rPr>
                <w:noProof/>
                <w:webHidden/>
              </w:rPr>
              <w:tab/>
            </w:r>
            <w:r w:rsidR="00B3649E">
              <w:rPr>
                <w:noProof/>
                <w:webHidden/>
              </w:rPr>
              <w:fldChar w:fldCharType="begin"/>
            </w:r>
            <w:r w:rsidR="00B3649E">
              <w:rPr>
                <w:noProof/>
                <w:webHidden/>
              </w:rPr>
              <w:instrText xml:space="preserve"> PAGEREF _Toc503689856 \h </w:instrText>
            </w:r>
            <w:r w:rsidR="00B3649E">
              <w:rPr>
                <w:noProof/>
                <w:webHidden/>
              </w:rPr>
            </w:r>
            <w:r w:rsidR="00B3649E">
              <w:rPr>
                <w:noProof/>
                <w:webHidden/>
              </w:rPr>
              <w:fldChar w:fldCharType="separate"/>
            </w:r>
            <w:r w:rsidR="00B3649E">
              <w:rPr>
                <w:noProof/>
                <w:webHidden/>
              </w:rPr>
              <w:t>3</w:t>
            </w:r>
            <w:r w:rsidR="00B3649E">
              <w:rPr>
                <w:noProof/>
                <w:webHidden/>
              </w:rPr>
              <w:fldChar w:fldCharType="end"/>
            </w:r>
          </w:hyperlink>
        </w:p>
        <w:p w:rsidR="00B3649E" w:rsidRDefault="0060219F">
          <w:pPr>
            <w:pStyle w:val="TOC1"/>
            <w:rPr>
              <w:rFonts w:asciiTheme="minorHAnsi" w:eastAsiaTheme="minorEastAsia" w:hAnsiTheme="minorHAnsi" w:cstheme="minorBidi"/>
              <w:noProof/>
              <w:szCs w:val="22"/>
              <w:lang w:eastAsia="en-GB"/>
            </w:rPr>
          </w:pPr>
          <w:hyperlink w:anchor="_Toc503689857" w:history="1">
            <w:r w:rsidR="00B3649E" w:rsidRPr="00F477B8">
              <w:rPr>
                <w:rStyle w:val="Hyperlink"/>
                <w:noProof/>
              </w:rPr>
              <w:t xml:space="preserve"> Valuing rare livestock breeds and farm animal genetic diversity: preferences, institutions and prospects</w:t>
            </w:r>
            <w:r w:rsidR="00B3649E">
              <w:rPr>
                <w:noProof/>
                <w:webHidden/>
              </w:rPr>
              <w:tab/>
            </w:r>
            <w:r w:rsidR="00B3649E">
              <w:rPr>
                <w:noProof/>
                <w:webHidden/>
              </w:rPr>
              <w:fldChar w:fldCharType="begin"/>
            </w:r>
            <w:r w:rsidR="00B3649E">
              <w:rPr>
                <w:noProof/>
                <w:webHidden/>
              </w:rPr>
              <w:instrText xml:space="preserve"> PAGEREF _Toc503689857 \h </w:instrText>
            </w:r>
            <w:r w:rsidR="00B3649E">
              <w:rPr>
                <w:noProof/>
                <w:webHidden/>
              </w:rPr>
            </w:r>
            <w:r w:rsidR="00B3649E">
              <w:rPr>
                <w:noProof/>
                <w:webHidden/>
              </w:rPr>
              <w:fldChar w:fldCharType="separate"/>
            </w:r>
            <w:r w:rsidR="00B3649E">
              <w:rPr>
                <w:noProof/>
                <w:webHidden/>
              </w:rPr>
              <w:t>4</w:t>
            </w:r>
            <w:r w:rsidR="00B3649E">
              <w:rPr>
                <w:noProof/>
                <w:webHidden/>
              </w:rPr>
              <w:fldChar w:fldCharType="end"/>
            </w:r>
          </w:hyperlink>
        </w:p>
        <w:p w:rsidR="00B3649E" w:rsidRDefault="0060219F">
          <w:pPr>
            <w:pStyle w:val="TOC2"/>
            <w:tabs>
              <w:tab w:val="right" w:leader="dot" w:pos="8210"/>
            </w:tabs>
            <w:rPr>
              <w:rFonts w:asciiTheme="minorHAnsi" w:eastAsiaTheme="minorEastAsia" w:hAnsiTheme="minorHAnsi" w:cstheme="minorBidi"/>
              <w:noProof/>
              <w:szCs w:val="22"/>
              <w:lang w:eastAsia="en-GB"/>
            </w:rPr>
          </w:pPr>
          <w:hyperlink w:anchor="_Toc503689858" w:history="1">
            <w:r w:rsidR="00B3649E" w:rsidRPr="00F477B8">
              <w:rPr>
                <w:rStyle w:val="Hyperlink"/>
                <w:noProof/>
              </w:rPr>
              <w:t>2.1</w:t>
            </w:r>
            <w:r w:rsidR="00B3649E">
              <w:rPr>
                <w:noProof/>
                <w:webHidden/>
              </w:rPr>
              <w:tab/>
            </w:r>
            <w:r w:rsidR="00B3649E">
              <w:rPr>
                <w:noProof/>
                <w:webHidden/>
              </w:rPr>
              <w:fldChar w:fldCharType="begin"/>
            </w:r>
            <w:r w:rsidR="00B3649E">
              <w:rPr>
                <w:noProof/>
                <w:webHidden/>
              </w:rPr>
              <w:instrText xml:space="preserve"> PAGEREF _Toc503689858 \h </w:instrText>
            </w:r>
            <w:r w:rsidR="00B3649E">
              <w:rPr>
                <w:noProof/>
                <w:webHidden/>
              </w:rPr>
            </w:r>
            <w:r w:rsidR="00B3649E">
              <w:rPr>
                <w:noProof/>
                <w:webHidden/>
              </w:rPr>
              <w:fldChar w:fldCharType="separate"/>
            </w:r>
            <w:r w:rsidR="00B3649E">
              <w:rPr>
                <w:noProof/>
                <w:webHidden/>
              </w:rPr>
              <w:t>4</w:t>
            </w:r>
            <w:r w:rsidR="00B3649E">
              <w:rPr>
                <w:noProof/>
                <w:webHidden/>
              </w:rPr>
              <w:fldChar w:fldCharType="end"/>
            </w:r>
          </w:hyperlink>
        </w:p>
        <w:p w:rsidR="00B3649E" w:rsidRDefault="0060219F">
          <w:pPr>
            <w:pStyle w:val="TOC1"/>
            <w:rPr>
              <w:rFonts w:asciiTheme="minorHAnsi" w:eastAsiaTheme="minorEastAsia" w:hAnsiTheme="minorHAnsi" w:cstheme="minorBidi"/>
              <w:noProof/>
              <w:szCs w:val="22"/>
              <w:lang w:eastAsia="en-GB"/>
            </w:rPr>
          </w:pPr>
          <w:hyperlink w:anchor="_Toc503689859" w:history="1">
            <w:r w:rsidR="00B3649E" w:rsidRPr="00F477B8">
              <w:rPr>
                <w:rStyle w:val="Hyperlink"/>
                <w:noProof/>
              </w:rPr>
              <w:t xml:space="preserve"> Contracts for supplying Farm Animal Genetic Resources (FAnGR) conservation services in Romania</w:t>
            </w:r>
            <w:r w:rsidR="00B3649E">
              <w:rPr>
                <w:noProof/>
                <w:webHidden/>
              </w:rPr>
              <w:tab/>
            </w:r>
            <w:r w:rsidR="00B3649E">
              <w:rPr>
                <w:noProof/>
                <w:webHidden/>
              </w:rPr>
              <w:fldChar w:fldCharType="begin"/>
            </w:r>
            <w:r w:rsidR="00B3649E">
              <w:rPr>
                <w:noProof/>
                <w:webHidden/>
              </w:rPr>
              <w:instrText xml:space="preserve"> PAGEREF _Toc503689859 \h </w:instrText>
            </w:r>
            <w:r w:rsidR="00B3649E">
              <w:rPr>
                <w:noProof/>
                <w:webHidden/>
              </w:rPr>
            </w:r>
            <w:r w:rsidR="00B3649E">
              <w:rPr>
                <w:noProof/>
                <w:webHidden/>
              </w:rPr>
              <w:fldChar w:fldCharType="separate"/>
            </w:r>
            <w:r w:rsidR="00B3649E">
              <w:rPr>
                <w:noProof/>
                <w:webHidden/>
              </w:rPr>
              <w:t>4</w:t>
            </w:r>
            <w:r w:rsidR="00B3649E">
              <w:rPr>
                <w:noProof/>
                <w:webHidden/>
              </w:rPr>
              <w:fldChar w:fldCharType="end"/>
            </w:r>
          </w:hyperlink>
        </w:p>
        <w:p w:rsidR="00B3649E" w:rsidRDefault="0060219F">
          <w:pPr>
            <w:pStyle w:val="TOC1"/>
            <w:rPr>
              <w:rFonts w:asciiTheme="minorHAnsi" w:eastAsiaTheme="minorEastAsia" w:hAnsiTheme="minorHAnsi" w:cstheme="minorBidi"/>
              <w:noProof/>
              <w:szCs w:val="22"/>
              <w:lang w:eastAsia="en-GB"/>
            </w:rPr>
          </w:pPr>
          <w:hyperlink w:anchor="_Toc503689860" w:history="1">
            <w:r w:rsidR="00B3649E" w:rsidRPr="00F477B8">
              <w:rPr>
                <w:rStyle w:val="Hyperlink"/>
                <w:noProof/>
              </w:rPr>
              <w:t xml:space="preserve"> Economic costs for in-situ conservation of Crop Wild Relatives (CWR) in Zambia: An application of Competitive Tender (CT)</w:t>
            </w:r>
            <w:r w:rsidR="00B3649E">
              <w:rPr>
                <w:noProof/>
                <w:webHidden/>
              </w:rPr>
              <w:tab/>
            </w:r>
            <w:r w:rsidR="00B3649E">
              <w:rPr>
                <w:noProof/>
                <w:webHidden/>
              </w:rPr>
              <w:fldChar w:fldCharType="begin"/>
            </w:r>
            <w:r w:rsidR="00B3649E">
              <w:rPr>
                <w:noProof/>
                <w:webHidden/>
              </w:rPr>
              <w:instrText xml:space="preserve"> PAGEREF _Toc503689860 \h </w:instrText>
            </w:r>
            <w:r w:rsidR="00B3649E">
              <w:rPr>
                <w:noProof/>
                <w:webHidden/>
              </w:rPr>
            </w:r>
            <w:r w:rsidR="00B3649E">
              <w:rPr>
                <w:noProof/>
                <w:webHidden/>
              </w:rPr>
              <w:fldChar w:fldCharType="separate"/>
            </w:r>
            <w:r w:rsidR="00B3649E">
              <w:rPr>
                <w:noProof/>
                <w:webHidden/>
              </w:rPr>
              <w:t>5</w:t>
            </w:r>
            <w:r w:rsidR="00B3649E">
              <w:rPr>
                <w:noProof/>
                <w:webHidden/>
              </w:rPr>
              <w:fldChar w:fldCharType="end"/>
            </w:r>
          </w:hyperlink>
        </w:p>
        <w:p w:rsidR="00B3649E" w:rsidRDefault="0060219F">
          <w:pPr>
            <w:pStyle w:val="TOC1"/>
            <w:rPr>
              <w:rFonts w:asciiTheme="minorHAnsi" w:eastAsiaTheme="minorEastAsia" w:hAnsiTheme="minorHAnsi" w:cstheme="minorBidi"/>
              <w:noProof/>
              <w:szCs w:val="22"/>
              <w:lang w:eastAsia="en-GB"/>
            </w:rPr>
          </w:pPr>
          <w:hyperlink w:anchor="_Toc503689861" w:history="1">
            <w:r w:rsidR="00B3649E" w:rsidRPr="00F477B8">
              <w:rPr>
                <w:rStyle w:val="Hyperlink"/>
                <w:noProof/>
              </w:rPr>
              <w:t xml:space="preserve"> Developing a prioritisation metric for conserving cattle native breeds at risk (NBAR) in the UK</w:t>
            </w:r>
            <w:r w:rsidR="00B3649E">
              <w:rPr>
                <w:noProof/>
                <w:webHidden/>
              </w:rPr>
              <w:tab/>
            </w:r>
            <w:r w:rsidR="00B3649E">
              <w:rPr>
                <w:noProof/>
                <w:webHidden/>
              </w:rPr>
              <w:fldChar w:fldCharType="begin"/>
            </w:r>
            <w:r w:rsidR="00B3649E">
              <w:rPr>
                <w:noProof/>
                <w:webHidden/>
              </w:rPr>
              <w:instrText xml:space="preserve"> PAGEREF _Toc503689861 \h </w:instrText>
            </w:r>
            <w:r w:rsidR="00B3649E">
              <w:rPr>
                <w:noProof/>
                <w:webHidden/>
              </w:rPr>
            </w:r>
            <w:r w:rsidR="00B3649E">
              <w:rPr>
                <w:noProof/>
                <w:webHidden/>
              </w:rPr>
              <w:fldChar w:fldCharType="separate"/>
            </w:r>
            <w:r w:rsidR="00B3649E">
              <w:rPr>
                <w:noProof/>
                <w:webHidden/>
              </w:rPr>
              <w:t>5</w:t>
            </w:r>
            <w:r w:rsidR="00B3649E">
              <w:rPr>
                <w:noProof/>
                <w:webHidden/>
              </w:rPr>
              <w:fldChar w:fldCharType="end"/>
            </w:r>
          </w:hyperlink>
        </w:p>
        <w:p w:rsidR="00B3649E" w:rsidRDefault="0060219F">
          <w:pPr>
            <w:pStyle w:val="TOC1"/>
            <w:rPr>
              <w:rFonts w:asciiTheme="minorHAnsi" w:eastAsiaTheme="minorEastAsia" w:hAnsiTheme="minorHAnsi" w:cstheme="minorBidi"/>
              <w:noProof/>
              <w:szCs w:val="22"/>
              <w:lang w:eastAsia="en-GB"/>
            </w:rPr>
          </w:pPr>
          <w:hyperlink w:anchor="_Toc503689862" w:history="1">
            <w:r w:rsidR="00B3649E" w:rsidRPr="00F477B8">
              <w:rPr>
                <w:rStyle w:val="Hyperlink"/>
                <w:noProof/>
              </w:rPr>
              <w:t xml:space="preserve"> Conclusion and recommendations</w:t>
            </w:r>
            <w:r w:rsidR="00B3649E">
              <w:rPr>
                <w:noProof/>
                <w:webHidden/>
              </w:rPr>
              <w:tab/>
            </w:r>
            <w:r w:rsidR="00B3649E">
              <w:rPr>
                <w:noProof/>
                <w:webHidden/>
              </w:rPr>
              <w:fldChar w:fldCharType="begin"/>
            </w:r>
            <w:r w:rsidR="00B3649E">
              <w:rPr>
                <w:noProof/>
                <w:webHidden/>
              </w:rPr>
              <w:instrText xml:space="preserve"> PAGEREF _Toc503689862 \h </w:instrText>
            </w:r>
            <w:r w:rsidR="00B3649E">
              <w:rPr>
                <w:noProof/>
                <w:webHidden/>
              </w:rPr>
            </w:r>
            <w:r w:rsidR="00B3649E">
              <w:rPr>
                <w:noProof/>
                <w:webHidden/>
              </w:rPr>
              <w:fldChar w:fldCharType="separate"/>
            </w:r>
            <w:r w:rsidR="00B3649E">
              <w:rPr>
                <w:noProof/>
                <w:webHidden/>
              </w:rPr>
              <w:t>6</w:t>
            </w:r>
            <w:r w:rsidR="00B3649E">
              <w:rPr>
                <w:noProof/>
                <w:webHidden/>
              </w:rPr>
              <w:fldChar w:fldCharType="end"/>
            </w:r>
          </w:hyperlink>
        </w:p>
        <w:p w:rsidR="00B3649E" w:rsidRDefault="0060219F">
          <w:pPr>
            <w:pStyle w:val="TOC1"/>
            <w:rPr>
              <w:rFonts w:asciiTheme="minorHAnsi" w:eastAsiaTheme="minorEastAsia" w:hAnsiTheme="minorHAnsi" w:cstheme="minorBidi"/>
              <w:noProof/>
              <w:szCs w:val="22"/>
              <w:lang w:eastAsia="en-GB"/>
            </w:rPr>
          </w:pPr>
          <w:hyperlink w:anchor="_Toc503689863" w:history="1">
            <w:r w:rsidR="00B3649E" w:rsidRPr="00F477B8">
              <w:rPr>
                <w:rStyle w:val="Hyperlink"/>
                <w:noProof/>
              </w:rPr>
              <w:t>References</w:t>
            </w:r>
            <w:r w:rsidR="00B3649E">
              <w:rPr>
                <w:noProof/>
                <w:webHidden/>
              </w:rPr>
              <w:tab/>
            </w:r>
            <w:r w:rsidR="00B3649E">
              <w:rPr>
                <w:noProof/>
                <w:webHidden/>
              </w:rPr>
              <w:fldChar w:fldCharType="begin"/>
            </w:r>
            <w:r w:rsidR="00B3649E">
              <w:rPr>
                <w:noProof/>
                <w:webHidden/>
              </w:rPr>
              <w:instrText xml:space="preserve"> PAGEREF _Toc503689863 \h </w:instrText>
            </w:r>
            <w:r w:rsidR="00B3649E">
              <w:rPr>
                <w:noProof/>
                <w:webHidden/>
              </w:rPr>
            </w:r>
            <w:r w:rsidR="00B3649E">
              <w:rPr>
                <w:noProof/>
                <w:webHidden/>
              </w:rPr>
              <w:fldChar w:fldCharType="separate"/>
            </w:r>
            <w:r w:rsidR="00B3649E">
              <w:rPr>
                <w:noProof/>
                <w:webHidden/>
              </w:rPr>
              <w:t>6</w:t>
            </w:r>
            <w:r w:rsidR="00B3649E">
              <w:rPr>
                <w:noProof/>
                <w:webHidden/>
              </w:rPr>
              <w:fldChar w:fldCharType="end"/>
            </w:r>
          </w:hyperlink>
        </w:p>
        <w:p w:rsidR="00B3649E" w:rsidRDefault="0060219F">
          <w:pPr>
            <w:pStyle w:val="TOC1"/>
            <w:rPr>
              <w:rFonts w:asciiTheme="minorHAnsi" w:eastAsiaTheme="minorEastAsia" w:hAnsiTheme="minorHAnsi" w:cstheme="minorBidi"/>
              <w:noProof/>
              <w:szCs w:val="22"/>
              <w:lang w:eastAsia="en-GB"/>
            </w:rPr>
          </w:pPr>
          <w:hyperlink w:anchor="_Toc503689864" w:history="1">
            <w:r w:rsidR="00B3649E" w:rsidRPr="00F477B8">
              <w:rPr>
                <w:rStyle w:val="Hyperlink"/>
                <w:noProof/>
              </w:rPr>
              <w:t>Appendix</w:t>
            </w:r>
            <w:r w:rsidR="00B3649E">
              <w:rPr>
                <w:noProof/>
                <w:webHidden/>
              </w:rPr>
              <w:tab/>
            </w:r>
            <w:r w:rsidR="00B3649E">
              <w:rPr>
                <w:noProof/>
                <w:webHidden/>
              </w:rPr>
              <w:fldChar w:fldCharType="begin"/>
            </w:r>
            <w:r w:rsidR="00B3649E">
              <w:rPr>
                <w:noProof/>
                <w:webHidden/>
              </w:rPr>
              <w:instrText xml:space="preserve"> PAGEREF _Toc503689864 \h </w:instrText>
            </w:r>
            <w:r w:rsidR="00B3649E">
              <w:rPr>
                <w:noProof/>
                <w:webHidden/>
              </w:rPr>
            </w:r>
            <w:r w:rsidR="00B3649E">
              <w:rPr>
                <w:noProof/>
                <w:webHidden/>
              </w:rPr>
              <w:fldChar w:fldCharType="separate"/>
            </w:r>
            <w:r w:rsidR="00B3649E">
              <w:rPr>
                <w:noProof/>
                <w:webHidden/>
              </w:rPr>
              <w:t>6</w:t>
            </w:r>
            <w:r w:rsidR="00B3649E">
              <w:rPr>
                <w:noProof/>
                <w:webHidden/>
              </w:rPr>
              <w:fldChar w:fldCharType="end"/>
            </w:r>
          </w:hyperlink>
        </w:p>
        <w:p w:rsidR="00D60E4E" w:rsidRDefault="006C5284" w:rsidP="006C5284">
          <w:pPr>
            <w:sectPr w:rsidR="00D60E4E" w:rsidSect="008559BE">
              <w:pgSz w:w="11906" w:h="16838" w:code="9"/>
              <w:pgMar w:top="1134" w:right="1418" w:bottom="2268" w:left="2268" w:header="850" w:footer="1701" w:gutter="0"/>
              <w:cols w:space="708"/>
              <w:docGrid w:linePitch="360"/>
            </w:sectPr>
          </w:pPr>
          <w:r>
            <w:rPr>
              <w:b/>
              <w:bCs/>
              <w:noProof/>
            </w:rPr>
            <w:fldChar w:fldCharType="end"/>
          </w:r>
        </w:p>
      </w:sdtContent>
    </w:sdt>
    <w:p w:rsidR="006C5284" w:rsidRPr="006C5284" w:rsidRDefault="006C5284" w:rsidP="006C5284"/>
    <w:p w:rsidR="00D537F3" w:rsidRDefault="00D537F3" w:rsidP="009573FD">
      <w:pPr>
        <w:sectPr w:rsidR="00D537F3" w:rsidSect="00AD0E30">
          <w:footerReference w:type="default" r:id="rId14"/>
          <w:type w:val="continuous"/>
          <w:pgSz w:w="11906" w:h="16838" w:code="9"/>
          <w:pgMar w:top="1418" w:right="1418" w:bottom="2268" w:left="2268" w:header="850" w:footer="1701" w:gutter="0"/>
          <w:pgNumType w:start="1"/>
          <w:cols w:space="708"/>
          <w:titlePg/>
          <w:docGrid w:linePitch="360"/>
        </w:sectPr>
      </w:pPr>
    </w:p>
    <w:p w:rsidR="005D1CB8" w:rsidRDefault="005D1CB8" w:rsidP="00B3649E">
      <w:pPr>
        <w:pStyle w:val="Subtitle"/>
      </w:pPr>
      <w:bookmarkStart w:id="2" w:name="_Toc503689848"/>
      <w:r>
        <w:lastRenderedPageBreak/>
        <w:t>List of abbreviations</w:t>
      </w:r>
      <w:bookmarkEnd w:id="2"/>
      <w:r>
        <w:t xml:space="preserve"> </w:t>
      </w:r>
    </w:p>
    <w:p w:rsidR="005D1CB8" w:rsidRDefault="005D1CB8" w:rsidP="005D1CB8">
      <w:pPr>
        <w:pStyle w:val="Firstparagraph"/>
      </w:pPr>
    </w:p>
    <w:p w:rsidR="005D1CB8" w:rsidRDefault="005D1CB8" w:rsidP="005D1CB8"/>
    <w:p w:rsidR="005D1CB8" w:rsidRDefault="005D1CB8" w:rsidP="005D1CB8"/>
    <w:p w:rsidR="00B3649E" w:rsidRPr="00044CE6" w:rsidRDefault="00B3649E" w:rsidP="005D1CB8"/>
    <w:p w:rsidR="005D1CB8" w:rsidRDefault="005D1CB8" w:rsidP="005D1CB8"/>
    <w:p w:rsidR="005D1CB8" w:rsidRDefault="005D1CB8" w:rsidP="00B3649E">
      <w:pPr>
        <w:pStyle w:val="Subtitle"/>
      </w:pPr>
      <w:bookmarkStart w:id="3" w:name="_Toc503689849"/>
      <w:r>
        <w:t>Author’s contribution to the field</w:t>
      </w:r>
      <w:bookmarkEnd w:id="3"/>
    </w:p>
    <w:p w:rsidR="00D60E4E" w:rsidRDefault="00D60E4E"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 w:rsidR="005D1CB8" w:rsidRDefault="005D1CB8" w:rsidP="009573FD">
      <w:pPr>
        <w:sectPr w:rsidR="005D1CB8" w:rsidSect="00D537F3">
          <w:headerReference w:type="first" r:id="rId15"/>
          <w:pgSz w:w="11906" w:h="16838" w:code="9"/>
          <w:pgMar w:top="1418" w:right="1418" w:bottom="2268" w:left="2268" w:header="850" w:footer="850" w:gutter="0"/>
          <w:pgNumType w:start="1"/>
          <w:cols w:space="708"/>
          <w:titlePg/>
          <w:docGrid w:linePitch="360"/>
        </w:sectPr>
      </w:pPr>
    </w:p>
    <w:p w:rsidR="00B53138" w:rsidRDefault="00B53138" w:rsidP="009573FD"/>
    <w:p w:rsidR="005D1CB8" w:rsidRDefault="005D1CB8" w:rsidP="009573FD"/>
    <w:p w:rsidR="005D1CB8" w:rsidRDefault="005D1CB8" w:rsidP="009573FD"/>
    <w:p w:rsidR="005D1CB8" w:rsidRDefault="005D1CB8" w:rsidP="009573FD"/>
    <w:p w:rsidR="005D1CB8" w:rsidRDefault="005D1CB8" w:rsidP="009573FD"/>
    <w:p w:rsidR="00B53138" w:rsidRDefault="00B53138" w:rsidP="009573FD"/>
    <w:p w:rsidR="00B3649E" w:rsidRPr="00B3649E" w:rsidRDefault="00B53138" w:rsidP="00B3649E">
      <w:pPr>
        <w:pStyle w:val="ChapterTitle"/>
        <w:pBdr>
          <w:bottom w:val="single" w:sz="12" w:space="1" w:color="auto"/>
        </w:pBdr>
      </w:pPr>
      <w:commentRangeStart w:id="4"/>
      <w:r w:rsidRPr="005429B2">
        <w:t>Chapter</w:t>
      </w:r>
      <w:r w:rsidR="00746117">
        <w:t xml:space="preserve"> one</w:t>
      </w:r>
      <w:r w:rsidR="00540E10">
        <w:t xml:space="preserve"> </w:t>
      </w:r>
      <w:commentRangeEnd w:id="4"/>
      <w:r w:rsidR="00FF45BF">
        <w:rPr>
          <w:rStyle w:val="CommentReference"/>
          <w:rFonts w:ascii="Times New Roman" w:eastAsia="Times New Roman" w:hAnsi="Times New Roman" w:cs="Times New Roman"/>
          <w:b w:val="0"/>
          <w:bCs w:val="0"/>
          <w:kern w:val="0"/>
          <w:lang w:eastAsia="en-US"/>
        </w:rPr>
        <w:commentReference w:id="4"/>
      </w:r>
    </w:p>
    <w:p w:rsidR="00540E10" w:rsidRPr="00540E10" w:rsidRDefault="00B53138" w:rsidP="006243AD">
      <w:pPr>
        <w:pStyle w:val="Heading1"/>
      </w:pPr>
      <w:bookmarkStart w:id="5" w:name="_Toc503689850"/>
      <w:r w:rsidRPr="001A0D8D">
        <w:t>Introduction</w:t>
      </w:r>
      <w:bookmarkEnd w:id="5"/>
      <w:r>
        <w:t xml:space="preserve"> </w:t>
      </w:r>
    </w:p>
    <w:p w:rsidR="00B53138" w:rsidRPr="00B53138" w:rsidRDefault="00B53138" w:rsidP="00B53138">
      <w:pPr>
        <w:rPr>
          <w:lang w:eastAsia="en-GB"/>
        </w:rPr>
      </w:pPr>
    </w:p>
    <w:p w:rsidR="00D60E4E" w:rsidRDefault="00D60E4E" w:rsidP="00D60E4E"/>
    <w:p w:rsidR="009573FD" w:rsidRDefault="009573FD"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B53138" w:rsidRDefault="00B53138" w:rsidP="00D60E4E"/>
    <w:p w:rsidR="00D537F3" w:rsidRDefault="00D537F3" w:rsidP="00D60E4E">
      <w:pPr>
        <w:sectPr w:rsidR="00D537F3" w:rsidSect="00D537F3">
          <w:pgSz w:w="11906" w:h="16838" w:code="9"/>
          <w:pgMar w:top="1418" w:right="1418" w:bottom="2268" w:left="2268" w:header="850" w:footer="850" w:gutter="0"/>
          <w:pgNumType w:start="1"/>
          <w:cols w:space="708"/>
          <w:titlePg/>
          <w:docGrid w:linePitch="360"/>
        </w:sectPr>
      </w:pPr>
    </w:p>
    <w:p w:rsidR="0061202C" w:rsidRDefault="00685329" w:rsidP="005429B2">
      <w:pPr>
        <w:pStyle w:val="Heading2"/>
      </w:pPr>
      <w:bookmarkStart w:id="6" w:name="_Toc503689851"/>
      <w:r>
        <w:lastRenderedPageBreak/>
        <w:t>Global agricultural production and food security</w:t>
      </w:r>
    </w:p>
    <w:p w:rsidR="00823795" w:rsidRDefault="00214141" w:rsidP="0061202C">
      <w:pPr>
        <w:pStyle w:val="Heading3"/>
      </w:pPr>
      <w:r>
        <w:t>L</w:t>
      </w:r>
      <w:r w:rsidR="00823795">
        <w:t>ivestock production</w:t>
      </w:r>
      <w:bookmarkEnd w:id="6"/>
      <w:r w:rsidR="00823795">
        <w:t xml:space="preserve"> </w:t>
      </w:r>
    </w:p>
    <w:p w:rsidR="00823795" w:rsidRDefault="00823795" w:rsidP="00823795"/>
    <w:p w:rsidR="00214141" w:rsidRDefault="00823795" w:rsidP="00823795">
      <w:r>
        <w:t>The global livestock</w:t>
      </w:r>
      <w:r w:rsidR="003A1237">
        <w:t xml:space="preserve"> sector </w:t>
      </w:r>
      <w:r w:rsidR="005C5965">
        <w:t xml:space="preserve">is estimated to account </w:t>
      </w:r>
      <w:r w:rsidR="003A1237">
        <w:t>for 33</w:t>
      </w:r>
      <w:r w:rsidRPr="00823795">
        <w:t>% of agricultural G</w:t>
      </w:r>
      <w:r w:rsidR="005C5965">
        <w:t xml:space="preserve">ross Domestic Product (GDP); </w:t>
      </w:r>
      <w:r w:rsidRPr="00823795">
        <w:t>employs 1.3 billion people</w:t>
      </w:r>
      <w:r w:rsidR="005C5965">
        <w:t xml:space="preserve"> and occupies some 30% of the planets ice-free surface</w:t>
      </w:r>
      <w:r w:rsidR="0020659A">
        <w:t xml:space="preserve"> </w:t>
      </w:r>
      <w:r w:rsidR="0020659A">
        <w:fldChar w:fldCharType="begin" w:fldLock="1"/>
      </w:r>
      <w:r w:rsidR="005C5965">
        <w:instrText>ADDIN CSL_CITATION { "citationItems" : [ { "id" : "ITEM-1", "itemData" : { "DOI" : "10.1098/rstb.2010.0134", "ISBN" : "0962-8436\\r1471-2970", "ISSN" : "1471-2970", "PMID" : "20713389", "abstract" : "The livestock sector globally is highly dynamic. In developing countries, it is evolving in response to rapidly increasing demand for livestock products. In developed countries, demand for livestock products is stagnating, while many production systems are increasing their efficiency and environmental sustainability. Historical changes in the demand for livestock products have been largely driven by human population growth, income growth and urbanization and the production response in different livestock systems has been associated with science and technology as well as increases in animal numbers. In the future, production will increasingly be affected by competition for natural resources, particularly land and water, competition between food and feed and by the need to operate in a carbon-constrained economy. Developments in breeding, nutrition and animal health will continue to contribute to increasing potential production and further efficiency and genetic gains. Livestock production is likely to be increasingly affected by carbon constraints and environmental and animal welfare legislation. Demand for livestock products in the future could be heavily moderated by socio-economic factors such as human health concerns and changing socio-cultural values. There is considerable uncertainty as to how these factors will play out in different regions of the world in the coming decades.", "author" : [ { "dropping-particle" : "", "family" : "Thornton", "given" : "Philip K", "non-dropping-particle" : "", "parse-names" : false, "suffix" : "" } ], "container-title" : "Philosophical transactions of the Royal Society of London. Series B, Biological sciences", "id" : "ITEM-1", "issue" : "1554", "issued" : { "date-parts" : [ [ "2010" ] ] }, "page" : "2853-2867", "title" : "Livestock production: recent trends, future prospects.", "type" : "article-journal", "volume" : "365" }, "uris" : [ "http://www.mendeley.com/documents/?uuid=b5fdfe8d-46bb-48df-8b30-65b116d6fdb3" ] }, { "id" : "ITEM-2", "itemData" : { "author" : [ { "dropping-particle" : "", "family" : "Steinfeld", "given" : "Henning", "non-dropping-particle" : "", "parse-names" : false, "suffix" : "" }, { "dropping-particle" : "", "family" : "Gerber", "given" : "Pierre", "non-dropping-particle" : "", "parse-names" : false, "suffix" : "" }, { "dropping-particle" : "", "family" : "Wassenaar", "given" : "Tom", "non-dropping-particle" : "", "parse-names" : false, "suffix" : "" }, { "dropping-particle" : "", "family" : "Castel", "given" : "Vincent", "non-dropping-particle" : "", "parse-names" : false, "suffix" : "" }, { "dropping-particle" : "", "family" : "Rosales", "given" : "Mauricio", "non-dropping-particle" : "", "parse-names" : false, "suffix" : "" }, { "dropping-particle" : "", "family" : "Haan", "given" : "Cees", "non-dropping-particle" : "de", "parse-names" : false, "suffix" : "" } ], "container-title" : "Environmental issues and options. FAO, Rom", "id" : "ITEM-2", "issued" : { "date-parts" : [ [ "2007" ] ] }, "title" : "Livestock\u2019s long shadow", "type" : "article-journal" }, "uris" : [ "http://www.mendeley.com/documents/?uuid=43d86d8b-a884-422f-98eb-dcc200a4a669" ] } ], "mendeley" : { "formattedCitation" : "(Steinfeld et al., 2007; Thornton, 2010)", "plainTextFormattedCitation" : "(Steinfeld et al., 2007; Thornton, 2010)", "previouslyFormattedCitation" : "(Steinfeld et al., 2007; Thornton, 2010)" }, "properties" : {  }, "schema" : "https://github.com/citation-style-language/schema/raw/master/csl-citation.json" }</w:instrText>
      </w:r>
      <w:r w:rsidR="0020659A">
        <w:fldChar w:fldCharType="separate"/>
      </w:r>
      <w:r w:rsidR="005C5965" w:rsidRPr="005C5965">
        <w:rPr>
          <w:noProof/>
        </w:rPr>
        <w:t>(Steinfeld et al., 2007; Thornton, 2010)</w:t>
      </w:r>
      <w:r w:rsidR="0020659A">
        <w:fldChar w:fldCharType="end"/>
      </w:r>
      <w:r w:rsidRPr="00823795">
        <w:t xml:space="preserve">.  </w:t>
      </w:r>
      <w:r w:rsidR="00ED672E" w:rsidRPr="00246AFD">
        <w:t xml:space="preserve">In developing countries, ~70% of the world’s rural poor rely on livestock for their livelihoods </w:t>
      </w:r>
      <w:r w:rsidR="00ED672E" w:rsidRPr="00246AFD">
        <w:fldChar w:fldCharType="begin" w:fldLock="1"/>
      </w:r>
      <w:r w:rsidR="00ED672E">
        <w:instrText>ADDIN CSL_CITATION { "citationItems" : [ { "id" : "ITEM-1", "itemData" : { "author" : [ { "dropping-particle" : "", "family" : "Hiemstra", "given" : "S J", "non-dropping-particle" : "", "parse-names" : false, "suffix" : "" }, { "dropping-particle" : "", "family" : "Drucker", "given" : "A G", "non-dropping-particle" : "", "parse-names" : false, "suffix" : "" }, { "dropping-particle" : "", "family" : "Tvedt", "given" : "M W", "non-dropping-particle" : "", "parse-names" : false, "suffix" : "" }, { "dropping-particle" : "", "family" : "Louwaars", "given" : "N", "non-dropping-particle" : "", "parse-names" : false, "suffix" : "" }, { "dropping-particle" : "", "family" : "Oldenbroek", "given" : "J K", "non-dropping-particle" : "", "parse-names" : false, "suffix" : "" }, { "dropping-particle" : "", "family" : "Awgichew", "given" : "K", "non-dropping-particle" : "", "parse-names" : false, "suffix" : "" }, { "dropping-particle" : "", "family" : "Kebede", "given" : "S Abegaz", "non-dropping-particle" : "", "parse-names" : false, "suffix" : "" }, { "dropping-particle" : "", "family" : "Bhat", "given" : "P N", "non-dropping-particle" : "", "parse-names" : false, "suffix" : "" } ], "id" : "ITEM-1", "issued" : { "date-parts" : [ [ "2006" ] ] }, "title" : "Exchange , Use and Conservation of Animal Genetic Resources Centre for Genetic Resources , the Netherlands ( CGN )", "type" : "article-journal" }, "uris" : [ "http://www.mendeley.com/documents/?uuid=8bab9245-731f-4643-86a7-2aaa1cb0e1e5" ] } ], "mendeley" : { "formattedCitation" : "(Hiemstra et al., 2006)", "plainTextFormattedCitation" : "(Hiemstra et al., 2006)", "previouslyFormattedCitation" : "(Hiemstra et al., 2006)" }, "properties" : {  }, "schema" : "https://github.com/citation-style-language/schema/raw/master/csl-citation.json" }</w:instrText>
      </w:r>
      <w:r w:rsidR="00ED672E" w:rsidRPr="00246AFD">
        <w:fldChar w:fldCharType="separate"/>
      </w:r>
      <w:r w:rsidR="00ED672E" w:rsidRPr="00246AFD">
        <w:rPr>
          <w:noProof/>
        </w:rPr>
        <w:t>(Hiemstra et al., 2006)</w:t>
      </w:r>
      <w:r w:rsidR="00ED672E" w:rsidRPr="00246AFD">
        <w:fldChar w:fldCharType="end"/>
      </w:r>
      <w:r w:rsidR="00ED672E">
        <w:t>. But l</w:t>
      </w:r>
      <w:r w:rsidR="007B3274">
        <w:t xml:space="preserve">ivestock production’s environmental footprint is a cause for concern and has now come to the fore of global environmental governance and climate change discourse.  </w:t>
      </w:r>
      <w:r w:rsidR="00214141">
        <w:t>Since</w:t>
      </w:r>
      <w:r w:rsidR="00EC005B">
        <w:t xml:space="preserve"> 2000 i</w:t>
      </w:r>
      <w:r w:rsidR="007B3274">
        <w:t xml:space="preserve">t is estimated </w:t>
      </w:r>
      <w:r w:rsidR="00214141">
        <w:t xml:space="preserve">the livestock sector alone </w:t>
      </w:r>
      <w:r w:rsidR="00EC005B">
        <w:t xml:space="preserve">occupied 52% of humanity’s safe operating space for anthropogenic greenhouse gas (GHG) emissions </w:t>
      </w:r>
      <w:r w:rsidR="00EC005B">
        <w:fldChar w:fldCharType="begin" w:fldLock="1"/>
      </w:r>
      <w:r w:rsidR="00EC005B">
        <w:instrText>ADDIN CSL_CITATION { "citationItems" : [ { "id" : "ITEM-1", "itemData" : { "ISSN" : "0027-8424", "author" : [ { "dropping-particle" : "", "family" : "Pelletier", "given" : "Nathan", "non-dropping-particle" : "", "parse-names" : false, "suffix" : "" }, { "dropping-particle" : "", "family" : "Tyedmers", "given" : "Peter", "non-dropping-particle" : "", "parse-names" : false, "suffix" : "" } ], "container-title" : "Proceedings of the National Academy of Sciences", "id" : "ITEM-1", "issue" : "43", "issued" : { "date-parts" : [ [ "2010" ] ] }, "page" : "18371-18374", "publisher" : "National Acad Sciences", "title" : "Forecasting potential global environmental costs of livestock production 2000\u20132050", "type" : "article-journal", "volume" : "107" }, "uris" : [ "http://www.mendeley.com/documents/?uuid=3af6b9d0-6d7d-4f81-b762-44bbd8043ea9" ] } ], "mendeley" : { "formattedCitation" : "(Pelletier and Tyedmers, 2010)", "plainTextFormattedCitation" : "(Pelletier and Tyedmers, 2010)", "previouslyFormattedCitation" : "(Pelletier and Tyedmers, 2010)" }, "properties" : {  }, "schema" : "https://github.com/citation-style-language/schema/raw/master/csl-citation.json" }</w:instrText>
      </w:r>
      <w:r w:rsidR="00EC005B">
        <w:fldChar w:fldCharType="separate"/>
      </w:r>
      <w:r w:rsidR="00EC005B" w:rsidRPr="00EC005B">
        <w:rPr>
          <w:noProof/>
        </w:rPr>
        <w:t>(Pelletier and Tyedmers, 2010)</w:t>
      </w:r>
      <w:r w:rsidR="00EC005B">
        <w:fldChar w:fldCharType="end"/>
      </w:r>
      <w:r w:rsidR="00EC005B">
        <w:t xml:space="preserve">. </w:t>
      </w:r>
      <w:r w:rsidR="00214141">
        <w:t>At the same time, g</w:t>
      </w:r>
      <w:r w:rsidRPr="00823795">
        <w:t xml:space="preserve">lobal production of meat is projected to more than double from 229 million tonnes in 1999/01 to 465 million tonnes in 2050 whilst milk production is expected to grow from 580 to 1,043 million tonnes </w:t>
      </w:r>
      <w:r w:rsidRPr="00823795">
        <w:fldChar w:fldCharType="begin"/>
      </w:r>
      <w:r w:rsidRPr="00823795">
        <w:instrText xml:space="preserve"> ADDIN EN.CITE &lt;EndNote&gt;&lt;Cite&gt;&lt;Author&gt;Steinfeld&lt;/Author&gt;&lt;Year&gt;2007&lt;/Year&gt;&lt;IDText&gt;Livestock’s long shadow&lt;/IDText&gt;&lt;DisplayText&gt;(Steinfeld&lt;style face="italic"&gt; et al.&lt;/style&gt;, 2007)&lt;/DisplayText&gt;&lt;record&gt;&lt;titles&gt;&lt;title&gt;Livestock’s long shadow&lt;/title&gt;&lt;secondary-title&gt;Environmental issues and options. FAO, Rom&lt;/secondary-title&gt;&lt;/titles&gt;&lt;contributors&gt;&lt;authors&gt;&lt;author&gt;Steinfeld, Henning&lt;/author&gt;&lt;author&gt;Gerber, Pierre&lt;/author&gt;&lt;author&gt;Wassenaar, Tom&lt;/author&gt;&lt;author&gt;Castel, Vincent&lt;/author&gt;&lt;author&gt;Rosales, Mauricio&lt;/author&gt;&lt;author&gt;de Haan, Cees&lt;/author&gt;&lt;/authors&gt;&lt;/contributors&gt;&lt;added-date format="utc"&gt;1402331131&lt;/added-date&gt;&lt;ref-type name="Journal Article"&gt;17&lt;/ref-type&gt;&lt;dates&gt;&lt;year&gt;2007&lt;/year&gt;&lt;/dates&gt;&lt;rec-number&gt;132&lt;/rec-number&gt;&lt;last-updated-date format="utc"&gt;1402331131&lt;/last-updated-date&gt;&lt;/record&gt;&lt;/Cite&gt;&lt;/EndNote&gt;</w:instrText>
      </w:r>
      <w:r w:rsidRPr="00823795">
        <w:fldChar w:fldCharType="separate"/>
      </w:r>
      <w:r w:rsidRPr="00823795">
        <w:t>(Steinfeld</w:t>
      </w:r>
      <w:r w:rsidRPr="00823795">
        <w:rPr>
          <w:i/>
        </w:rPr>
        <w:t xml:space="preserve"> et al.</w:t>
      </w:r>
      <w:r w:rsidRPr="00823795">
        <w:t>, 2007)</w:t>
      </w:r>
      <w:r w:rsidRPr="00823795">
        <w:fldChar w:fldCharType="end"/>
      </w:r>
      <w:r w:rsidRPr="00823795">
        <w:t xml:space="preserve">.  </w:t>
      </w:r>
      <w:r w:rsidR="00804DD4" w:rsidRPr="00804DD4">
        <w:t xml:space="preserve">This shift from plant-based diets to more intensive demand for animal products </w:t>
      </w:r>
      <w:r w:rsidR="00BB772B">
        <w:t>has been coined</w:t>
      </w:r>
      <w:r w:rsidR="00804DD4" w:rsidRPr="00804DD4">
        <w:t xml:space="preserve"> the 'Livestock Revolution'</w:t>
      </w:r>
      <w:r w:rsidR="00BB772B">
        <w:fldChar w:fldCharType="begin" w:fldLock="1"/>
      </w:r>
      <w:r w:rsidR="00BB772B">
        <w:instrText>ADDIN CSL_CITATION { "citationItems" : [ { "id" : "ITEM-1", "itemData" : { "ISSN" : "0030-7270", "author" : [ { "dropping-particle" : "", "family" : "Delgado", "given" : "Christopher", "non-dropping-particle" : "", "parse-names" : false, "suffix" : "" }, { "dropping-particle" : "", "family" : "Rosegrant", "given" : "Mark", "non-dropping-particle" : "", "parse-names" : false, "suffix" : "" }, { "dropping-particle" : "", "family" : "Steinfeld", "given" : "Henning", "non-dropping-particle" : "", "parse-names" : false, "suffix" : "" }, { "dropping-particle" : "", "family" : "Ehui", "given" : "Simeon", "non-dropping-particle" : "", "parse-names" : false, "suffix" : "" }, { "dropping-particle" : "", "family" : "Courbois", "given" : "Claude", "non-dropping-particle" : "", "parse-names" : false, "suffix" : "" } ], "container-title" : "Outlook on Agriculture", "id" : "ITEM-1", "issue" : "1", "issued" : { "date-parts" : [ [ "2001" ] ] }, "page" : "27-29", "publisher" : "SAGE Publications Sage UK: London, England", "title" : "Livestock to 2020: the next food revolution", "type" : "article-journal", "volume" : "30" }, "uris" : [ "http://www.mendeley.com/documents/?uuid=cbbfb142-3890-4b48-b988-50b25ca02196" ] } ], "mendeley" : { "formattedCitation" : "(Delgado et al., 2001)", "plainTextFormattedCitation" : "(Delgado et al., 2001)", "previouslyFormattedCitation" : "(Delgado et al., 2001)" }, "properties" : {  }, "schema" : "https://github.com/citation-style-language/schema/raw/master/csl-citation.json" }</w:instrText>
      </w:r>
      <w:r w:rsidR="00BB772B">
        <w:fldChar w:fldCharType="separate"/>
      </w:r>
      <w:r w:rsidR="00BB772B" w:rsidRPr="00BB772B">
        <w:rPr>
          <w:noProof/>
        </w:rPr>
        <w:t>(Delgado et al., 2001)</w:t>
      </w:r>
      <w:r w:rsidR="00BB772B">
        <w:fldChar w:fldCharType="end"/>
      </w:r>
      <w:r w:rsidR="00BB772B">
        <w:t>.</w:t>
      </w:r>
    </w:p>
    <w:p w:rsidR="00214141" w:rsidRDefault="00214141" w:rsidP="00823795"/>
    <w:p w:rsidR="006F421E" w:rsidRDefault="00DF18A1" w:rsidP="00823795">
      <w:r>
        <w:t>Rising consumption</w:t>
      </w:r>
      <w:r w:rsidR="00823795" w:rsidRPr="00823795">
        <w:t xml:space="preserve"> </w:t>
      </w:r>
      <w:r>
        <w:t>of</w:t>
      </w:r>
      <w:r w:rsidR="00823795" w:rsidRPr="00823795">
        <w:t xml:space="preserve"> livestock products is particularly </w:t>
      </w:r>
      <w:r>
        <w:t>evident</w:t>
      </w:r>
      <w:r w:rsidR="00823795" w:rsidRPr="00823795">
        <w:t xml:space="preserve"> in </w:t>
      </w:r>
      <w:r w:rsidR="00BB772B">
        <w:t xml:space="preserve">some, though not all, </w:t>
      </w:r>
      <w:r w:rsidR="00823795" w:rsidRPr="00823795">
        <w:t>developing countries</w:t>
      </w:r>
      <w:r w:rsidR="00BB772B">
        <w:t xml:space="preserve"> </w:t>
      </w:r>
      <w:r w:rsidR="00BB772B">
        <w:fldChar w:fldCharType="begin" w:fldLock="1"/>
      </w:r>
      <w:r w:rsidR="00BB772B">
        <w:instrText>ADDIN CSL_CITATION { "citationItems" : [ { "id" : "ITEM-1", "itemData" : { "ISSN" : "0030-7270", "author" : [ { "dropping-particle" : "", "family" : "Pica-Ciamarra", "given" : "Ugo", "non-dropping-particle" : "", "parse-names" : false, "suffix" : "" }, { "dropping-particle" : "", "family" : "Otte", "given" : "Joachim", "non-dropping-particle" : "", "parse-names" : false, "suffix" : "" } ], "container-title" : "Outlook on agriculture", "id" : "ITEM-1", "issue" : "1", "issued" : { "date-parts" : [ [ "2011" ] ] }, "page" : "7-19", "publisher" : "SAGE Publications Sage UK: London, England", "title" : "The \u2018Livestock Revolution\u2019: rhetoric and reality", "type" : "article-journal", "volume" : "40" }, "uris" : [ "http://www.mendeley.com/documents/?uuid=eccaee4e-11bd-421b-b526-741c4c714c32" ] } ], "mendeley" : { "formattedCitation" : "(Pica-Ciamarra and Otte, 2011)", "plainTextFormattedCitation" : "(Pica-Ciamarra and Otte, 2011)", "previouslyFormattedCitation" : "(Pica-Ciamarra and Otte, 2011)" }, "properties" : {  }, "schema" : "https://github.com/citation-style-language/schema/raw/master/csl-citation.json" }</w:instrText>
      </w:r>
      <w:r w:rsidR="00BB772B">
        <w:fldChar w:fldCharType="separate"/>
      </w:r>
      <w:r w:rsidR="00BB772B" w:rsidRPr="00BB772B">
        <w:rPr>
          <w:noProof/>
        </w:rPr>
        <w:t>(Pica-Ciamarra and Otte, 2011)</w:t>
      </w:r>
      <w:r w:rsidR="00BB772B">
        <w:fldChar w:fldCharType="end"/>
      </w:r>
      <w:r w:rsidR="00823795" w:rsidRPr="00823795">
        <w:t xml:space="preserve"> </w:t>
      </w:r>
      <w:r>
        <w:t>owing to</w:t>
      </w:r>
      <w:r w:rsidR="00823795" w:rsidRPr="00823795">
        <w:t xml:space="preserve"> growing populations, rising incomes and changing consumer preferences</w:t>
      </w:r>
      <w:r w:rsidR="0020659A">
        <w:t xml:space="preserve"> </w:t>
      </w:r>
      <w:r w:rsidR="0020659A">
        <w:fldChar w:fldCharType="begin" w:fldLock="1"/>
      </w:r>
      <w:r w:rsidR="0020659A">
        <w:instrText>ADDIN CSL_CITATION { "citationItems" : [ { "id" : "ITEM-1", "itemData" : { "DOI" : "10.1126/science.1185383", "ISSN" : "0036-8075", "author" : [ { "dropping-particle" : "", "family" : "Godfray", "given" : "H Charles J", "non-dropping-particle" : "", "parse-names" : false, "suffix" : "" }, { "dropping-particle" : "", "family" : "Beddington", "given" : "John R", "non-dropping-particle" : "", "parse-names" : false, "suffix" : "" }, { "dropping-particle" : "", "family" : "Crute", "given" : "Ian R", "non-dropping-particle" : "", "parse-names" : false, "suffix" : "" }, { "dropping-particle" : "", "family" : "Haddad", "given" : "Lawrence", "non-dropping-particle" : "", "parse-names" : false, "suffix" : "" }, { "dropping-particle" : "", "family" : "Lawrence", "given" : "David", "non-dropping-particle" : "", "parse-names" : false, "suffix" : "" }, { "dropping-particle" : "", "family" : "Muir", "given" : "James F", "non-dropping-particle" : "", "parse-names" : false, "suffix" : "" }, { "dropping-particle" : "", "family" : "Pretty", "given" : "Jules", "non-dropping-particle" : "", "parse-names" : false, "suffix" : "" }, { "dropping-particle" : "", "family" : "Robinson", "given" : "Sherman", "non-dropping-particle" : "", "parse-names" : false, "suffix" : "" }, { "dropping-particle" : "", "family" : "Thomas", "given" : "Sandy M", "non-dropping-particle" : "", "parse-names" : false, "suffix" : "" }, { "dropping-particle" : "", "family" : "Toulmin", "given" : "Camilla", "non-dropping-particle" : "", "parse-names" : false, "suffix" : "" } ], "container-title" : "science", "id" : "ITEM-1", "issued" : { "date-parts" : [ [ "2010" ] ] }, "page" : "812-818", "title" : "Food security: the challenge of feeding 9 billion people", "type" : "article-journal", "volume" : "327" }, "uris" : [ "http://www.mendeley.com/documents/?uuid=b40a88ac-daba-4d6e-9465-261147a84447" ] } ], "mendeley" : { "formattedCitation" : "(Godfray et al., 2010)", "plainTextFormattedCitation" : "(Godfray et al., 2010)", "previouslyFormattedCitation" : "(Godfray et al., 2010)" }, "properties" : {  }, "schema" : "https://github.com/citation-style-language/schema/raw/master/csl-citation.json" }</w:instrText>
      </w:r>
      <w:r w:rsidR="0020659A">
        <w:fldChar w:fldCharType="separate"/>
      </w:r>
      <w:r w:rsidR="0020659A" w:rsidRPr="0020659A">
        <w:rPr>
          <w:noProof/>
        </w:rPr>
        <w:t>(Godfray et al., 2010)</w:t>
      </w:r>
      <w:r w:rsidR="0020659A">
        <w:fldChar w:fldCharType="end"/>
      </w:r>
      <w:r w:rsidR="00823795" w:rsidRPr="00823795">
        <w:t xml:space="preserve">. </w:t>
      </w:r>
      <w:r>
        <w:t xml:space="preserve">There is therefore a need to increase output to meet </w:t>
      </w:r>
      <w:r w:rsidR="005C5965">
        <w:t xml:space="preserve">growing </w:t>
      </w:r>
      <w:r>
        <w:t>demand</w:t>
      </w:r>
      <w:r w:rsidR="000E2E05">
        <w:t xml:space="preserve"> whilst simultaneously reducing the </w:t>
      </w:r>
      <w:r w:rsidR="00823795" w:rsidRPr="00823795">
        <w:t>environmental impact per unit o</w:t>
      </w:r>
      <w:r>
        <w:t xml:space="preserve">f livestock </w:t>
      </w:r>
      <w:r w:rsidR="005E086B">
        <w:t>to avoid increasing environmental degradation</w:t>
      </w:r>
      <w:r w:rsidR="00F92EFA">
        <w:t xml:space="preserve"> </w:t>
      </w:r>
      <w:r w:rsidR="00F92EFA">
        <w:fldChar w:fldCharType="begin" w:fldLock="1"/>
      </w:r>
      <w:r w:rsidR="00F92EFA">
        <w:instrText>ADDIN CSL_CITATION { "citationItems" : [ { "id" : "ITEM-1", "itemData" : { "ISSN" : "0027-8424", "author" : [ { "dropping-particle" : "", "family" : "Pelletier", "given" : "Nathan", "non-dropping-particle" : "", "parse-names" : false, "suffix" : "" }, { "dropping-particle" : "", "family" : "Tyedmers", "given" : "Peter", "non-dropping-particle" : "", "parse-names" : false, "suffix" : "" } ], "container-title" : "Proceedings of the National Academy of Sciences", "id" : "ITEM-1", "issue" : "43", "issued" : { "date-parts" : [ [ "2010" ] ] }, "page" : "18371-18374", "publisher" : "National Acad Sciences", "title" : "Forecasting potential global environmental costs of livestock production 2000\u20132050", "type" : "article-journal", "volume" : "107" }, "uris" : [ "http://www.mendeley.com/documents/?uuid=3af6b9d0-6d7d-4f81-b762-44bbd8043ea9" ] } ], "mendeley" : { "formattedCitation" : "(Pelletier and Tyedmers, 2010)", "plainTextFormattedCitation" : "(Pelletier and Tyedmers, 2010)", "previouslyFormattedCitation" : "(Pelletier and Tyedmers, 2010)" }, "properties" : {  }, "schema" : "https://github.com/citation-style-language/schema/raw/master/csl-citation.json" }</w:instrText>
      </w:r>
      <w:r w:rsidR="00F92EFA">
        <w:fldChar w:fldCharType="separate"/>
      </w:r>
      <w:r w:rsidR="00F92EFA" w:rsidRPr="00F92EFA">
        <w:rPr>
          <w:noProof/>
        </w:rPr>
        <w:t>(Pelletier and Tyedmers, 2010)</w:t>
      </w:r>
      <w:r w:rsidR="00F92EFA">
        <w:fldChar w:fldCharType="end"/>
      </w:r>
      <w:r w:rsidR="005E086B">
        <w:t>.</w:t>
      </w:r>
      <w:r>
        <w:t xml:space="preserve"> </w:t>
      </w:r>
      <w:r w:rsidR="005E086B">
        <w:t>This means</w:t>
      </w:r>
      <w:r w:rsidR="00793FDA">
        <w:t xml:space="preserve"> increasing </w:t>
      </w:r>
      <w:r w:rsidR="00823795" w:rsidRPr="00823795">
        <w:t>efficiencies per animal, where</w:t>
      </w:r>
      <w:r w:rsidR="00214141">
        <w:t>by</w:t>
      </w:r>
      <w:r w:rsidR="00823795" w:rsidRPr="00823795">
        <w:t xml:space="preserve"> future livestock breeding programmes will </w:t>
      </w:r>
      <w:r w:rsidR="00F92EFA">
        <w:t xml:space="preserve">arguably </w:t>
      </w:r>
      <w:r w:rsidR="00823795" w:rsidRPr="00823795">
        <w:t xml:space="preserve">play a </w:t>
      </w:r>
      <w:r w:rsidR="00394D43">
        <w:t xml:space="preserve">pivotal </w:t>
      </w:r>
      <w:r w:rsidR="00823795" w:rsidRPr="00823795">
        <w:t>role</w:t>
      </w:r>
      <w:r w:rsidR="005E086B">
        <w:t>.</w:t>
      </w:r>
      <w:r w:rsidR="00F92EFA">
        <w:t xml:space="preserve"> In this context, farm animal genetic resources</w:t>
      </w:r>
      <w:r w:rsidR="00214141">
        <w:t xml:space="preserve"> (FAnGR)</w:t>
      </w:r>
      <w:r w:rsidR="00F92EFA">
        <w:t xml:space="preserve"> can make a significant contribution</w:t>
      </w:r>
      <w:r w:rsidR="00214141">
        <w:t xml:space="preserve"> to improving the</w:t>
      </w:r>
      <w:r w:rsidR="00F92EFA">
        <w:t xml:space="preserve"> sustainability of livestock production </w:t>
      </w:r>
      <w:r w:rsidR="00F92EFA">
        <w:fldChar w:fldCharType="begin" w:fldLock="1"/>
      </w:r>
      <w:r w:rsidR="00F92EFA">
        <w:instrText>ADDIN CSL_CITATION { "citationItems" : [ { "id" : "ITEM-1", "itemData" : { "ISSN" : "1476-4687", "author" : [ { "dropping-particle" : "", "family" : "Eisler", "given" : "Mark C", "non-dropping-particle" : "", "parse-names" : false, "suffix" : "" }, { "dropping-particle" : "", "family" : "Lee", "given" : "M R", "non-dropping-particle" : "", "parse-names" : false, "suffix" : "" }, { "dropping-particle" : "", "family" : "Tarlton", "given" : "John F", "non-dropping-particle" : "", "parse-names" : false, "suffix" : "" }, { "dropping-particle" : "", "family" : "Martin", "given" : "Graeme B", "non-dropping-particle" : "", "parse-names" : false, "suffix" : "" }, { "dropping-particle" : "", "family" : "Beddington", "given" : "John", "non-dropping-particle" : "", "parse-names" : false, "suffix" : "" }, { "dropping-particle" : "", "family" : "Dungait", "given" : "J A", "non-dropping-particle" : "", "parse-names" : false, "suffix" : "" }, { "dropping-particle" : "", "family" : "Greathead", "given" : "Henry", "non-dropping-particle" : "", "parse-names" : false, "suffix" : "" }, { "dropping-particle" : "", "family" : "Liu", "given" : "Jianxin", "non-dropping-particle" : "", "parse-names" : false, "suffix" : "" }, { "dropping-particle" : "", "family" : "Mathew", "given" : "Stephen", "non-dropping-particle" : "", "parse-names" : false, "suffix" : "" }, { "dropping-particle" : "", "family" : "Miller", "given" : "Helen", "non-dropping-particle" : "", "parse-names" : false, "suffix" : "" } ], "container-title" : "Nature", "id" : "ITEM-1", "issue" : "7490", "issued" : { "date-parts" : [ [ "2014" ] ] }, "page" : "32", "title" : "Steps to sustainable livestock.", "type" : "article-journal", "volume" : "507" }, "uris" : [ "http://www.mendeley.com/documents/?uuid=13057168-81b5-474b-a193-41e818b5f8f1" ] } ], "mendeley" : { "formattedCitation" : "(Eisler et al., 2014)", "plainTextFormattedCitation" : "(Eisler et al., 2014)", "previouslyFormattedCitation" : "(Eisler et al., 2014)" }, "properties" : {  }, "schema" : "https://github.com/citation-style-language/schema/raw/master/csl-citation.json" }</w:instrText>
      </w:r>
      <w:r w:rsidR="00F92EFA">
        <w:fldChar w:fldCharType="separate"/>
      </w:r>
      <w:r w:rsidR="00F92EFA" w:rsidRPr="00F92EFA">
        <w:rPr>
          <w:noProof/>
        </w:rPr>
        <w:t>(Eisler et al., 2014)</w:t>
      </w:r>
      <w:r w:rsidR="00F92EFA">
        <w:fldChar w:fldCharType="end"/>
      </w:r>
      <w:r w:rsidR="00F92EFA">
        <w:t>.</w:t>
      </w:r>
      <w:r w:rsidR="000E2E05">
        <w:t xml:space="preserve">  Underpinning rapid growth of the livestock sector is global crop production.</w:t>
      </w:r>
    </w:p>
    <w:p w:rsidR="006F421E" w:rsidRDefault="00214141" w:rsidP="006F421E">
      <w:pPr>
        <w:pStyle w:val="Heading3"/>
      </w:pPr>
      <w:r>
        <w:t>C</w:t>
      </w:r>
      <w:r w:rsidR="006F421E">
        <w:t xml:space="preserve">rop production </w:t>
      </w:r>
    </w:p>
    <w:p w:rsidR="00085FC9" w:rsidRDefault="00085FC9" w:rsidP="00777843"/>
    <w:p w:rsidR="0033668D" w:rsidRDefault="00685329" w:rsidP="00777843">
      <w:r>
        <w:t>Estimates suggest c</w:t>
      </w:r>
      <w:r w:rsidR="00D4405D">
        <w:t>roplands cover some 12.6</w:t>
      </w:r>
      <w:r w:rsidR="00085FC9">
        <w:t xml:space="preserve">% of the earth’s </w:t>
      </w:r>
      <w:r w:rsidR="00804DD4">
        <w:t>ice-free land</w:t>
      </w:r>
      <w:r w:rsidR="00085FC9">
        <w:t xml:space="preserve"> and account</w:t>
      </w:r>
      <w:r>
        <w:t xml:space="preserve"> for 32</w:t>
      </w:r>
      <w:r w:rsidR="00085FC9">
        <w:t xml:space="preserve">% of </w:t>
      </w:r>
      <w:r>
        <w:t xml:space="preserve">all agricultural land </w:t>
      </w:r>
      <w:r>
        <w:fldChar w:fldCharType="begin" w:fldLock="1"/>
      </w:r>
      <w:r>
        <w:instrText>ADDIN CSL_CITATION { "citationItems" : [ { "id" : "ITEM-1", "itemData" : { "author" : [ { "dropping-particle" : "", "family" : "Latham", "given" : "John", "non-dropping-particle" : "", "parse-names" : false, "suffix" : "" }, { "dropping-particle" : "", "family" : "Cumani", "given" : "Renato", "non-dropping-particle" : "", "parse-names" : false, "suffix" : "" }, { "dropping-particle" : "", "family" : "Rosati", "given" : "Ilaria", "non-dropping-particle" : "", "parse-names" : false, "suffix" : "" }, { "dropping-particle" : "", "family" : "Bloise", "given" : "Mario", "non-dropping-particle" : "", "parse-names" : false, "suffix" : "" } ], "container-title" : "FAO: Rome, Italy", "id" : "ITEM-1", "issued" : { "date-parts" : [ [ "2014" ] ] }, "title" : "Global land cover share (GLC-SHARE) database beta-release version 1.0-2014", "type" : "article-journal" }, "uris" : [ "http://www.mendeley.com/documents/?uuid=e9032812-9bbb-45f0-8086-1885dd4aaa06" ] }, { "id" : "ITEM-2", "itemData" : { "ISSN" : "0028-0836", "author" : [ { "dropping-particle" : "", "family" : "Foley", "given" : "Jonathan A", "non-dropping-particle" : "", "parse-names" : false, "suffix" : "" }, { "dropping-particle" : "", "family" : "Ramankutty", "given" : "Navin", "non-dropping-particle" : "", "parse-names" : false, "suffix" : "" }, { "dropping-particle" : "", "family" : "Brauman", "given" : "Kate A", "non-dropping-particle" : "", "parse-names" : false, "suffix" : "" }, { "dropping-particle" : "", "family" : "Cassidy", "given" : "Emily S", "non-dropping-particle" : "", "parse-names" : false, "suffix" : "" }, { "dropping-particle" : "", "family" : "Gerber", "given" : "James S", "non-dropping-particle" : "", "parse-names" : false, "suffix" : "" }, { "dropping-particle" : "", "family" : "Johnston", "given" : "Matt", "non-dropping-particle" : "", "parse-names" : false, "suffix" : "" }, { "dropping-particle" : "", "family" : "Mueller", "given" : "Nathaniel D", "non-dropping-particle" : "", "parse-names" : false, "suffix" : "" }, { "dropping-particle" : "", "family" : "O\u2019Connell", "given" : "Christine", "non-dropping-particle" : "", "parse-names" : false, "suffix" : "" }, { "dropping-particle" : "", "family" : "Ray", "given" : "Deepak K", "non-dropping-particle" : "", "parse-names" : false, "suffix" : "" }, { "dropping-particle" : "", "family" : "West", "given" : "Paul C", "non-dropping-particle" : "", "parse-names" : false, "suffix" : "" } ], "container-title" : "Nature", "id" : "ITEM-2", "issue" : "7369", "issued" : { "date-parts" : [ [ "2011" ] ] }, "page" : "337-342", "publisher" : "Nature Publishing Group", "title" : "Solutions for a cultivated planet", "type" : "article-journal", "volume" : "478" }, "uris" : [ "http://www.mendeley.com/documents/?uuid=0736a3d4-efa4-49bc-ab73-3ec570e02626" ] } ], "mendeley" : { "formattedCitation" : "(Foley et al., 2011; Latham et al., 2014)", "plainTextFormattedCitation" : "(Foley et al., 2011; Latham et al., 2014)", "previouslyFormattedCitation" : "(Foley et al., 2011; Latham et al., 2014)" }, "properties" : {  }, "schema" : "https://github.com/citation-style-language/schema/raw/master/csl-citation.json" }</w:instrText>
      </w:r>
      <w:r>
        <w:fldChar w:fldCharType="separate"/>
      </w:r>
      <w:r w:rsidRPr="00685329">
        <w:rPr>
          <w:noProof/>
        </w:rPr>
        <w:t>(Foley et al., 2011; Latham et al., 2014)</w:t>
      </w:r>
      <w:r>
        <w:fldChar w:fldCharType="end"/>
      </w:r>
      <w:r>
        <w:t xml:space="preserve">. </w:t>
      </w:r>
      <w:r w:rsidR="0065682E">
        <w:t>Some 36</w:t>
      </w:r>
      <w:r w:rsidR="00685C9D">
        <w:t xml:space="preserve">% </w:t>
      </w:r>
      <w:r w:rsidR="0065682E">
        <w:t xml:space="preserve">of </w:t>
      </w:r>
      <w:r w:rsidR="0065682E">
        <w:lastRenderedPageBreak/>
        <w:t xml:space="preserve">calories produced by the </w:t>
      </w:r>
      <w:r w:rsidR="00F20CC8">
        <w:t>world’s</w:t>
      </w:r>
      <w:r w:rsidR="0065682E">
        <w:t xml:space="preserve"> food crops are used for animal feed and 4% for biofuel production</w:t>
      </w:r>
      <w:r w:rsidR="00BB772B">
        <w:t xml:space="preserve"> </w:t>
      </w:r>
      <w:r w:rsidR="00BB772B">
        <w:fldChar w:fldCharType="begin" w:fldLock="1"/>
      </w:r>
      <w:r w:rsidR="00BB772B">
        <w:instrText>ADDIN CSL_CITATION { "citationItems" : [ { "id" : "ITEM-1", "itemData" : { "ISSN" : "1748-9326", "author" : [ { "dropping-particle" : "", "family" : "Cassidy", "given" : "Emily S", "non-dropping-particle" : "", "parse-names" : false, "suffix" : "" }, { "dropping-particle" : "", "family" : "West", "given" : "Paul C", "non-dropping-particle" : "", "parse-names" : false, "suffix" : "" }, { "dropping-particle" : "", "family" : "Gerber", "given" : "James S", "non-dropping-particle" : "", "parse-names" : false, "suffix" : "" }, { "dropping-particle" : "", "family" : "Foley", "given" : "Jonathan A", "non-dropping-particle" : "", "parse-names" : false, "suffix" : "" } ], "container-title" : "Environmental Research Letters", "id" : "ITEM-1", "issue" : "3", "issued" : { "date-parts" : [ [ "2013" ] ] }, "page" : "34015", "publisher" : "IOP Publishing", "title" : "Redefining agricultural yields: from tonnes to people nourished per hectare", "type" : "article-journal", "volume" : "8" }, "uris" : [ "http://www.mendeley.com/documents/?uuid=55d99c84-cea2-4738-a271-3c7fc40580d1" ] } ], "mendeley" : { "formattedCitation" : "(Cassidy et al., 2013)", "plainTextFormattedCitation" : "(Cassidy et al., 2013)", "previouslyFormattedCitation" : "(Cassidy et al., 2013)" }, "properties" : {  }, "schema" : "https://github.com/citation-style-language/schema/raw/master/csl-citation.json" }</w:instrText>
      </w:r>
      <w:r w:rsidR="00BB772B">
        <w:fldChar w:fldCharType="separate"/>
      </w:r>
      <w:r w:rsidR="00BB772B" w:rsidRPr="00BB772B">
        <w:rPr>
          <w:noProof/>
        </w:rPr>
        <w:t>(Cassidy et al., 2013)</w:t>
      </w:r>
      <w:r w:rsidR="00BB772B">
        <w:fldChar w:fldCharType="end"/>
      </w:r>
      <w:r w:rsidR="0065682E">
        <w:t xml:space="preserve">.  </w:t>
      </w:r>
      <w:r w:rsidR="00085FC9">
        <w:t xml:space="preserve">Today, </w:t>
      </w:r>
      <w:r w:rsidR="004B6D78">
        <w:t>j</w:t>
      </w:r>
      <w:r w:rsidR="00085FC9">
        <w:t>ust 12 plant species provide more than 70% of all human calorific food</w:t>
      </w:r>
      <w:r w:rsidR="007F3551">
        <w:t xml:space="preserve"> </w:t>
      </w:r>
      <w:r w:rsidR="007F3551">
        <w:fldChar w:fldCharType="begin" w:fldLock="1"/>
      </w:r>
      <w:r w:rsidR="007F3551">
        <w:instrText>ADDIN CSL_CITATION { "citationItems" : [ { "id" : "ITEM-1", "itemData" : { "ISBN" : "1136536841", "author" : [ { "dropping-particle" : "", "family" : "Frison", "given" : "Christine", "non-dropping-particle" : "", "parse-names" : false, "suffix" : "" }, { "dropping-particle" : "", "family" : "L\u00f3pez", "given" : "Francisco", "non-dropping-particle" : "", "parse-names" : false, "suffix" : "" }, { "dropping-particle" : "", "family" : "Esquinas-Alcazar", "given" : "Jose", "non-dropping-particle" : "", "parse-names" : false, "suffix" : "" } ], "id" : "ITEM-1", "issued" : { "date-parts" : [ [ "2012" ] ] }, "publisher" : "Routledge", "title" : "Plant Genetic Resources and Food Security: Stakeholder Perspectives on the International Treaty on Plant Genetic Resources for Food and Agriculture", "type" : "book" }, "uris" : [ "http://www.mendeley.com/documents/?uuid=a6ef60e5-71bf-4b23-86e1-ff356be01775" ] } ], "mendeley" : { "formattedCitation" : "(Frison et al., 2012)", "plainTextFormattedCitation" : "(Frison et al., 2012)", "previouslyFormattedCitation" : "(Frison et al., 2012)" }, "properties" : {  }, "schema" : "https://github.com/citation-style-language/schema/raw/master/csl-citation.json" }</w:instrText>
      </w:r>
      <w:r w:rsidR="007F3551">
        <w:fldChar w:fldCharType="separate"/>
      </w:r>
      <w:r w:rsidR="007F3551" w:rsidRPr="007F3551">
        <w:rPr>
          <w:noProof/>
        </w:rPr>
        <w:t>(Frison et al., 2012)</w:t>
      </w:r>
      <w:r w:rsidR="007F3551">
        <w:fldChar w:fldCharType="end"/>
      </w:r>
      <w:r w:rsidR="00085FC9">
        <w:t>. T</w:t>
      </w:r>
      <w:r w:rsidR="0033668D">
        <w:t xml:space="preserve">he </w:t>
      </w:r>
      <w:r w:rsidR="0033668D" w:rsidRPr="0033668D">
        <w:t>Food and Agriculture Organization (FAO)</w:t>
      </w:r>
      <w:r w:rsidR="0033668D">
        <w:t xml:space="preserve"> has estimated annual global production of crops will need to increase by 60% from 2006 levels</w:t>
      </w:r>
      <w:r w:rsidR="004B6D78">
        <w:t xml:space="preserve"> to 2050 to keep pace with rising demand</w:t>
      </w:r>
      <w:r w:rsidR="00FA5738">
        <w:t xml:space="preserve"> </w:t>
      </w:r>
      <w:r w:rsidR="00FA5738">
        <w:fldChar w:fldCharType="begin" w:fldLock="1"/>
      </w:r>
      <w:r w:rsidR="00FA5738">
        <w:instrText>ADDIN CSL_CITATION { "citationItems" : [ { "id" : "ITEM-1", "itemData" : { "author" : [ { "dropping-particle" : "", "family" : "FAO", "given" : "", "non-dropping-particle" : "", "parse-names" : false, "suffix" : "" } ], "id" : "ITEM-1", "issued" : { "date-parts" : [ [ "2016" ] ] }, "publisher-place" : "Rome, Italy", "title" : "The state of food and agriculture", "type" : "report" }, "uris" : [ "http://www.mendeley.com/documents/?uuid=384dd207-67c2-4f6f-b6db-8901454afd85" ] } ], "mendeley" : { "formattedCitation" : "(FAO, 2016)", "plainTextFormattedCitation" : "(FAO, 2016)", "previouslyFormattedCitation" : "(FAO, 2016)" }, "properties" : {  }, "schema" : "https://github.com/citation-style-language/schema/raw/master/csl-citation.json" }</w:instrText>
      </w:r>
      <w:r w:rsidR="00FA5738">
        <w:fldChar w:fldCharType="separate"/>
      </w:r>
      <w:r w:rsidR="00FA5738" w:rsidRPr="00FA5738">
        <w:rPr>
          <w:noProof/>
        </w:rPr>
        <w:t>(FAO, 2016)</w:t>
      </w:r>
      <w:r w:rsidR="00FA5738">
        <w:fldChar w:fldCharType="end"/>
      </w:r>
      <w:r w:rsidR="0033668D">
        <w:t xml:space="preserve">.  </w:t>
      </w:r>
      <w:r w:rsidR="00FA5738">
        <w:t xml:space="preserve">However, potential yield gains are hindered by widespread land degradation, increasing water scarcity and </w:t>
      </w:r>
      <w:r w:rsidR="004B6D78">
        <w:t xml:space="preserve">climate change.  </w:t>
      </w:r>
      <w:r w:rsidR="00777843">
        <w:t xml:space="preserve">A review of studies conducted for the Intergovernmental Panel on Climate Change (IPCC) suggests </w:t>
      </w:r>
      <w:r w:rsidR="00432010">
        <w:t xml:space="preserve">the latter will </w:t>
      </w:r>
      <w:r w:rsidR="00777843">
        <w:t xml:space="preserve">adversely </w:t>
      </w:r>
      <w:r w:rsidR="00432010">
        <w:t>affect crop yields</w:t>
      </w:r>
      <w:r w:rsidR="004B6D78">
        <w:t xml:space="preserve"> post 2030</w:t>
      </w:r>
      <w:r w:rsidR="007F3551">
        <w:t xml:space="preserve"> </w:t>
      </w:r>
      <w:r w:rsidR="007F3551">
        <w:fldChar w:fldCharType="begin" w:fldLock="1"/>
      </w:r>
      <w:r w:rsidR="007F3551">
        <w:instrText>ADDIN CSL_CITATION { "citationItems" : [ { "id" : "ITEM-1", "itemData" : { "author" : [ { "dropping-particle" : "", "family" : "Porter", "given" : "John R", "non-dropping-particle" : "", "parse-names" : false, "suffix" : "" }, { "dropping-particle" : "", "family" : "Xie", "given" : "Liyong", "non-dropping-particle" : "", "parse-names" : false, "suffix" : "" }, { "dropping-particle" : "", "family" : "Challinor", "given" : "A J", "non-dropping-particle" : "", "parse-names" : false, "suffix" : "" }, { "dropping-particle" : "", "family" : "Cochrane", "given" : "K", "non-dropping-particle" : "", "parse-names" : false, "suffix" : "" }, { "dropping-particle" : "", "family" : "Howden", "given" : "S M", "non-dropping-particle" : "", "parse-names" : false, "suffix" : "" }, { "dropping-particle" : "", "family" : "Iqbal", "given" : "M M", "non-dropping-particle" : "", "parse-names" : false, "suffix" : "" }, { "dropping-particle" : "", "family" : "Lobell", "given" : "D B", "non-dropping-particle" : "", "parse-names" : false, "suffix" : "" }, { "dropping-particle" : "", "family" : "Travasso", "given" : "M I", "non-dropping-particle" : "", "parse-names" : false, "suffix" : "" }, { "dropping-particle" : "", "family" : "Netra Chhetri", "given" : "N C", "non-dropping-particle" : "", "parse-names" : false, "suffix" : "" }, { "dropping-particle" : "", "family" : "Garrett", "given" : "K", "non-dropping-particle" : "", "parse-names" : false, "suffix" : "" } ], "container-title" : "IPCC 2014: Climate Change 2014: Impacts, Adaptation, and Vulnerability. Contribution of Working Group II to the Fifth Assessment Report of the Intergovernmental Panel on Climate Change. Chapter 7. Final Draft", "id" : "ITEM-1", "issued" : { "date-parts" : [ [ "2014" ] ] }, "page" : "1-82", "title" : "Food security and food production systems", "type" : "article-journal" }, "uris" : [ "http://www.mendeley.com/documents/?uuid=4ef0835b-89b2-4b37-b9e0-5f6ab658a09e" ] } ], "mendeley" : { "formattedCitation" : "(Porter et al., 2014)", "plainTextFormattedCitation" : "(Porter et al., 2014)", "previouslyFormattedCitation" : "(Porter et al., 2014)" }, "properties" : {  }, "schema" : "https://github.com/citation-style-language/schema/raw/master/csl-citation.json" }</w:instrText>
      </w:r>
      <w:r w:rsidR="007F3551">
        <w:fldChar w:fldCharType="separate"/>
      </w:r>
      <w:r w:rsidR="007F3551" w:rsidRPr="007F3551">
        <w:rPr>
          <w:noProof/>
        </w:rPr>
        <w:t>(Porter et al., 2014)</w:t>
      </w:r>
      <w:r w:rsidR="007F3551">
        <w:fldChar w:fldCharType="end"/>
      </w:r>
      <w:r w:rsidR="00432010">
        <w:t xml:space="preserve"> and these impacts vary regionally </w:t>
      </w:r>
      <w:r w:rsidR="007F3551">
        <w:fldChar w:fldCharType="begin" w:fldLock="1"/>
      </w:r>
      <w:r w:rsidR="007F3551">
        <w:instrText>ADDIN CSL_CITATION { "citationItems" : [ { "id" : "ITEM-1", "itemData" : { "author" : [ { "dropping-particle" : "", "family" : "Pinto", "given" : "A", "non-dropping-particle" : "De", "parse-names" : false, "suffix" : "" }, { "dropping-particle" : "", "family" : "Thomas", "given" : "T", "non-dropping-particle" : "", "parse-names" : false, "suffix" : "" }, { "dropping-particle" : "", "family" : "Wiebe", "given" : "K", "non-dropping-particle" : "", "parse-names" : false, "suffix" : "" } ], "container-title" : "Washington DC, IFPRI (International Food Policy Research Institute).", "id" : "ITEM-1", "issued" : { "date-parts" : [ [ "2016" ] ] }, "publisher-place" : "Washington, USA", "title" : "Synthesis of recent IFPRI reserach on climate change impacts on agriculture and good security. Background paper prepared for The State of Food and Agriculture 2016.", "type" : "paper-conference" }, "uris" : [ "http://www.mendeley.com/documents/?uuid=e26343c2-35b1-46fd-8aec-5c83a010a1b1" ] } ], "mendeley" : { "formattedCitation" : "(De Pinto et al., 2016)", "plainTextFormattedCitation" : "(De Pinto et al., 2016)", "previouslyFormattedCitation" : "(De Pinto et al., 2016)" }, "properties" : {  }, "schema" : "https://github.com/citation-style-language/schema/raw/master/csl-citation.json" }</w:instrText>
      </w:r>
      <w:r w:rsidR="007F3551">
        <w:fldChar w:fldCharType="separate"/>
      </w:r>
      <w:r w:rsidR="007F3551" w:rsidRPr="007F3551">
        <w:rPr>
          <w:noProof/>
        </w:rPr>
        <w:t>(De Pinto et al., 2016)</w:t>
      </w:r>
      <w:r w:rsidR="007F3551">
        <w:fldChar w:fldCharType="end"/>
      </w:r>
      <w:r w:rsidR="00685C9D">
        <w:t xml:space="preserve">.   At the same time, the availability of viable crop land could be reduced by 8-20% by 2050 </w:t>
      </w:r>
      <w:r w:rsidR="00685C9D">
        <w:fldChar w:fldCharType="begin" w:fldLock="1"/>
      </w:r>
      <w:r w:rsidR="00E92514">
        <w:instrText>ADDIN CSL_CITATION { "citationItems" : [ { "id" : "ITEM-1", "itemData" : { "ISBN" : "8277010540", "author" : [ { "dropping-particle" : "", "family" : "Nellemann", "given" : "Christian", "non-dropping-particle" : "", "parse-names" : false, "suffix" : "" }, { "dropping-particle" : "", "family" : "MacDevette", "given" : "M", "non-dropping-particle" : "", "parse-names" : false, "suffix" : "" }, { "dropping-particle" : "", "family" : "Manders", "given" : "T", "non-dropping-particle" : "", "parse-names" : false, "suffix" : "" }, { "dropping-particle" : "", "family" : "Eickhout", "given" : "B", "non-dropping-particle" : "", "parse-names" : false, "suffix" : "" }, { "dropping-particle" : "", "family" : "Svihus", "given" : "B", "non-dropping-particle" : "", "parse-names" : false, "suffix" : "" }, { "dropping-particle" : "", "family" : "Prins", "given" : "A.G", "non-dropping-particle" : "", "parse-names" : false, "suffix" : "" }, { "dropping-particle" : "", "family" : "Kaltenborn", "given" : "B. P", "non-dropping-particle" : "", "parse-names" : false, "suffix" : "" } ], "id" : "ITEM-1", "issued" : { "date-parts" : [ [ "2009" ] ] }, "publisher" : "UNEP/Earthprint", "title" : "The Environmental Food Crisis: The Environment's Role in Averting Future Food Crises: a UNEP Rapid Response Assessment", "type" : "book" }, "uris" : [ "http://www.mendeley.com/documents/?uuid=5cfb9d96-4462-425d-9116-c18ecbf28596" ] } ], "mendeley" : { "formattedCitation" : "(Nellemann et al., 2009)", "plainTextFormattedCitation" : "(Nellemann et al., 2009)", "previouslyFormattedCitation" : "(Nellemann et al., 2009)" }, "properties" : {  }, "schema" : "https://github.com/citation-style-language/schema/raw/master/csl-citation.json" }</w:instrText>
      </w:r>
      <w:r w:rsidR="00685C9D">
        <w:fldChar w:fldCharType="separate"/>
      </w:r>
      <w:r w:rsidR="009278B0" w:rsidRPr="009278B0">
        <w:rPr>
          <w:noProof/>
        </w:rPr>
        <w:t>(Nellemann et al., 2009)</w:t>
      </w:r>
      <w:r w:rsidR="00685C9D">
        <w:fldChar w:fldCharType="end"/>
      </w:r>
      <w:r w:rsidR="00685C9D">
        <w:t xml:space="preserve"> and </w:t>
      </w:r>
      <w:r w:rsidR="00777843">
        <w:t xml:space="preserve">the nutritional quality </w:t>
      </w:r>
      <w:r w:rsidR="00777843" w:rsidRPr="00777843">
        <w:t xml:space="preserve">of key food crops could </w:t>
      </w:r>
      <w:r w:rsidR="00685C9D">
        <w:t>decrease</w:t>
      </w:r>
      <w:r w:rsidR="00432010">
        <w:t xml:space="preserve"> due to climate change</w:t>
      </w:r>
      <w:r w:rsidR="00777843" w:rsidRPr="00777843">
        <w:t xml:space="preserve"> </w:t>
      </w:r>
      <w:r w:rsidR="0069677F">
        <w:fldChar w:fldCharType="begin" w:fldLock="1"/>
      </w:r>
      <w:r w:rsidR="0069677F">
        <w:instrText>ADDIN CSL_CITATION { "citationItems" : [ { "id" : "ITEM-1", "itemData" : { "ISSN" : "0028-0836", "author" : [ { "dropping-particle" : "", "family" : "Myers", "given" : "Samuel S", "non-dropping-particle" : "", "parse-names" : false, "suffix" : "" }, { "dropping-particle" : "", "family" : "Zanobetti", "given" : "Antonella", "non-dropping-particle" : "", "parse-names" : false, "suffix" : "" }, { "dropping-particle" : "", "family" : "Kloog", "given" : "Itai", "non-dropping-particle" : "", "parse-names" : false, "suffix" : "" }, { "dropping-particle" : "", "family" : "Huybers", "given" : "Peter", "non-dropping-particle" : "", "parse-names" : false, "suffix" : "" }, { "dropping-particle" : "", "family" : "Leakey", "given" : "Andrew D B", "non-dropping-particle" : "", "parse-names" : false, "suffix" : "" }, { "dropping-particle" : "", "family" : "Bloom", "given" : "Arnold J", "non-dropping-particle" : "", "parse-names" : false, "suffix" : "" }, { "dropping-particle" : "", "family" : "Carlisle", "given" : "Eli", "non-dropping-particle" : "", "parse-names" : false, "suffix" : "" }, { "dropping-particle" : "", "family" : "Dietterich", "given" : "Lee H", "non-dropping-particle" : "", "parse-names" : false, "suffix" : "" }, { "dropping-particle" : "", "family" : "Fitzgerald", "given" : "Glenn", "non-dropping-particle" : "", "parse-names" : false, "suffix" : "" }, { "dropping-particle" : "", "family" : "Hasegawa", "given" : "Toshihiro", "non-dropping-particle" : "", "parse-names" : false, "suffix" : "" } ], "container-title" : "Nature", "id" : "ITEM-1", "issue" : "7503", "issued" : { "date-parts" : [ [ "2014" ] ] }, "page" : "139-142", "publisher" : "Nature Research", "title" : "Increasing CO2 threatens human nutrition", "type" : "article-journal", "volume" : "510" }, "uris" : [ "http://www.mendeley.com/documents/?uuid=b67ccf1a-10a3-40ba-aa14-aba205f3a383" ] } ], "mendeley" : { "formattedCitation" : "(Myers et al., 2014)", "plainTextFormattedCitation" : "(Myers et al., 2014)", "previouslyFormattedCitation" : "(Myers et al., 2014)" }, "properties" : {  }, "schema" : "https://github.com/citation-style-language/schema/raw/master/csl-citation.json" }</w:instrText>
      </w:r>
      <w:r w:rsidR="0069677F">
        <w:fldChar w:fldCharType="separate"/>
      </w:r>
      <w:r w:rsidR="0069677F" w:rsidRPr="0069677F">
        <w:rPr>
          <w:noProof/>
        </w:rPr>
        <w:t>(Myers et al., 2014)</w:t>
      </w:r>
      <w:r w:rsidR="0069677F">
        <w:fldChar w:fldCharType="end"/>
      </w:r>
      <w:r w:rsidR="00777843">
        <w:t xml:space="preserve">. </w:t>
      </w:r>
    </w:p>
    <w:p w:rsidR="00EF7F8A" w:rsidRDefault="00EF7F8A" w:rsidP="00777843"/>
    <w:p w:rsidR="00ED0BAF" w:rsidRDefault="00291DC3" w:rsidP="00ED0BAF">
      <w:r>
        <w:t>Over the past 5 decades grain production has more than doubled, yet the amount of land devoted to arable productio</w:t>
      </w:r>
      <w:r w:rsidR="0069677F">
        <w:t xml:space="preserve">n has increased by only 9% </w:t>
      </w:r>
      <w:r w:rsidR="0069677F">
        <w:fldChar w:fldCharType="begin" w:fldLock="1"/>
      </w:r>
      <w:r w:rsidR="0069677F">
        <w:instrText>ADDIN CSL_CITATION { "citationItems" : [ { "id" : "ITEM-1", "itemData" : { "ISSN" : "0962-8436", "author" : [ { "dropping-particle" : "", "family" : "Pretty", "given" : "Jules", "non-dropping-particle" : "", "parse-names" : false, "suffix" : "" } ], "container-title" : "Philosophical Transactions of the Royal Society of London B: Biological Sciences", "id" : "ITEM-1", "issue" : "1491", "issued" : { "date-parts" : [ [ "2008" ] ] }, "page" : "447-465", "publisher" : "The Royal Society", "title" : "Agricultural sustainability: concepts, principles and evidence", "type" : "article-journal", "volume" : "363" }, "uris" : [ "http://www.mendeley.com/documents/?uuid=4264d4c9-e78b-49bb-bc26-e991ea6cef4a" ] } ], "mendeley" : { "formattedCitation" : "(Pretty, 2008)", "plainTextFormattedCitation" : "(Pretty, 2008)", "previouslyFormattedCitation" : "(Pretty, 2008)" }, "properties" : {  }, "schema" : "https://github.com/citation-style-language/schema/raw/master/csl-citation.json" }</w:instrText>
      </w:r>
      <w:r w:rsidR="0069677F">
        <w:fldChar w:fldCharType="separate"/>
      </w:r>
      <w:r w:rsidR="0069677F" w:rsidRPr="0069677F">
        <w:rPr>
          <w:noProof/>
        </w:rPr>
        <w:t>(Pretty, 2008)</w:t>
      </w:r>
      <w:r w:rsidR="0069677F">
        <w:fldChar w:fldCharType="end"/>
      </w:r>
      <w:r>
        <w:t xml:space="preserve">. </w:t>
      </w:r>
      <w:r w:rsidR="0013730A">
        <w:t xml:space="preserve">Advances in crop breeding, technological advancement and precision agriculture have all contribute to meeting growing demand.  </w:t>
      </w:r>
      <w:r>
        <w:t xml:space="preserve">In the future, it is likely more food will need to be produced from similar, or shrinking, land availability </w:t>
      </w:r>
      <w:r>
        <w:fldChar w:fldCharType="begin" w:fldLock="1"/>
      </w:r>
      <w:r w:rsidR="00E92514">
        <w:instrText>ADDIN CSL_CITATION { "citationItems" : [ { "id" : "ITEM-1", "itemData" : { "DOI" : "10.1126/science.1185383", "ISSN" : "0036-8075", "author" : [ { "dropping-particle" : "", "family" : "Godfray", "given" : "H Charles J", "non-dropping-particle" : "", "parse-names" : false, "suffix" : "" }, { "dropping-particle" : "", "family" : "Beddington", "given" : "John R", "non-dropping-particle" : "", "parse-names" : false, "suffix" : "" }, { "dropping-particle" : "", "family" : "Crute", "given" : "Ian R", "non-dropping-particle" : "", "parse-names" : false, "suffix" : "" }, { "dropping-particle" : "", "family" : "Haddad", "given" : "Lawrence", "non-dropping-particle" : "", "parse-names" : false, "suffix" : "" }, { "dropping-particle" : "", "family" : "Lawrence", "given" : "David", "non-dropping-particle" : "", "parse-names" : false, "suffix" : "" }, { "dropping-particle" : "", "family" : "Muir", "given" : "James F", "non-dropping-particle" : "", "parse-names" : false, "suffix" : "" }, { "dropping-particle" : "", "family" : "Pretty", "given" : "Jules", "non-dropping-particle" : "", "parse-names" : false, "suffix" : "" }, { "dropping-particle" : "", "family" : "Robinson", "given" : "Sherman", "non-dropping-particle" : "", "parse-names" : false, "suffix" : "" }, { "dropping-particle" : "", "family" : "Thomas", "given" : "Sandy M", "non-dropping-particle" : "", "parse-names" : false, "suffix" : "" }, { "dropping-particle" : "", "family" : "Toulmin", "given" : "Camilla", "non-dropping-particle" : "", "parse-names" : false, "suffix" : "" } ], "container-title" : "science", "id" : "ITEM-1", "issued" : { "date-parts" : [ [ "2010" ] ] }, "page" : "812-818", "title" : "Food security: the challenge of feeding 9 billion people", "type" : "article-journal", "volume" : "327" }, "uris" : [ "http://www.mendeley.com/documents/?uuid=b40a88ac-daba-4d6e-9465-261147a84447" ] }, { "id" : "ITEM-2", "itemData" : { "ISBN" : "8277010540", "author" : [ { "dropping-particle" : "", "family" : "Nellemann", "given" : "Christian", "non-dropping-particle" : "", "parse-names" : false, "suffix" : "" }, { "dropping-particle" : "", "family" : "MacDevette", "given" : "M", "non-dropping-particle" : "", "parse-names" : false, "suffix" : "" }, { "dropping-particle" : "", "family" : "Manders", "given" : "T", "non-dropping-particle" : "", "parse-names" : false, "suffix" : "" }, { "dropping-particle" : "", "family" : "Eickhout", "given" : "B", "non-dropping-particle" : "", "parse-names" : false, "suffix" : "" }, { "dropping-particle" : "", "family" : "Svihus", "given" : "B", "non-dropping-particle" : "", "parse-names" : false, "suffix" : "" }, { "dropping-particle" : "", "family" : "Prins", "given" : "A.G", "non-dropping-particle" : "", "parse-names" : false, "suffix" : "" }, { "dropping-particle" : "", "family" : "Kaltenborn", "given" : "B. P", "non-dropping-particle" : "", "parse-names" : false, "suffix" : "" } ], "id" : "ITEM-2", "issued" : { "date-parts" : [ [ "2009" ] ] }, "publisher" : "UNEP/Earthprint", "title" : "The Environmental Food Crisis: The Environment's Role in Averting Future Food Crises: a UNEP Rapid Response Assessment", "type" : "book" }, "uris" : [ "http://www.mendeley.com/documents/?uuid=5cfb9d96-4462-425d-9116-c18ecbf28596" ] } ], "mendeley" : { "formattedCitation" : "(Godfray et al., 2010; Nellemann et al., 2009)", "plainTextFormattedCitation" : "(Godfray et al., 2010; Nellemann et al., 2009)", "previouslyFormattedCitation" : "(Godfray et al., 2010; Nellemann et al., 2009)" }, "properties" : {  }, "schema" : "https://github.com/citation-style-language/schema/raw/master/csl-citation.json" }</w:instrText>
      </w:r>
      <w:r>
        <w:fldChar w:fldCharType="separate"/>
      </w:r>
      <w:r w:rsidR="009278B0" w:rsidRPr="009278B0">
        <w:rPr>
          <w:noProof/>
        </w:rPr>
        <w:t>(Godfray et al., 2010; Nellemann et al., 2009)</w:t>
      </w:r>
      <w:r>
        <w:fldChar w:fldCharType="end"/>
      </w:r>
      <w:r>
        <w:t>.  To meet the Declaration of the World Summit on Food Security target of 70% more food by 2050</w:t>
      </w:r>
      <w:r w:rsidR="00ED0BAF">
        <w:t>, an average annual increase in crop production of 44 million metric tonnes is required</w:t>
      </w:r>
      <w:r w:rsidR="00432010">
        <w:t xml:space="preserve">, </w:t>
      </w:r>
      <w:r w:rsidR="00ED0BAF">
        <w:t>representing a 38% increase over hist</w:t>
      </w:r>
      <w:r w:rsidR="0069677F">
        <w:t xml:space="preserve">orical increases in production </w:t>
      </w:r>
      <w:r w:rsidR="0069677F">
        <w:fldChar w:fldCharType="begin" w:fldLock="1"/>
      </w:r>
      <w:r w:rsidR="0069677F">
        <w:instrText>ADDIN CSL_CITATION { "citationItems" : [ { "id" : "ITEM-1", "itemData" : { "ISSN" : "0036-8075", "author" : [ { "dropping-particle" : "", "family" : "Tester", "given" : "Mark", "non-dropping-particle" : "", "parse-names" : false, "suffix" : "" }, { "dropping-particle" : "", "family" : "Langridge", "given" : "Peter", "non-dropping-particle" : "", "parse-names" : false, "suffix" : "" } ], "container-title" : "Science", "id" : "ITEM-1", "issue" : "5967", "issued" : { "date-parts" : [ [ "2010" ] ] }, "page" : "818-822", "publisher" : "American Association for the Advancement of Science", "title" : "Breeding technologies to increase crop production in a changing world", "type" : "article-journal", "volume" : "327" }, "uris" : [ "http://www.mendeley.com/documents/?uuid=a52392e4-cf4e-4260-a013-1ec88b852c0d" ] } ], "mendeley" : { "formattedCitation" : "(Tester and Langridge, 2010)", "plainTextFormattedCitation" : "(Tester and Langridge, 2010)", "previouslyFormattedCitation" : "(Tester and Langridge, 2010)" }, "properties" : {  }, "schema" : "https://github.com/citation-style-language/schema/raw/master/csl-citation.json" }</w:instrText>
      </w:r>
      <w:r w:rsidR="0069677F">
        <w:fldChar w:fldCharType="separate"/>
      </w:r>
      <w:r w:rsidR="0069677F" w:rsidRPr="0069677F">
        <w:rPr>
          <w:noProof/>
        </w:rPr>
        <w:t>(Tester and Langridge, 2010)</w:t>
      </w:r>
      <w:r w:rsidR="0069677F">
        <w:fldChar w:fldCharType="end"/>
      </w:r>
      <w:r w:rsidR="00ED0BAF">
        <w:t xml:space="preserve">. Innovation to increase production is heavily reliant on crop breeding.  But breeding goals do not solely relate to yield, and </w:t>
      </w:r>
      <w:r w:rsidR="00ED0BAF" w:rsidRPr="00ED0BAF">
        <w:t>the importance</w:t>
      </w:r>
      <w:r w:rsidR="00ED0BAF">
        <w:t xml:space="preserve"> </w:t>
      </w:r>
      <w:r w:rsidR="00ED0BAF" w:rsidRPr="00ED0BAF">
        <w:t>of greater water- and nutrient-use efficiency,</w:t>
      </w:r>
      <w:r w:rsidR="00ED0BAF">
        <w:t xml:space="preserve"> </w:t>
      </w:r>
      <w:r w:rsidR="00ED0BAF" w:rsidRPr="00ED0BAF">
        <w:t xml:space="preserve">as well as tolerance </w:t>
      </w:r>
      <w:r w:rsidR="00ED0BAF">
        <w:t xml:space="preserve">to drought and salinity, </w:t>
      </w:r>
      <w:r w:rsidR="00ED0BAF" w:rsidRPr="00ED0BAF">
        <w:t>is</w:t>
      </w:r>
      <w:r w:rsidR="00ED0BAF">
        <w:t xml:space="preserve"> </w:t>
      </w:r>
      <w:r w:rsidR="00ED0BAF" w:rsidRPr="00ED0BAF">
        <w:t>likely to increase</w:t>
      </w:r>
      <w:r w:rsidR="0069677F">
        <w:t xml:space="preserve"> </w:t>
      </w:r>
      <w:r w:rsidR="0069677F">
        <w:fldChar w:fldCharType="begin" w:fldLock="1"/>
      </w:r>
      <w:r w:rsidR="0069677F">
        <w:instrText>ADDIN CSL_CITATION { "citationItems" : [ { "id" : "ITEM-1", "itemData" : { "ISSN" : "0036-8075", "author" : [ { "dropping-particle" : "", "family" : "Tester", "given" : "Mark", "non-dropping-particle" : "", "parse-names" : false, "suffix" : "" }, { "dropping-particle" : "", "family" : "Langridge", "given" : "Peter", "non-dropping-particle" : "", "parse-names" : false, "suffix" : "" } ], "container-title" : "Science", "id" : "ITEM-1", "issue" : "5967", "issued" : { "date-parts" : [ [ "2010" ] ] }, "page" : "818-822", "publisher" : "American Association for the Advancement of Science", "title" : "Breeding technologies to increase crop production in a changing world", "type" : "article-journal", "volume" : "327" }, "uris" : [ "http://www.mendeley.com/documents/?uuid=a52392e4-cf4e-4260-a013-1ec88b852c0d" ] } ], "mendeley" : { "formattedCitation" : "(Tester and Langridge, 2010)", "plainTextFormattedCitation" : "(Tester and Langridge, 2010)", "previouslyFormattedCitation" : "(Tester and Langridge, 2010)" }, "properties" : {  }, "schema" : "https://github.com/citation-style-language/schema/raw/master/csl-citation.json" }</w:instrText>
      </w:r>
      <w:r w:rsidR="0069677F">
        <w:fldChar w:fldCharType="separate"/>
      </w:r>
      <w:r w:rsidR="0069677F" w:rsidRPr="0069677F">
        <w:rPr>
          <w:noProof/>
        </w:rPr>
        <w:t>(Tester and Langridge, 2010)</w:t>
      </w:r>
      <w:r w:rsidR="0069677F">
        <w:fldChar w:fldCharType="end"/>
      </w:r>
      <w:r w:rsidR="00ED0BAF" w:rsidRPr="00ED0BAF">
        <w:t>. T</w:t>
      </w:r>
      <w:r w:rsidR="00ED0BAF">
        <w:t xml:space="preserve">he ability to grow </w:t>
      </w:r>
      <w:r w:rsidR="00ED0BAF" w:rsidRPr="00ED0BAF">
        <w:t>crops in</w:t>
      </w:r>
      <w:r w:rsidR="00ED0BAF">
        <w:t xml:space="preserve"> challenging environments</w:t>
      </w:r>
      <w:r w:rsidR="00ED0BAF" w:rsidRPr="00ED0BAF">
        <w:t>, particularly</w:t>
      </w:r>
      <w:r w:rsidR="00ED0BAF">
        <w:t xml:space="preserve"> </w:t>
      </w:r>
      <w:r w:rsidR="00214023">
        <w:t>those most affected by climate change,</w:t>
      </w:r>
      <w:r w:rsidR="00ED0BAF" w:rsidRPr="00ED0BAF">
        <w:t xml:space="preserve"> will require adaptive genetic resources. </w:t>
      </w:r>
      <w:r w:rsidR="00214023">
        <w:t xml:space="preserve">In this context, </w:t>
      </w:r>
      <w:r w:rsidR="008010D5">
        <w:t>u</w:t>
      </w:r>
      <w:r w:rsidR="004530AB" w:rsidRPr="004530AB">
        <w:t>nexploited genetic</w:t>
      </w:r>
      <w:r w:rsidR="004530AB">
        <w:t xml:space="preserve"> </w:t>
      </w:r>
      <w:r w:rsidR="0069677F">
        <w:t xml:space="preserve">material from land races </w:t>
      </w:r>
      <w:r w:rsidR="004530AB" w:rsidRPr="004530AB">
        <w:t>and</w:t>
      </w:r>
      <w:r w:rsidR="004530AB">
        <w:t xml:space="preserve"> </w:t>
      </w:r>
      <w:r w:rsidR="004530AB" w:rsidRPr="004530AB">
        <w:t>wild relativ</w:t>
      </w:r>
      <w:r w:rsidR="008010D5">
        <w:t xml:space="preserve">es will be important in allowing </w:t>
      </w:r>
      <w:r w:rsidR="004530AB" w:rsidRPr="004530AB">
        <w:t>breeders to respond to new challenges</w:t>
      </w:r>
      <w:r w:rsidR="008010D5">
        <w:t xml:space="preserve"> </w:t>
      </w:r>
      <w:r w:rsidR="008010D5">
        <w:fldChar w:fldCharType="begin" w:fldLock="1"/>
      </w:r>
      <w:r w:rsidR="008010D5">
        <w:instrText>ADDIN CSL_CITATION { "citationItems" : [ { "id" : "ITEM-1", "itemData" : { "author" : [ { "dropping-particle" : "", "family" : "Maxted", "given" : "N", "non-dropping-particle" : "", "parse-names" : false, "suffix" : "" }, { "dropping-particle" : "", "family" : "Kell", "given" : "S", "non-dropping-particle" : "", "parse-names" : false, "suffix" : "" }, { "dropping-particle" : "", "family" : "Magos Brehm", "given" : "J", "non-dropping-particle" : "", "parse-names" : false, "suffix" : "" } ], "container-title" : "Food and Agriculture Organization of the United Nations, Rome, Italy", "id" : "ITEM-1", "issued" : { "date-parts" : [ [ "2011" ] ] }, "title" : "Options to promote food security: on-farm management and in situ conservation of plant genetic resources for food and agriculture", "type" : "article-journal" }, "uris" : [ "http://www.mendeley.com/documents/?uuid=c31cc5b7-c977-4548-b148-5988884a4dfa" ] } ], "mendeley" : { "formattedCitation" : "(Maxted et al., 2011)", "plainTextFormattedCitation" : "(Maxted et al., 2011)", "previouslyFormattedCitation" : "(Maxted et al., 2011)" }, "properties" : {  }, "schema" : "https://github.com/citation-style-language/schema/raw/master/csl-citation.json" }</w:instrText>
      </w:r>
      <w:r w:rsidR="008010D5">
        <w:fldChar w:fldCharType="separate"/>
      </w:r>
      <w:r w:rsidR="008010D5" w:rsidRPr="008010D5">
        <w:rPr>
          <w:noProof/>
        </w:rPr>
        <w:t>(Maxted et al., 2011)</w:t>
      </w:r>
      <w:r w:rsidR="008010D5">
        <w:fldChar w:fldCharType="end"/>
      </w:r>
      <w:r w:rsidR="004530AB" w:rsidRPr="004530AB">
        <w:t>.</w:t>
      </w:r>
      <w:r w:rsidR="008010D5">
        <w:t xml:space="preserve">  </w:t>
      </w:r>
    </w:p>
    <w:p w:rsidR="006F421E" w:rsidRDefault="00432010" w:rsidP="006F421E">
      <w:pPr>
        <w:pStyle w:val="Heading2"/>
      </w:pPr>
      <w:r>
        <w:t xml:space="preserve">The importance of agrobiodiveristy </w:t>
      </w:r>
    </w:p>
    <w:p w:rsidR="004B40C7" w:rsidRDefault="004B40C7" w:rsidP="004B40C7">
      <w:pPr>
        <w:pStyle w:val="Heading3"/>
      </w:pPr>
      <w:r>
        <w:t>Overview</w:t>
      </w:r>
      <w:r w:rsidR="003A22A3">
        <w:t xml:space="preserve"> </w:t>
      </w:r>
    </w:p>
    <w:p w:rsidR="004B40C7" w:rsidRDefault="00432010" w:rsidP="004B40C7">
      <w:pPr>
        <w:pStyle w:val="Firstparagraph"/>
      </w:pPr>
      <w:r>
        <w:t xml:space="preserve">As previously noted, genetic resources and breeding advances are likely to play a crucial role in meeting future food security.  </w:t>
      </w:r>
      <w:r w:rsidR="00282023">
        <w:t xml:space="preserve">These genetic resources come under the umbrella of ‘agrobiodiveristy’ – a debated notion generally referring to biodiversity for agriculture </w:t>
      </w:r>
      <w:r w:rsidR="00282023">
        <w:lastRenderedPageBreak/>
        <w:fldChar w:fldCharType="begin" w:fldLock="1"/>
      </w:r>
      <w:r w:rsidR="00282023">
        <w:instrText>ADDIN CSL_CITATION { "citationItems" : [ { "id" : "ITEM-1", "itemData" : { "author" : [ { "dropping-particle" : "", "family" : "B\u00e0rberi", "given" : "Paolo", "non-dropping-particle" : "", "parse-names" : false, "suffix" : "" } ], "container-title" : "Agricultural Sustainability: Progress and Prospects in Crop Research", "id" : "ITEM-1", "issued" : { "date-parts" : [ [ "2013" ] ] }, "page" : "3-20", "title" : "Functional agrobiodiversity: The key to sustainability", "type" : "article-journal" }, "uris" : [ "http://www.mendeley.com/documents/?uuid=a2a5ced0-b2d0-46f6-b64d-fafd756167b5" ] } ], "mendeley" : { "formattedCitation" : "(B\u00e0rberi, 2013)", "plainTextFormattedCitation" : "(B\u00e0rberi, 2013)", "previouslyFormattedCitation" : "(B\u00e0rberi, 2013)" }, "properties" : {  }, "schema" : "https://github.com/citation-style-language/schema/raw/master/csl-citation.json" }</w:instrText>
      </w:r>
      <w:r w:rsidR="00282023">
        <w:fldChar w:fldCharType="separate"/>
      </w:r>
      <w:r w:rsidR="00282023" w:rsidRPr="00D4405D">
        <w:rPr>
          <w:noProof/>
        </w:rPr>
        <w:t>(Bàrberi, 2013)</w:t>
      </w:r>
      <w:r w:rsidR="00282023">
        <w:fldChar w:fldCharType="end"/>
      </w:r>
      <w:r w:rsidR="00282023">
        <w:t>. The</w:t>
      </w:r>
      <w:r w:rsidR="009278B0">
        <w:t xml:space="preserve"> </w:t>
      </w:r>
      <w:r w:rsidR="00E92514">
        <w:fldChar w:fldCharType="begin" w:fldLock="1"/>
      </w:r>
      <w:r w:rsidR="00E92514">
        <w:instrText>ADDIN CSL_CITATION { "citationItems" : [ { "id" : "ITEM-1", "itemData" : { "author" : [ { "dropping-particle" : "", "family" : "FAO", "given" : "", "non-dropping-particle" : "", "parse-names" : false, "suffix" : "" } ], "id" : "ITEM-1", "issued" : { "date-parts" : [ [ "1999" ] ] }, "publisher-place" : "Maastricht, Netherlands", "title" : "Agricultural Biodiversity, Multifunctional Character of Agriculture and Land Conference, Background Paper 1", "type" : "paper-conference" }, "uris" : [ "http://www.mendeley.com/documents/?uuid=663c1aa6-606f-41f6-8711-28a62edc68b4" ] } ], "mendeley" : { "formattedCitation" : "(FAO, 1999)", "manualFormatting" : "FAO (1999)", "plainTextFormattedCitation" : "(FAO, 1999)", "previouslyFormattedCitation" : "(FAO, 1999)" }, "properties" : {  }, "schema" : "https://github.com/citation-style-language/schema/raw/master/csl-citation.json" }</w:instrText>
      </w:r>
      <w:r w:rsidR="00E92514">
        <w:fldChar w:fldCharType="separate"/>
      </w:r>
      <w:r w:rsidR="00E92514">
        <w:rPr>
          <w:noProof/>
        </w:rPr>
        <w:t>FAO</w:t>
      </w:r>
      <w:r w:rsidR="00E92514" w:rsidRPr="00E92514">
        <w:rPr>
          <w:noProof/>
        </w:rPr>
        <w:t xml:space="preserve"> </w:t>
      </w:r>
      <w:r w:rsidR="00E92514">
        <w:rPr>
          <w:noProof/>
        </w:rPr>
        <w:t>(</w:t>
      </w:r>
      <w:r w:rsidR="00E92514" w:rsidRPr="00E92514">
        <w:rPr>
          <w:noProof/>
        </w:rPr>
        <w:t>1999)</w:t>
      </w:r>
      <w:r w:rsidR="00E92514">
        <w:fldChar w:fldCharType="end"/>
      </w:r>
      <w:r w:rsidR="009278B0">
        <w:t xml:space="preserve"> </w:t>
      </w:r>
      <w:r w:rsidR="00282023">
        <w:t xml:space="preserve">define it </w:t>
      </w:r>
      <w:r w:rsidR="009278B0">
        <w:t>as “</w:t>
      </w:r>
      <w:r w:rsidR="009278B0" w:rsidRPr="009278B0">
        <w:rPr>
          <w:i/>
        </w:rPr>
        <w:t>The variety and variability of animals, plants and micro-organisms that are used directly or indirectly for food and agriculture, including crops, livestock, forestry and fisheries</w:t>
      </w:r>
      <w:r w:rsidR="009278B0">
        <w:t>”</w:t>
      </w:r>
      <w:r w:rsidR="009278B0" w:rsidRPr="009278B0">
        <w:t xml:space="preserve">. </w:t>
      </w:r>
      <w:r w:rsidR="00282023">
        <w:t>This</w:t>
      </w:r>
      <w:r w:rsidR="00804090">
        <w:t xml:space="preserve"> </w:t>
      </w:r>
      <w:r w:rsidR="009278B0">
        <w:t xml:space="preserve">includes the diversity of </w:t>
      </w:r>
      <w:r w:rsidR="00804090">
        <w:t xml:space="preserve">genetic resources and species used for agri-production </w:t>
      </w:r>
      <w:r w:rsidR="009278B0">
        <w:t xml:space="preserve">(i.e. </w:t>
      </w:r>
      <w:r w:rsidR="00804090">
        <w:t>breeds and varieties</w:t>
      </w:r>
      <w:r w:rsidR="009278B0">
        <w:t xml:space="preserve">); non-harvested </w:t>
      </w:r>
      <w:r w:rsidR="00804090">
        <w:t>species</w:t>
      </w:r>
      <w:r w:rsidR="009278B0">
        <w:t xml:space="preserve"> that support food </w:t>
      </w:r>
      <w:r w:rsidR="00804090">
        <w:t>production systems</w:t>
      </w:r>
      <w:r w:rsidR="009278B0">
        <w:t xml:space="preserve"> (i.e. pollinators) and those in the wider environment</w:t>
      </w:r>
      <w:r w:rsidR="00804090">
        <w:t xml:space="preserve"> that support agroecosystems</w:t>
      </w:r>
      <w:r w:rsidR="009278B0">
        <w:t xml:space="preserve"> (i.e. wild relatives) – see </w:t>
      </w:r>
      <w:r w:rsidR="009278B0" w:rsidRPr="009278B0">
        <w:rPr>
          <w:highlight w:val="yellow"/>
        </w:rPr>
        <w:t>Figure x</w:t>
      </w:r>
      <w:r w:rsidR="00E92514">
        <w:t xml:space="preserve">.  </w:t>
      </w:r>
    </w:p>
    <w:p w:rsidR="009278B0" w:rsidRDefault="009278B0" w:rsidP="009278B0"/>
    <w:p w:rsidR="00E531FE" w:rsidRDefault="00E531FE" w:rsidP="009278B0"/>
    <w:p w:rsidR="009278B0" w:rsidRDefault="009278B0" w:rsidP="009278B0">
      <w:pPr>
        <w:pStyle w:val="Caption"/>
      </w:pPr>
      <w:commentRangeStart w:id="7"/>
      <w:r w:rsidRPr="009278B0">
        <w:rPr>
          <w:b/>
        </w:rPr>
        <w:t xml:space="preserve">Figure </w:t>
      </w:r>
      <w:r w:rsidRPr="009278B0">
        <w:rPr>
          <w:b/>
        </w:rPr>
        <w:fldChar w:fldCharType="begin"/>
      </w:r>
      <w:r w:rsidRPr="009278B0">
        <w:rPr>
          <w:b/>
        </w:rPr>
        <w:instrText xml:space="preserve"> SEQ Figure \* ARABIC </w:instrText>
      </w:r>
      <w:r w:rsidRPr="009278B0">
        <w:rPr>
          <w:b/>
        </w:rPr>
        <w:fldChar w:fldCharType="separate"/>
      </w:r>
      <w:r w:rsidR="00246AFD">
        <w:rPr>
          <w:b/>
          <w:noProof/>
        </w:rPr>
        <w:t>1</w:t>
      </w:r>
      <w:r w:rsidRPr="009278B0">
        <w:rPr>
          <w:b/>
        </w:rPr>
        <w:fldChar w:fldCharType="end"/>
      </w:r>
      <w:r w:rsidRPr="009278B0">
        <w:rPr>
          <w:b/>
        </w:rPr>
        <w:t>:</w:t>
      </w:r>
      <w:r>
        <w:t xml:space="preserve"> </w:t>
      </w:r>
      <w:commentRangeEnd w:id="7"/>
      <w:r w:rsidR="00E92514">
        <w:rPr>
          <w:rStyle w:val="CommentReference"/>
          <w:rFonts w:eastAsia="Times New Roman"/>
          <w:bCs w:val="0"/>
        </w:rPr>
        <w:commentReference w:id="7"/>
      </w:r>
      <w:r>
        <w:t xml:space="preserve">Venn diagram showing the subset of agrobiodiversity </w:t>
      </w:r>
    </w:p>
    <w:p w:rsidR="00830075" w:rsidRDefault="00830075" w:rsidP="00D55FB3"/>
    <w:p w:rsidR="00D55FB3" w:rsidRDefault="00984E4F" w:rsidP="00D55FB3">
      <w:r w:rsidRPr="00984E4F">
        <w:t xml:space="preserve">Agrobiodiversity </w:t>
      </w:r>
      <w:r>
        <w:t>has arisen</w:t>
      </w:r>
      <w:r w:rsidRPr="00984E4F">
        <w:t xml:space="preserve"> </w:t>
      </w:r>
      <w:r>
        <w:t>due to the interaction</w:t>
      </w:r>
      <w:r w:rsidRPr="00984E4F">
        <w:t xml:space="preserve"> between the environment, genetic resources and management</w:t>
      </w:r>
      <w:r>
        <w:t xml:space="preserve"> </w:t>
      </w:r>
      <w:r w:rsidRPr="00984E4F">
        <w:t xml:space="preserve">systems </w:t>
      </w:r>
      <w:r>
        <w:t>employed</w:t>
      </w:r>
      <w:r w:rsidRPr="00984E4F">
        <w:t xml:space="preserve"> by culturally diverse </w:t>
      </w:r>
      <w:r>
        <w:t xml:space="preserve">groups.  </w:t>
      </w:r>
      <w:r w:rsidR="00914F3E">
        <w:t xml:space="preserve">Such groups </w:t>
      </w:r>
      <w:r>
        <w:t>have</w:t>
      </w:r>
      <w:r w:rsidR="003258FD">
        <w:t xml:space="preserve"> </w:t>
      </w:r>
      <w:r w:rsidR="00595178">
        <w:t>shaped</w:t>
      </w:r>
      <w:r>
        <w:t xml:space="preserve"> the </w:t>
      </w:r>
      <w:r w:rsidR="003258FD">
        <w:t xml:space="preserve">wide ranging </w:t>
      </w:r>
      <w:r w:rsidR="00914F3E">
        <w:t>diversity</w:t>
      </w:r>
      <w:r w:rsidR="003258FD">
        <w:t xml:space="preserve"> encapsulated in global </w:t>
      </w:r>
      <w:proofErr w:type="spellStart"/>
      <w:r w:rsidR="003258FD">
        <w:t>agri</w:t>
      </w:r>
      <w:proofErr w:type="spellEnd"/>
      <w:r w:rsidR="003258FD">
        <w:t xml:space="preserve">-systems, including </w:t>
      </w:r>
      <w:r w:rsidR="00914F3E">
        <w:t>plant and animal genetic resources</w:t>
      </w:r>
      <w:r w:rsidR="00A27905">
        <w:t xml:space="preserve"> </w:t>
      </w:r>
      <w:r w:rsidR="00A27905">
        <w:fldChar w:fldCharType="begin" w:fldLock="1"/>
      </w:r>
      <w:r w:rsidR="00A27905">
        <w:instrText>ADDIN CSL_CITATION { "citationItems" : [ { "id" : "ITEM-1", "itemData" : { "ISSN" : "1708-3087", "author" : [ { "dropping-particle" : "", "family" : "Zimmerer", "given" : "Karl", "non-dropping-particle" : "", "parse-names" : false, "suffix" : "" } ], "container-title" : "Ecology and Society", "id" : "ITEM-1", "issue" : "2", "issued" : { "date-parts" : [ [ "2014" ] ] }, "publisher" : "The Resilience Alliance", "title" : "Conserving agrobiodiversity amid global change, migration, and nontraditional livelihood networks: the dynamic uses of cultural landscape knowledge", "type" : "article-journal", "volume" : "19" }, "uris" : [ "http://www.mendeley.com/documents/?uuid=0dbffd3c-ca60-4dd0-a8e4-3f93c5527ebd" ] } ], "mendeley" : { "formattedCitation" : "(Zimmerer, 2014)", "plainTextFormattedCitation" : "(Zimmerer, 2014)", "previouslyFormattedCitation" : "(Zimmerer, 2014)" }, "properties" : {  }, "schema" : "https://github.com/citation-style-language/schema/raw/master/csl-citation.json" }</w:instrText>
      </w:r>
      <w:r w:rsidR="00A27905">
        <w:fldChar w:fldCharType="separate"/>
      </w:r>
      <w:r w:rsidR="00A27905" w:rsidRPr="00A27905">
        <w:rPr>
          <w:noProof/>
        </w:rPr>
        <w:t>(Zimmerer, 2014)</w:t>
      </w:r>
      <w:r w:rsidR="00A27905">
        <w:fldChar w:fldCharType="end"/>
      </w:r>
      <w:r w:rsidR="00101150">
        <w:t>.</w:t>
      </w:r>
      <w:r>
        <w:t xml:space="preserve"> </w:t>
      </w:r>
      <w:r w:rsidR="00595178">
        <w:t>The former components</w:t>
      </w:r>
      <w:r w:rsidR="00914F3E">
        <w:t xml:space="preserve"> </w:t>
      </w:r>
      <w:r w:rsidR="00595178">
        <w:t>are</w:t>
      </w:r>
      <w:r w:rsidR="00914F3E">
        <w:t xml:space="preserve"> the b</w:t>
      </w:r>
      <w:r w:rsidR="00595178">
        <w:t>asis of this thesis but require</w:t>
      </w:r>
      <w:r w:rsidR="00914F3E">
        <w:t xml:space="preserve"> further </w:t>
      </w:r>
      <w:r w:rsidR="00595178">
        <w:t>explanation</w:t>
      </w:r>
      <w:r w:rsidR="00914F3E">
        <w:t xml:space="preserve">.  </w:t>
      </w:r>
      <w:bookmarkStart w:id="8" w:name="_Toc503689852"/>
    </w:p>
    <w:p w:rsidR="00ED5AC8" w:rsidRDefault="005429B2" w:rsidP="006F421E">
      <w:pPr>
        <w:pStyle w:val="Heading3"/>
      </w:pPr>
      <w:r>
        <w:t>Farm Animal Genetic Resources (FAnGR)</w:t>
      </w:r>
      <w:bookmarkEnd w:id="8"/>
    </w:p>
    <w:p w:rsidR="005429B2" w:rsidRDefault="00D55FB3" w:rsidP="00246AFD">
      <w:r>
        <w:t>FAnGR</w:t>
      </w:r>
      <w:r w:rsidR="00971E2F">
        <w:t xml:space="preserve"> </w:t>
      </w:r>
      <w:r w:rsidR="00D5100C">
        <w:t xml:space="preserve">refers to the </w:t>
      </w:r>
      <w:r w:rsidR="00246AFD">
        <w:t xml:space="preserve">global pool of livestock diversity that has arisen through domestication and long-standing selective breeding </w:t>
      </w:r>
      <w:r w:rsidR="00246AFD">
        <w:fldChar w:fldCharType="begin" w:fldLock="1"/>
      </w:r>
      <w:r w:rsidR="00246AFD">
        <w:instrText>ADDIN CSL_CITATION { "citationItems" : [ { "id" : "ITEM-1", "itemData" : { "ISBN" : "9789251057629", "author" : [ { "dropping-particle" : "", "family" : "FAO", "given" : "", "non-dropping-particle" : "", "parse-names" : false, "suffix" : "" } ], "id" : "ITEM-1", "issued" : { "date-parts" : [ [ "2007" ] ] }, "title" : "The state of the world's animal genetic resources for food and agriculture", "type" : "book" }, "uris" : [ "http://www.mendeley.com/documents/?uuid=de07955f-9563-4208-aeba-92d1dbdd8bbd" ] } ], "mendeley" : { "formattedCitation" : "(FAO, 2007)", "plainTextFormattedCitation" : "(FAO, 2007)", "previouslyFormattedCitation" : "(FAO, 2007)" }, "properties" : {  }, "schema" : "https://github.com/citation-style-language/schema/raw/master/csl-citation.json" }</w:instrText>
      </w:r>
      <w:r w:rsidR="00246AFD">
        <w:fldChar w:fldCharType="separate"/>
      </w:r>
      <w:r w:rsidR="00246AFD" w:rsidRPr="00246AFD">
        <w:rPr>
          <w:noProof/>
        </w:rPr>
        <w:t>(FAO, 2007)</w:t>
      </w:r>
      <w:r w:rsidR="00246AFD">
        <w:fldChar w:fldCharType="end"/>
      </w:r>
      <w:r w:rsidR="00246AFD">
        <w:t xml:space="preserve">.  </w:t>
      </w:r>
      <w:r w:rsidR="00246AFD" w:rsidRPr="00246AFD">
        <w:t>Most of the approximately 40 animal species r</w:t>
      </w:r>
      <w:r w:rsidR="00246AFD">
        <w:t xml:space="preserve">elied upon worldwide today were </w:t>
      </w:r>
      <w:r w:rsidR="00246AFD" w:rsidRPr="00246AFD">
        <w:t xml:space="preserve">domesticated around 10,000 to 12,000 years ago </w:t>
      </w:r>
      <w:r w:rsidR="00246AFD" w:rsidRPr="00246AFD">
        <w:fldChar w:fldCharType="begin" w:fldLock="1"/>
      </w:r>
      <w:r w:rsidR="00246AFD">
        <w:instrText>ADDIN CSL_CITATION { "citationItems" : [ { "id" : "ITEM-1", "itemData" : { "ISBN" : "0852363516", "author" : [ { "dropping-particle" : "", "family" : "Simm", "given" : "Geoff", "non-dropping-particle" : "", "parse-names" : false, "suffix" : "" } ], "id" : "ITEM-1", "issued" : { "date-parts" : [ [ "1998" ] ] }, "publisher" : "Farming Press", "title" : "Genetic improvement of cattle and sheep.", "type" : "book" }, "uris" : [ "http://www.mendeley.com/documents/?uuid=df8d66a4-3a60-4601-a005-1ba47ced506b", "http://www.mendeley.com/documents/?uuid=cebbf7aa-6e2e-4612-9e6e-dbb5251fa18f" ] } ], "mendeley" : { "formattedCitation" : "(Simm, 1998)", "plainTextFormattedCitation" : "(Simm, 1998)", "previouslyFormattedCitation" : "(Simm, 1998)" }, "properties" : {  }, "schema" : "https://github.com/citation-style-language/schema/raw/master/csl-citation.json" }</w:instrText>
      </w:r>
      <w:r w:rsidR="00246AFD" w:rsidRPr="00246AFD">
        <w:fldChar w:fldCharType="separate"/>
      </w:r>
      <w:r w:rsidR="00246AFD" w:rsidRPr="00246AFD">
        <w:rPr>
          <w:noProof/>
        </w:rPr>
        <w:t>(Simm, 1998)</w:t>
      </w:r>
      <w:r w:rsidR="00246AFD" w:rsidRPr="00246AFD">
        <w:fldChar w:fldCharType="end"/>
      </w:r>
      <w:r w:rsidR="00246AFD" w:rsidRPr="00246AFD">
        <w:t>.  Many of these species originated in areas of the world now occupied b</w:t>
      </w:r>
      <w:r w:rsidR="00246AFD">
        <w:t>y developing countries (</w:t>
      </w:r>
      <w:r w:rsidR="00246AFD" w:rsidRPr="00246AFD">
        <w:rPr>
          <w:highlight w:val="yellow"/>
        </w:rPr>
        <w:t>Figure x</w:t>
      </w:r>
      <w:r w:rsidR="00246AFD" w:rsidRPr="00246AFD">
        <w:t xml:space="preserve">) and were subsequently transported globally following colonisation, human migration and trade </w:t>
      </w:r>
      <w:r w:rsidR="00246AFD" w:rsidRPr="00246AFD">
        <w:fldChar w:fldCharType="begin" w:fldLock="1"/>
      </w:r>
      <w:r w:rsidR="00246AFD">
        <w:instrText>ADDIN CSL_CITATION { "citationItems" : [ { "id" : "ITEM-1", "itemData" : { "author" : [ { "dropping-particle" : "", "family" : "Hiemstra", "given" : "S J", "non-dropping-particle" : "", "parse-names" : false, "suffix" : "" }, { "dropping-particle" : "", "family" : "Drucker", "given" : "A G", "non-dropping-particle" : "", "parse-names" : false, "suffix" : "" }, { "dropping-particle" : "", "family" : "Tvedt", "given" : "M W", "non-dropping-particle" : "", "parse-names" : false, "suffix" : "" }, { "dropping-particle" : "", "family" : "Louwaars", "given" : "N", "non-dropping-particle" : "", "parse-names" : false, "suffix" : "" }, { "dropping-particle" : "", "family" : "Oldenbroek", "given" : "J K", "non-dropping-particle" : "", "parse-names" : false, "suffix" : "" }, { "dropping-particle" : "", "family" : "Awgichew", "given" : "K", "non-dropping-particle" : "", "parse-names" : false, "suffix" : "" }, { "dropping-particle" : "", "family" : "Kebede", "given" : "S Abegaz", "non-dropping-particle" : "", "parse-names" : false, "suffix" : "" }, { "dropping-particle" : "", "family" : "Bhat", "given" : "P N", "non-dropping-particle" : "", "parse-names" : false, "suffix" : "" } ], "id" : "ITEM-1", "issued" : { "date-parts" : [ [ "2006" ] ] }, "title" : "Exchange , Use and Conservation of Animal Genetic Resources Centre for Genetic Resources , the Netherlands ( CGN )", "type" : "article-journal" }, "uris" : [ "http://www.mendeley.com/documents/?uuid=8bab9245-731f-4643-86a7-2aaa1cb0e1e5" ] } ], "mendeley" : { "formattedCitation" : "(Hiemstra et al., 2006)", "plainTextFormattedCitation" : "(Hiemstra et al., 2006)", "previouslyFormattedCitation" : "(Hiemstra et al., 2006)" }, "properties" : {  }, "schema" : "https://github.com/citation-style-language/schema/raw/master/csl-citation.json" }</w:instrText>
      </w:r>
      <w:r w:rsidR="00246AFD" w:rsidRPr="00246AFD">
        <w:fldChar w:fldCharType="separate"/>
      </w:r>
      <w:r w:rsidR="00246AFD" w:rsidRPr="00246AFD">
        <w:rPr>
          <w:noProof/>
        </w:rPr>
        <w:t>(Hiemstra et al., 2006)</w:t>
      </w:r>
      <w:r w:rsidR="00246AFD" w:rsidRPr="00246AFD">
        <w:fldChar w:fldCharType="end"/>
      </w:r>
      <w:r w:rsidR="00246AFD" w:rsidRPr="00246AFD">
        <w:t xml:space="preserve">.  Today, domestic animals supply around 30% of total human food requirements; whilst only 15 animal species worldwide account for 90% of livestock production globally </w:t>
      </w:r>
      <w:r w:rsidR="00246AFD" w:rsidRPr="00246AFD">
        <w:fldChar w:fldCharType="begin" w:fldLock="1"/>
      </w:r>
      <w:r w:rsidR="00246AFD">
        <w:instrText>ADDIN CSL_CITATION { "citationItems" : [ { "id" : "ITEM-1", "itemData" : { "ISBN" : "1897676158", "author" : [ { "dropping-particle" : "", "family" : "Villanueva", "given" : "B", "non-dropping-particle" : "", "parse-names" : false, "suffix" : "" }, { "dropping-particle" : "", "family" : "Pong-Wong", "given" : "R", "non-dropping-particle" : "", "parse-names" : false, "suffix" : "" }, { "dropping-particle" : "", "family" : "Woolliams", "given" : "J A", "non-dropping-particle" : "", "parse-names" : false, "suffix" : "" }, { "dropping-particle" : "", "family" : "Avenda\u00f1o", "given" : "S", "non-dropping-particle" : "", "parse-names" : false, "suffix" : "" }, { "dropping-particle" : "", "family" : "Simm", "given" : "G", "non-dropping-particle" : "", "parse-names" : false, "suffix" : "" }, { "dropping-particle" : "", "family" : "Sinclair", "given" : "K D", "non-dropping-particle" : "", "parse-names" : false, "suffix" : "" }, { "dropping-particle" : "", "family" : "Townsend", "given" : "S", "non-dropping-particle" : "", "parse-names" : false, "suffix" : "" } ], "container-title" : "Farm animal genetic resources, Edinburgh, UK, 25-27 November, 2002.", "id" : "ITEM-1", "issued" : { "date-parts" : [ [ "2004" ] ] }, "page" : "113-132", "publisher" : "Nottingham University Press", "title" : "Managing genetic resources in selected and conserved populations.", "type" : "paper-conference" }, "uris" : [ "http://www.mendeley.com/documents/?uuid=f51081cc-b5bb-44f7-9436-a555be9b2f0d", "http://www.mendeley.com/documents/?uuid=e517e6aa-2f06-41f1-adf5-9d895d91014f" ] } ], "mendeley" : { "formattedCitation" : "(Villanueva et al., 2004)", "plainTextFormattedCitation" : "(Villanueva et al., 2004)", "previouslyFormattedCitation" : "(Villanueva et al., 2004)" }, "properties" : {  }, "schema" : "https://github.com/citation-style-language/schema/raw/master/csl-citation.json" }</w:instrText>
      </w:r>
      <w:r w:rsidR="00246AFD" w:rsidRPr="00246AFD">
        <w:fldChar w:fldCharType="separate"/>
      </w:r>
      <w:r w:rsidR="00246AFD" w:rsidRPr="00246AFD">
        <w:rPr>
          <w:noProof/>
        </w:rPr>
        <w:t>(Villanueva et al., 2004)</w:t>
      </w:r>
      <w:r w:rsidR="00246AFD" w:rsidRPr="00246AFD">
        <w:fldChar w:fldCharType="end"/>
      </w:r>
      <w:r w:rsidR="00246AFD" w:rsidRPr="00246AFD">
        <w:t xml:space="preserve">.  </w:t>
      </w:r>
    </w:p>
    <w:p w:rsidR="00246AFD" w:rsidRDefault="00246AFD" w:rsidP="00246AFD"/>
    <w:p w:rsidR="00246AFD" w:rsidRDefault="00246AFD" w:rsidP="00246AFD">
      <w:pPr>
        <w:ind w:firstLine="0"/>
        <w:jc w:val="center"/>
      </w:pPr>
      <w:r>
        <w:rPr>
          <w:noProof/>
          <w:lang w:eastAsia="en-GB"/>
        </w:rPr>
        <w:lastRenderedPageBreak/>
        <w:drawing>
          <wp:inline distT="0" distB="0" distL="0" distR="0" wp14:anchorId="4F0B06BD" wp14:editId="750E6955">
            <wp:extent cx="5219700" cy="2818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l="12981" t="14530" r="13141" b="14530"/>
                    <a:stretch>
                      <a:fillRect/>
                    </a:stretch>
                  </pic:blipFill>
                  <pic:spPr bwMode="auto">
                    <a:xfrm>
                      <a:off x="0" y="0"/>
                      <a:ext cx="5219700" cy="2818765"/>
                    </a:xfrm>
                    <a:prstGeom prst="rect">
                      <a:avLst/>
                    </a:prstGeom>
                    <a:noFill/>
                    <a:ln w="9525">
                      <a:noFill/>
                      <a:miter lim="800000"/>
                      <a:headEnd/>
                      <a:tailEnd/>
                    </a:ln>
                  </pic:spPr>
                </pic:pic>
              </a:graphicData>
            </a:graphic>
          </wp:inline>
        </w:drawing>
      </w:r>
    </w:p>
    <w:p w:rsidR="0087490C" w:rsidRDefault="00246AFD" w:rsidP="00246AFD">
      <w:pPr>
        <w:pStyle w:val="Caption"/>
        <w:ind w:firstLine="0"/>
      </w:pPr>
      <w:r w:rsidRPr="00246AFD">
        <w:rPr>
          <w:b/>
        </w:rPr>
        <w:t xml:space="preserve">Figure </w:t>
      </w:r>
      <w:r w:rsidRPr="00246AFD">
        <w:rPr>
          <w:b/>
        </w:rPr>
        <w:fldChar w:fldCharType="begin"/>
      </w:r>
      <w:r w:rsidRPr="00246AFD">
        <w:rPr>
          <w:b/>
        </w:rPr>
        <w:instrText xml:space="preserve"> SEQ Figure \* ARABIC </w:instrText>
      </w:r>
      <w:r w:rsidRPr="00246AFD">
        <w:rPr>
          <w:b/>
        </w:rPr>
        <w:fldChar w:fldCharType="separate"/>
      </w:r>
      <w:r w:rsidRPr="00246AFD">
        <w:rPr>
          <w:b/>
          <w:noProof/>
        </w:rPr>
        <w:t>2</w:t>
      </w:r>
      <w:r w:rsidRPr="00246AFD">
        <w:rPr>
          <w:b/>
        </w:rPr>
        <w:fldChar w:fldCharType="end"/>
      </w:r>
      <w:r w:rsidRPr="00246AFD">
        <w:rPr>
          <w:b/>
        </w:rPr>
        <w:t>:</w:t>
      </w:r>
      <w:r>
        <w:t xml:space="preserve"> Major centres of livestock domestication </w:t>
      </w:r>
      <w:r>
        <w:fldChar w:fldCharType="begin" w:fldLock="1"/>
      </w:r>
      <w:r>
        <w:instrText>ADDIN CSL_CITATION { "citationItems" : [ { "id" : "ITEM-1", "itemData" : { "ISBN" : "9789251057629", "author" : [ { "dropping-particle" : "", "family" : "FAO", "given" : "", "non-dropping-particle" : "", "parse-names" : false, "suffix" : "" } ], "id" : "ITEM-1", "issued" : { "date-parts" : [ [ "2007" ] ] }, "title" : "The state of the world's animal genetic resources for food and agriculture", "type" : "book" }, "uris" : [ "http://www.mendeley.com/documents/?uuid=de07955f-9563-4208-aeba-92d1dbdd8bbd" ] } ], "mendeley" : { "formattedCitation" : "(FAO, 2007)", "plainTextFormattedCitation" : "(FAO, 2007)", "previouslyFormattedCitation" : "(FAO, 2007)" }, "properties" : {  }, "schema" : "https://github.com/citation-style-language/schema/raw/master/csl-citation.json" }</w:instrText>
      </w:r>
      <w:r>
        <w:fldChar w:fldCharType="separate"/>
      </w:r>
      <w:r w:rsidRPr="00246AFD">
        <w:rPr>
          <w:noProof/>
        </w:rPr>
        <w:t>(FAO, 2007)</w:t>
      </w:r>
      <w:r>
        <w:fldChar w:fldCharType="end"/>
      </w:r>
      <w:r>
        <w:t xml:space="preserve"> </w:t>
      </w:r>
    </w:p>
    <w:p w:rsidR="00ED672E" w:rsidRDefault="00ED672E" w:rsidP="00246AFD"/>
    <w:p w:rsidR="00DA4315" w:rsidRDefault="00FB2E00" w:rsidP="005429B2">
      <w:r>
        <w:t>Within species, selective breeding</w:t>
      </w:r>
      <w:r w:rsidR="00FB44E3">
        <w:t xml:space="preserve"> </w:t>
      </w:r>
      <w:r>
        <w:t xml:space="preserve">has </w:t>
      </w:r>
      <w:r w:rsidR="00756592">
        <w:t>resulted</w:t>
      </w:r>
      <w:r w:rsidR="00FB44E3">
        <w:t xml:space="preserve"> in high levels of breed diversity</w:t>
      </w:r>
      <w:r w:rsidR="00756592">
        <w:t xml:space="preserve"> and </w:t>
      </w:r>
      <w:r w:rsidR="00FB44E3">
        <w:t>it is estimated some</w:t>
      </w:r>
      <w:r>
        <w:t xml:space="preserve"> 8,100 breeds</w:t>
      </w:r>
      <w:r w:rsidR="00FB44E3">
        <w:rPr>
          <w:rStyle w:val="FootnoteReference"/>
        </w:rPr>
        <w:footnoteReference w:id="1"/>
      </w:r>
      <w:r>
        <w:t xml:space="preserve"> </w:t>
      </w:r>
      <w:r w:rsidR="00FB44E3">
        <w:t>contribute to global livestock production</w:t>
      </w:r>
      <w:r w:rsidR="00756592">
        <w:t xml:space="preserve"> </w:t>
      </w:r>
      <w:r w:rsidR="00756592">
        <w:fldChar w:fldCharType="begin" w:fldLock="1"/>
      </w:r>
      <w:r w:rsidR="00756592">
        <w:instrText>ADDIN CSL_CITATION { "citationItems" : [ { "id" : "ITEM-1", "itemData" : { "ISSN" : "1469-185X", "author" : [ { "dropping-particle" : "", "family" : "Yaro", "given" : "Mohammed", "non-dropping-particle" : "", "parse-names" : false, "suffix" : "" }, { "dropping-particle" : "", "family" : "Munyard", "given" : "Kylie A", "non-dropping-particle" : "", "parse-names" : false, "suffix" : "" }, { "dropping-particle" : "", "family" : "Stear", "given" : "Michael J", "non-dropping-particle" : "", "parse-names" : false, "suffix" : "" }, { "dropping-particle" : "", "family" : "Groth", "given" : "David M", "non-dropping-particle" : "", "parse-names" : false, "suffix" : "" } ], "container-title" : "Biological Reviews", "id" : "ITEM-1", "issue" : "2", "issued" : { "date-parts" : [ [ "2017" ] ] }, "page" : "993-1010", "publisher" : "Wiley Online Library", "title" : "Molecular identification of livestock breeds: a tool for modern conservation biology", "type" : "article-journal", "volume" : "92" }, "uris" : [ "http://www.mendeley.com/documents/?uuid=7f7fac1f-0a52-4c86-a3bf-1bab1e2f8225" ] } ], "mendeley" : { "formattedCitation" : "(Yaro et al., 2017)", "plainTextFormattedCitation" : "(Yaro et al., 2017)", "previouslyFormattedCitation" : "(Yaro et al., 2017)" }, "properties" : {  }, "schema" : "https://github.com/citation-style-language/schema/raw/master/csl-citation.json" }</w:instrText>
      </w:r>
      <w:r w:rsidR="00756592">
        <w:fldChar w:fldCharType="separate"/>
      </w:r>
      <w:r w:rsidR="00756592" w:rsidRPr="00532B31">
        <w:rPr>
          <w:noProof/>
        </w:rPr>
        <w:t>(Yaro et al., 2017)</w:t>
      </w:r>
      <w:r w:rsidR="00756592">
        <w:fldChar w:fldCharType="end"/>
      </w:r>
      <w:r w:rsidR="00756592">
        <w:t>.</w:t>
      </w:r>
      <w:r w:rsidR="00532B31">
        <w:t xml:space="preserve"> </w:t>
      </w:r>
      <w:r w:rsidR="00ED672E">
        <w:t xml:space="preserve">Diversity within and between breeds is crucial to continue adapting and developing livestock production to meet rising global demand for meat, milk and eggs </w:t>
      </w:r>
      <w:r w:rsidR="00ED672E">
        <w:fldChar w:fldCharType="begin" w:fldLock="1"/>
      </w:r>
      <w:r w:rsidR="00ED672E">
        <w:instrText>ADDIN CSL_CITATION { "citationItems" : [ { "id" : "ITEM-1", "itemData" : { "author" : [ { "dropping-particle" : "", "family" : "DEFRA", "given" : "", "non-dropping-particle" : "", "parse-names" : false, "suffix" : "" } ], "id" : "ITEM-1", "issue" : "April", "issued" : { "date-parts" : [ [ "2013" ] ] }, "title" : "UK Country Report on Farm Animal Genetic Resources 2012", "type" : "article-journal" }, "uris" : [ "http://www.mendeley.com/documents/?uuid=2d8d4548-c37c-4269-b936-f5eefe86ef1f" ] } ], "mendeley" : { "formattedCitation" : "(DEFRA, 2013)", "plainTextFormattedCitation" : "(DEFRA, 2013)", "previouslyFormattedCitation" : "(DEFRA, 2013)" }, "properties" : {  }, "schema" : "https://github.com/citation-style-language/schema/raw/master/csl-citation.json" }</w:instrText>
      </w:r>
      <w:r w:rsidR="00ED672E">
        <w:fldChar w:fldCharType="separate"/>
      </w:r>
      <w:r w:rsidR="00ED672E" w:rsidRPr="00ED672E">
        <w:rPr>
          <w:noProof/>
        </w:rPr>
        <w:t>(DEFRA, 2013)</w:t>
      </w:r>
      <w:r w:rsidR="00ED672E">
        <w:fldChar w:fldCharType="end"/>
      </w:r>
      <w:r w:rsidR="00ED672E">
        <w:t xml:space="preserve">. </w:t>
      </w:r>
      <w:r w:rsidR="0099662B">
        <w:t xml:space="preserve">However, livestock serve multiple </w:t>
      </w:r>
      <w:r w:rsidR="00072A36">
        <w:t>direct and indirect uses</w:t>
      </w:r>
      <w:r w:rsidR="0099662B">
        <w:t xml:space="preserve"> beyond simply food production.  </w:t>
      </w:r>
    </w:p>
    <w:p w:rsidR="00DA4315" w:rsidRDefault="00DA4315" w:rsidP="005429B2"/>
    <w:p w:rsidR="00830075" w:rsidRDefault="00072A36" w:rsidP="00830075">
      <w:r>
        <w:t>Directly, t</w:t>
      </w:r>
      <w:r w:rsidR="00E531FE">
        <w:t>hey are used for ploughing and transport, provide a local supply of manur</w:t>
      </w:r>
      <w:r>
        <w:t xml:space="preserve">e and </w:t>
      </w:r>
      <w:r w:rsidR="00E531FE">
        <w:t>can be a vital source of income</w:t>
      </w:r>
      <w:r>
        <w:t xml:space="preserve"> for rural communities </w:t>
      </w:r>
      <w:r>
        <w:fldChar w:fldCharType="begin" w:fldLock="1"/>
      </w:r>
      <w:r>
        <w:instrText>ADDIN CSL_CITATION { "citationItems" : [ { "id" : "ITEM-1", "itemData" : { "author" : [ { "dropping-particle" : "", "family" : "FAO", "given" : "", "non-dropping-particle" : "", "parse-names" : false, "suffix" : "" } ], "id" : "ITEM-1", "issued" : { "date-parts" : [ [ "2015" ] ] }, "publisher-place" : "Rome, Italy", "title" : "The Second State of The Worlds Farm Animal Genetic Resources Report", "type" : "report" }, "uris" : [ "http://www.mendeley.com/documents/?uuid=f6ae11ba-ed5d-4cc3-904b-0e7d6358fe3b" ] } ], "mendeley" : { "formattedCitation" : "(FAO, 2015a)", "plainTextFormattedCitation" : "(FAO, 2015a)", "previouslyFormattedCitation" : "(FAO, 2015a)" }, "properties" : {  }, "schema" : "https://github.com/citation-style-language/schema/raw/master/csl-citation.json" }</w:instrText>
      </w:r>
      <w:r>
        <w:fldChar w:fldCharType="separate"/>
      </w:r>
      <w:r w:rsidRPr="00072A36">
        <w:rPr>
          <w:noProof/>
        </w:rPr>
        <w:t>(FAO, 2015a)</w:t>
      </w:r>
      <w:r>
        <w:fldChar w:fldCharType="end"/>
      </w:r>
      <w:r>
        <w:t xml:space="preserve">. </w:t>
      </w:r>
      <w:r w:rsidR="00E531FE">
        <w:t xml:space="preserve"> </w:t>
      </w:r>
      <w:r>
        <w:t xml:space="preserve">Indirectly, diversity provides climate change resilience, risk mitigation (e.g. epidemics) and </w:t>
      </w:r>
      <w:r w:rsidR="00E531FE">
        <w:t>often reflect the</w:t>
      </w:r>
      <w:r>
        <w:t xml:space="preserve"> important</w:t>
      </w:r>
      <w:r w:rsidR="00E531FE">
        <w:t xml:space="preserve"> cultural heritage of communities</w:t>
      </w:r>
      <w:r w:rsidR="000C4436">
        <w:t xml:space="preserve"> </w:t>
      </w:r>
      <w:r w:rsidR="000C4436">
        <w:fldChar w:fldCharType="begin" w:fldLock="1"/>
      </w:r>
      <w:r>
        <w:instrText>ADDIN CSL_CITATION { "citationItems" : [ { "id" : "ITEM-1", "itemData" : { "ISSN" : "2076-4022", "author" : [ { "dropping-particle" : "", "family" : "Gandini", "given" : "G", "non-dropping-particle" : "", "parse-names" : false, "suffix" : "" }, { "dropping-particle" : "", "family" : "Avon", "given" : "L", "non-dropping-particle" : "", "parse-names" : false, "suffix" : "" }, { "dropping-particle" : "", "family" : "Bohte-Wilhelmus", "given" : "D", "non-dropping-particle" : "", "parse-names" : false, "suffix" : "" }, { "dropping-particle" : "", "family" : "Bay", "given" : "Elodie", "non-dropping-particle" : "", "parse-names" : false, "suffix" : "" }, { "dropping-particle" : "", "family" : "Colinet", "given" : "F G", "non-dropping-particle" : "", "parse-names" : false, "suffix" : "" }, { "dropping-particle" : "", "family" : "Choroszy", "given" : "Z", "non-dropping-particle" : "", "parse-names" : false, "suffix" : "" }, { "dropping-particle" : "", "family" : "D\u00edaz", "given" : "C", "non-dropping-particle" : "", "parse-names" : false, "suffix" : "" }, { "dropping-particle" : "", "family" : "Duclos", "given" : "D", "non-dropping-particle" : "", "parse-names" : false, "suffix" : "" }, { "dropping-particle" : "", "family" : "Fern\u00e1ndez", "given" : "J", "non-dropping-particle" : "", "parse-names" : false, "suffix" : "" }, { "dropping-particle" : "", "family" : "Gengler", "given" : "Nicolas", "non-dropping-particle" : "", "parse-names" : false, "suffix" : "" } ], "container-title" : "Animal Genetic Resources/Ressources g\u00e9n\u00e9tiques animales/Recursos gen\u00e9ticos animales", "id" : "ITEM-1", "issued" : { "date-parts" : [ [ "2010" ] ] }, "page" : "45-58", "publisher" : "Cambridge Univ Press", "title" : "Motives and values in farming local cattle breeds in Europe: a survey on 15 breeds", "type" : "article-journal", "volume" : "47" }, "uris" : [ "http://www.mendeley.com/documents/?uuid=75f2afb5-7f2c-40a3-bf2b-7068e8e97e05" ] }, { "id" : "ITEM-2", "itemData" : { "author" : [ { "dropping-particle" : "", "family" : "FAO", "given" : "", "non-dropping-particle" : "", "parse-names" : false, "suffix" : "" } ], "id" : "ITEM-2", "issued" : { "date-parts" : [ [ "2015" ] ] }, "title" : "Coping with climate change \u2013 the roles of genetic resources for food and agriculture. Rome.", "type" : "report" }, "uris" : [ "http://www.mendeley.com/documents/?uuid=b08d0ef7-7ee2-4eb8-b3fd-bf8656b44112" ] }, { "id" : "ITEM-3", "itemData" : { "ISSN" : "0016-6731", "author" : [ { "dropping-particle" : "", "family" : "Springbett", "given" : "A J", "non-dropping-particle" : "", "parse-names" : false, "suffix" : "" }, { "dropping-particle" : "", "family" : "MacKenzie", "given" : "K", "non-dropping-particle" : "", "parse-names" : false, "suffix" : "" }, { "dropping-particle" : "", "family" : "Woolliams", "given" : "J A", "non-dropping-particle" : "", "parse-names" : false, "suffix" : "" }, { "dropping-particle" : "", "family" : "Bishop", "given" : "S C", "non-dropping-particle" : "", "parse-names" : false, "suffix" : "" } ], "container-title" : "Genetics", "id" : "ITEM-3", "issue" : "3", "issued" : { "date-parts" : [ [ "2003" ] ] }, "page" : "1465-1474", "publisher" : "Genetics Soc America", "title" : "The contribution of genetic diversity to the spread of infectious diseases in livestock populations", "type" : "article-journal", "volume" : "165" }, "uris" : [ "http://www.mendeley.com/documents/?uuid=730e96e1-4213-4f4e-9de3-6e814cc74c44" ] } ], "mendeley" : { "formattedCitation" : "(FAO, 2015b; Gandini et al., 2010; Springbett et al., 2003)", "plainTextFormattedCitation" : "(FAO, 2015b; Gandini et al., 2010; Springbett et al., 2003)", "previouslyFormattedCitation" : "(FAO, 2015b; Gandini et al., 2010; Springbett et al., 2003)" }, "properties" : {  }, "schema" : "https://github.com/citation-style-language/schema/raw/master/csl-citation.json" }</w:instrText>
      </w:r>
      <w:r w:rsidR="000C4436">
        <w:fldChar w:fldCharType="separate"/>
      </w:r>
      <w:r w:rsidRPr="00072A36">
        <w:rPr>
          <w:noProof/>
        </w:rPr>
        <w:t>(FAO, 2015b; Gandini et al., 2010; Springbett et al., 2003)</w:t>
      </w:r>
      <w:r w:rsidR="000C4436">
        <w:fldChar w:fldCharType="end"/>
      </w:r>
      <w:r w:rsidR="000C4436">
        <w:t xml:space="preserve">.  </w:t>
      </w:r>
      <w:r>
        <w:t>Livestock diversity</w:t>
      </w:r>
      <w:r w:rsidR="000C4436">
        <w:t xml:space="preserve"> also provide</w:t>
      </w:r>
      <w:r>
        <w:t>s</w:t>
      </w:r>
      <w:r w:rsidR="000C4436">
        <w:t xml:space="preserve"> a suit of additional ecosystem services</w:t>
      </w:r>
      <w:r w:rsidR="0070579B">
        <w:t xml:space="preserve"> not formerly mentioned</w:t>
      </w:r>
      <w:r w:rsidR="000C4436">
        <w:t xml:space="preserve"> </w:t>
      </w:r>
      <w:r w:rsidR="000C4436">
        <w:fldChar w:fldCharType="begin" w:fldLock="1"/>
      </w:r>
      <w:r w:rsidR="000C4436">
        <w:instrText>ADDIN CSL_CITATION { "citationItems" : [ { "id" : "ITEM-1", "itemData" : { "author" : [ { "dropping-particle" : "", "family" : "Hoffmann", "given" : "Irene", "non-dropping-particle" : "", "parse-names" : false, "suffix" : "" }, { "dropping-particle" : "", "family" : "From", "given" : "Tatiana", "non-dropping-particle" : "", "parse-names" : false, "suffix" : "" }, { "dropping-particle" : "", "family" : "Boerma", "given" : "David", "non-dropping-particle" : "", "parse-names" : false, "suffix" : "" } ], "id" : "ITEM-1", "issue" : "66", "issued" : { "date-parts" : [ [ "2014" ] ] }, "publisher-place" : "Rome", "title" : "Ecosystem Services Provided By Livestock Keepers and Breeds , With Special Consideration To The Contributions Of Small-Scale Livestock Keepers and Pastoralists.", "type" : "report" }, "uris" : [ "http://www.mendeley.com/documents/?uuid=4657f38c-ed95-4d07-bff6-22a0c8598b37" ] } ], "mendeley" : { "formattedCitation" : "(Hoffmann et al., 2014)", "plainTextFormattedCitation" : "(Hoffmann et al., 2014)", "previouslyFormattedCitation" : "(Hoffmann et al., 2014)" }, "properties" : {  }, "schema" : "https://github.com/citation-style-language/schema/raw/master/csl-citation.json" }</w:instrText>
      </w:r>
      <w:r w:rsidR="000C4436">
        <w:fldChar w:fldCharType="separate"/>
      </w:r>
      <w:r w:rsidR="000C4436" w:rsidRPr="000C4436">
        <w:rPr>
          <w:noProof/>
        </w:rPr>
        <w:t>(Hoffmann et al., 2014)</w:t>
      </w:r>
      <w:r w:rsidR="000C4436">
        <w:fldChar w:fldCharType="end"/>
      </w:r>
      <w:r w:rsidR="00293388">
        <w:t xml:space="preserve">. </w:t>
      </w:r>
      <w:r w:rsidR="00830075" w:rsidRPr="00830075">
        <w:t xml:space="preserve">A major argument for conservation of </w:t>
      </w:r>
      <w:r w:rsidR="00830075">
        <w:t>FAnGR</w:t>
      </w:r>
      <w:r w:rsidR="00830075" w:rsidRPr="00830075">
        <w:t xml:space="preserve"> is that breeds are central reservoirs of genetic variation which allow breeders to respond to new market signals or changing environmental conditions </w:t>
      </w:r>
      <w:r w:rsidR="00830075" w:rsidRPr="00830075">
        <w:fldChar w:fldCharType="begin" w:fldLock="1"/>
      </w:r>
      <w:r w:rsidR="00D35DDE">
        <w:instrText>ADDIN CSL_CITATION { "citationItems" : [ { "id" : "ITEM-1", "itemData" : { "author" : [ { "dropping-particle" : "", "family" : "Pouta", "given" : "Eija", "non-dropping-particle" : "", "parse-names" : false, "suffix" : "" } ], "id" : "ITEM-1", "issued" : { "date-parts" : [ [ "2011" ] ] }, "title" : "Economic value of farm animal genetic resources", "type" : "article-journal" }, "uris" : [ "http://www.mendeley.com/documents/?uuid=2cdcaac4-a6f6-49bb-9e31-a7272efd22da" ] } ], "mendeley" : { "formattedCitation" : "(Pouta, 2011)", "manualFormatting" : "(Mathias and Mundy, 2010 ; Pouta, 2011)", "plainTextFormattedCitation" : "(Pouta, 2011)", "previouslyFormattedCitation" : "(Pouta, 2011)" }, "properties" : {  }, "schema" : "https://github.com/citation-style-language/schema/raw/master/csl-citation.json" }</w:instrText>
      </w:r>
      <w:r w:rsidR="00830075" w:rsidRPr="00830075">
        <w:fldChar w:fldCharType="separate"/>
      </w:r>
      <w:r w:rsidR="00830075" w:rsidRPr="00830075">
        <w:rPr>
          <w:noProof/>
        </w:rPr>
        <w:t>(Mathias and Mundy, 2010 ; Pouta, 2011)</w:t>
      </w:r>
      <w:r w:rsidR="00830075" w:rsidRPr="00830075">
        <w:fldChar w:fldCharType="end"/>
      </w:r>
      <w:r w:rsidR="00830075" w:rsidRPr="00830075">
        <w:t xml:space="preserve">.  It would be difficult and costly to reinstate this genetic variation </w:t>
      </w:r>
      <w:r w:rsidR="00830075" w:rsidRPr="00830075">
        <w:fldChar w:fldCharType="begin" w:fldLock="1"/>
      </w:r>
      <w:r w:rsidR="00D35DDE">
        <w:instrText>ADDIN CSL_CITATION { "citationItems" : [ { "id" : "ITEM-1", "itemData" : { "DOI" : "10.1017/CBO9780511551079.017", "ISBN" : "9780521154659", "abstract" : "This paper reports on the design and implementation of an auction of conservation contracts on private land in Victoria, Australia. We demonstrate that is possible to create at least the supply side of a market for nature conservation and in conjunction with a defined budget, to discover prices and allocate resources to biodiversity conservation. The paper compares a discriminative price auction with a hypothetical fixed-price scheme showing that an auction could offer large cost savings to governments interested in nature conservation on private land. As a result of the pilot, a number of important auction and contract design problems have emerged which deserve further investigation including: multiple complementary environmental outcomes, site synergies, reserve prices, sequential auction design and the role of new technology in contract design. Nevertheless, the paper does show that auctioning conservation contracts for environmental outcomes is an important new policy mechanism that performs according to theoretical expectations and deserves closer examination by government and environmental groups. Key", "author" : [ { "dropping-particle" : "", "family" : "Stoneham", "given" : "Gary", "non-dropping-particle" : "", "parse-names" : false, "suffix" : "" }, { "dropping-particle" : "", "family" : "Chaudhri", "given" : "Vivek", "non-dropping-particle" : "", "parse-names" : false, "suffix" : "" }, { "dropping-particle" : "", "family" : "Strappazzon", "given" : "Loris", "non-dropping-particle" : "", "parse-names" : false, "suffix" : "" }, { "dropping-particle" : "", "family" : "Ha", "given" : "Arthur", "non-dropping-particle" : "", "parse-names" : false, "suffix" : "" } ], "container-title" : "Biodiversity Economics: Principles, Methods and Applications", "id" : "ITEM-1", "issued" : { "date-parts" : [ [ "2010" ] ] }, "page" : "389-416", "title" : "Auctioning biodiversity conservation contracts: an empirical analysis", "type" : "chapter" }, "uris" : [ "http://www.mendeley.com/documents/?uuid=a1306216-373f-474d-9d82-c730a0871972", "http://www.mendeley.com/documents/?uuid=c77e49b7-582c-4f8b-8f56-11b8668ec536" ] } ], "mendeley" : { "formattedCitation" : "(Stoneham et al., 2010)", "plainTextFormattedCitation" : "(Stoneham et al., 2010)", "previouslyFormattedCitation" : "(Stoneham et al., 2010)" }, "properties" : {  }, "schema" : "https://github.com/citation-style-language/schema/raw/master/csl-citation.json" }</w:instrText>
      </w:r>
      <w:r w:rsidR="00830075" w:rsidRPr="00830075">
        <w:fldChar w:fldCharType="separate"/>
      </w:r>
      <w:r w:rsidR="00830075" w:rsidRPr="00830075">
        <w:rPr>
          <w:noProof/>
        </w:rPr>
        <w:t>(Stoneham et al., 2010)</w:t>
      </w:r>
      <w:r w:rsidR="00830075" w:rsidRPr="00830075">
        <w:fldChar w:fldCharType="end"/>
      </w:r>
      <w:r w:rsidR="00830075" w:rsidRPr="00830075">
        <w:t xml:space="preserve">.  </w:t>
      </w:r>
    </w:p>
    <w:p w:rsidR="00830075" w:rsidRDefault="00830075" w:rsidP="005429B2"/>
    <w:p w:rsidR="006F421E" w:rsidRDefault="006F421E" w:rsidP="006F421E">
      <w:pPr>
        <w:pStyle w:val="Heading3"/>
      </w:pPr>
      <w:r>
        <w:lastRenderedPageBreak/>
        <w:t>Plant Genetic Resources (PGR)</w:t>
      </w:r>
    </w:p>
    <w:p w:rsidR="00CC633E" w:rsidRDefault="00DA4315" w:rsidP="005429B2">
      <w:r>
        <w:t xml:space="preserve">PGR </w:t>
      </w:r>
      <w:r w:rsidR="00D35DDE">
        <w:t xml:space="preserve">includes both traditional farmers’ varieties and the wild </w:t>
      </w:r>
      <w:r w:rsidR="007305B2">
        <w:t xml:space="preserve">relatives of cultivated plants </w:t>
      </w:r>
      <w:r w:rsidR="007305B2">
        <w:fldChar w:fldCharType="begin" w:fldLock="1"/>
      </w:r>
      <w:r w:rsidR="007305B2">
        <w:instrText>ADDIN CSL_CITATION { "citationItems" : [ { "id" : "ITEM-1", "itemData" : { "author" : [ { "dropping-particle" : "", "family" : "FAO", "given" : "", "non-dropping-particle" : "", "parse-names" : false, "suffix" : "" } ], "id" : "ITEM-1", "issued" : { "date-parts" : [ [ "2010" ] ] }, "publisher-place" : "Rome, Italy", "title" : "The Second Report on the state of the worlds plant genetic resources for food and agriculture", "type" : "report" }, "uris" : [ "http://www.mendeley.com/documents/?uuid=528bdc0d-173a-48f0-96ae-e826c3775203" ] } ], "mendeley" : { "formattedCitation" : "(FAO, 2010)", "plainTextFormattedCitation" : "(FAO, 2010)", "previouslyFormattedCitation" : "(FAO, 2010)" }, "properties" : {  }, "schema" : "https://github.com/citation-style-language/schema/raw/master/csl-citation.json" }</w:instrText>
      </w:r>
      <w:r w:rsidR="007305B2">
        <w:fldChar w:fldCharType="separate"/>
      </w:r>
      <w:r w:rsidR="007305B2" w:rsidRPr="007305B2">
        <w:rPr>
          <w:noProof/>
        </w:rPr>
        <w:t>(FAO, 2010)</w:t>
      </w:r>
      <w:r w:rsidR="007305B2">
        <w:fldChar w:fldCharType="end"/>
      </w:r>
      <w:r w:rsidR="00D35DDE">
        <w:t xml:space="preserve">.  Both have been used extensively in crop improvement and to great effect </w:t>
      </w:r>
      <w:r w:rsidR="00D35DDE">
        <w:fldChar w:fldCharType="begin" w:fldLock="1"/>
      </w:r>
      <w:r w:rsidR="00D35DDE">
        <w:instrText>ADDIN CSL_CITATION { "citationItems" : [ { "id" : "ITEM-1", "itemData" : { "ISSN" : "1471-0056", "author" : [ { "dropping-particle" : "", "family" : "Esquinas-Alc\u00e1zar", "given" : "Jos\u00e9", "non-dropping-particle" : "", "parse-names" : false, "suffix" : "" } ], "container-title" : "Nature Reviews Genetics", "id" : "ITEM-1", "issue" : "12", "issued" : { "date-parts" : [ [ "2005" ] ] }, "page" : "946-953", "publisher" : "Nature Publishing Group", "title" : "Protecting crop genetic diversity for food security: political, ethical and technical challenges", "type" : "article-journal", "volume" : "6" }, "uris" : [ "http://www.mendeley.com/documents/?uuid=869c5c68-b97d-4d01-acfa-b117e6a1630b" ] } ], "mendeley" : { "formattedCitation" : "(Esquinas-Alc\u00e1zar, 2005)", "plainTextFormattedCitation" : "(Esquinas-Alc\u00e1zar, 2005)", "previouslyFormattedCitation" : "(Esquinas-Alc\u00e1zar, 2005)" }, "properties" : {  }, "schema" : "https://github.com/citation-style-language/schema/raw/master/csl-citation.json" }</w:instrText>
      </w:r>
      <w:r w:rsidR="00D35DDE">
        <w:fldChar w:fldCharType="separate"/>
      </w:r>
      <w:r w:rsidR="00D35DDE" w:rsidRPr="00D35DDE">
        <w:rPr>
          <w:noProof/>
        </w:rPr>
        <w:t>(Esquinas-Alcázar, 2005)</w:t>
      </w:r>
      <w:r w:rsidR="00D35DDE">
        <w:fldChar w:fldCharType="end"/>
      </w:r>
      <w:r w:rsidR="00D35DDE">
        <w:t xml:space="preserve">. </w:t>
      </w:r>
      <w:r w:rsidR="003B3063">
        <w:t xml:space="preserve"> </w:t>
      </w:r>
      <w:r w:rsidR="003C0193">
        <w:t>PGR</w:t>
      </w:r>
      <w:r w:rsidR="00877494">
        <w:t xml:space="preserve"> diversity</w:t>
      </w:r>
      <w:r w:rsidR="00EA1BB6">
        <w:t xml:space="preserve"> directly contribute</w:t>
      </w:r>
      <w:r w:rsidR="00877494">
        <w:t>s</w:t>
      </w:r>
      <w:r w:rsidR="003B3063">
        <w:t xml:space="preserve"> to increasing food security</w:t>
      </w:r>
      <w:r w:rsidR="00EA1BB6">
        <w:t xml:space="preserve"> and resilience</w:t>
      </w:r>
      <w:r w:rsidR="003B3063">
        <w:t>, enhancing nutritional qualities of cultivators</w:t>
      </w:r>
      <w:r w:rsidR="00EA1BB6">
        <w:t xml:space="preserve"> and reducing susceptibility of crops to</w:t>
      </w:r>
      <w:r w:rsidR="003E1C13">
        <w:t xml:space="preserve"> drought</w:t>
      </w:r>
      <w:r w:rsidR="00EA1BB6">
        <w:t>, pests and disease</w:t>
      </w:r>
      <w:r w:rsidR="003E1C13">
        <w:t xml:space="preserve"> </w:t>
      </w:r>
      <w:r w:rsidR="003E1C13">
        <w:fldChar w:fldCharType="begin" w:fldLock="1"/>
      </w:r>
      <w:r w:rsidR="003E1C13">
        <w:instrText>ADDIN CSL_CITATION { "citationItems" : [ { "id" : "ITEM-1", "itemData" : { "author" : [ { "dropping-particle" : "", "family" : "Frison", "given" : "Emile A", "non-dropping-particle" : "", "parse-names" : false, "suffix" : "" }, { "dropping-particle" : "", "family" : "Cherfas", "given" : "Jeremy", "non-dropping-particle" : "", "parse-names" : false, "suffix" : "" }, { "dropping-particle" : "", "family" : "Hodgkin", "given" : "Toby", "non-dropping-particle" : "", "parse-names" : false, "suffix" : "" } ], "container-title" : "Sustainability", "id" : "ITEM-1", "issue" : "1", "issued" : { "date-parts" : [ [ "2011" ] ] }, "page" : "238-253", "publisher" : "Molecular Diversity Preservation International", "title" : "Agricultural biodiversity is essential for a sustainable improvement in food and nutrition security", "type" : "article-journal", "volume" : "3" }, "uris" : [ "http://www.mendeley.com/documents/?uuid=e3b36d7c-8d21-409c-b1f6-90d6a9fb0a55" ] }, { "id" : "ITEM-2", "itemData" : { "author" : [ { "dropping-particle" : "", "family" : "Rubenstein", "given" : "Kelly Day", "non-dropping-particle" : "", "parse-names" : false, "suffix" : "" }, { "dropping-particle" : "", "family" : "Heisey", "given" : "Paul", "non-dropping-particle" : "", "parse-names" : false, "suffix" : "" }, { "dropping-particle" : "", "family" : "Shoemaker", "given" : "Robbin", "non-dropping-particle" : "", "parse-names" : false, "suffix" : "" }, { "dropping-particle" : "", "family" : "Sullivan", "given" : "John", "non-dropping-particle" : "", "parse-names" : false, "suffix" : "" }, { "dropping-particle" : "", "family" : "Frisvold", "given" : "George", "non-dropping-particle" : "", "parse-names" : false, "suffix" : "" } ], "container-title" : "Plant Genetic Resources and Food Security", "id" : "ITEM-2", "issued" : { "date-parts" : [ [ "2011" ] ] }, "publisher" : "Nova Science Publishers, Inc.", "title" : "Crop genetic resources: an economic appraisal", "type" : "chapter" }, "uris" : [ "http://www.mendeley.com/documents/?uuid=f426a143-5e29-470c-bd5c-7ba7836d54d0" ] } ], "mendeley" : { "formattedCitation" : "(Frison et al., 2011; Rubenstein et al., 2011)", "plainTextFormattedCitation" : "(Frison et al., 2011; Rubenstein et al., 2011)", "previouslyFormattedCitation" : "(Frison et al., 2011; Rubenstein et al., 2011)" }, "properties" : {  }, "schema" : "https://github.com/citation-style-language/schema/raw/master/csl-citation.json" }</w:instrText>
      </w:r>
      <w:r w:rsidR="003E1C13">
        <w:fldChar w:fldCharType="separate"/>
      </w:r>
      <w:r w:rsidR="003E1C13" w:rsidRPr="003E1C13">
        <w:rPr>
          <w:noProof/>
        </w:rPr>
        <w:t>(Frison et al., 2011; Rubenstein et al., 2011)</w:t>
      </w:r>
      <w:r w:rsidR="003E1C13">
        <w:fldChar w:fldCharType="end"/>
      </w:r>
      <w:r w:rsidR="00EA1BB6">
        <w:t xml:space="preserve">.  Indirectly, </w:t>
      </w:r>
      <w:r w:rsidR="003C0193">
        <w:t>PGR</w:t>
      </w:r>
      <w:r w:rsidR="00EA1BB6">
        <w:t xml:space="preserve"> improve rural livelihoods, support the maintenance of ecosystem services including cultural values and provide adaptation to climate change </w:t>
      </w:r>
      <w:r w:rsidR="00E37F01">
        <w:fldChar w:fldCharType="begin" w:fldLock="1"/>
      </w:r>
      <w:r w:rsidR="00E37F01">
        <w:instrText>ADDIN CSL_CITATION { "citationItems" : [ { "id" : "ITEM-1", "itemData" : { "ISBN" : "9251084424", "author" : [ { "dropping-particle" : "", "family" : "Jarvis", "given" : "Andy", "non-dropping-particle" : "", "parse-names" : false, "suffix" : "" }, { "dropping-particle" : "", "family" : "Upadhyaya", "given" : "Hari", "non-dropping-particle" : "", "parse-names" : false, "suffix" : "" }, { "dropping-particle" : "", "family" : "Gowda", "given" : "C L L", "non-dropping-particle" : "", "parse-names" : false, "suffix" : "" }, { "dropping-particle" : "", "family" : "Aggarwal", "given" : "Pramod K", "non-dropping-particle" : "", "parse-names" : false, "suffix" : "" }, { "dropping-particle" : "", "family" : "Fujisaka", "given" : "Sam", "non-dropping-particle" : "", "parse-names" : false, "suffix" : "" }, { "dropping-particle" : "", "family" : "Anderson", "given" : "Ben", "non-dropping-particle" : "", "parse-names" : false, "suffix" : "" } ], "id" : "ITEM-1", "issued" : { "date-parts" : [ [ "2015" ] ] }, "publisher" : "Food and Agriculture Organization of the United Nations (FAO)", "title" : "Plant genetic resources for food and agriculture and climate change", "type" : "chapter" }, "uris" : [ "http://www.mendeley.com/documents/?uuid=065ef466-9dc2-4aa5-b36c-61eeaddb6b19" ] }, { "id" : "ITEM-2", "itemData" : { "ISSN" : "1473-5903", "author" : [ { "dropping-particle" : "", "family" : "Sthapit", "given" : "Bhuwon", "non-dropping-particle" : "", "parse-names" : false, "suffix" : "" }, { "dropping-particle" : "", "family" : "Rana", "given" : "Ram", "non-dropping-particle" : "", "parse-names" : false, "suffix" : "" }, { "dropping-particle" : "", "family" : "Eyzaguirre", "given" : "Pablo", "non-dropping-particle" : "", "parse-names" : false, "suffix" : "" }, { "dropping-particle" : "", "family" : "Jarvis", "given" : "Devra", "non-dropping-particle" : "", "parse-names" : false, "suffix" : "" } ], "container-title" : "International journal of agricultural sustainability", "id" : "ITEM-2", "issue" : "2", "issued" : { "date-parts" : [ [ "2008" ] ] }, "page" : "148-166", "publisher" : "Taylor &amp; Francis", "title" : "The value of plant genetic diversity to resource-poor farmers in Nepal and Vietnam", "type" : "article-journal", "volume" : "6" }, "uris" : [ "http://www.mendeley.com/documents/?uuid=3bac6e62-cd86-457d-b5ab-605fce73acc5" ] } ], "mendeley" : { "formattedCitation" : "(Jarvis et al., 2015; Sthapit et al., 2008)", "plainTextFormattedCitation" : "(Jarvis et al., 2015; Sthapit et al., 2008)", "previouslyFormattedCitation" : "(Jarvis et al., 2015; Sthapit et al., 2008)" }, "properties" : {  }, "schema" : "https://github.com/citation-style-language/schema/raw/master/csl-citation.json" }</w:instrText>
      </w:r>
      <w:r w:rsidR="00E37F01">
        <w:fldChar w:fldCharType="separate"/>
      </w:r>
      <w:r w:rsidR="00E37F01" w:rsidRPr="00E37F01">
        <w:rPr>
          <w:noProof/>
        </w:rPr>
        <w:t>(Jarvis et al., 2015; Sthapit et al., 2008)</w:t>
      </w:r>
      <w:r w:rsidR="00E37F01">
        <w:fldChar w:fldCharType="end"/>
      </w:r>
      <w:r w:rsidR="00E37F01">
        <w:t xml:space="preserve">. </w:t>
      </w:r>
      <w:r w:rsidR="00242C43">
        <w:t xml:space="preserve">The global benefits of yield increases from genetic improvements to date range from US$ 8 to 15 billion </w:t>
      </w:r>
      <w:r w:rsidR="00242C43">
        <w:fldChar w:fldCharType="begin" w:fldLock="1"/>
      </w:r>
      <w:r w:rsidR="00242C43">
        <w:instrText>ADDIN CSL_CITATION { "citationItems" : [ { "id" : "ITEM-1", "itemData" : { "ISSN" : "1574-0862", "author" : [ { "dropping-particle" : "", "family" : "Frisvold", "given" : "George B", "non-dropping-particle" : "", "parse-names" : false, "suffix" : "" }, { "dropping-particle" : "", "family" : "Sullivan", "given" : "John", "non-dropping-particle" : "", "parse-names" : false, "suffix" : "" }, { "dropping-particle" : "", "family" : "Raneses", "given" : "Anton", "non-dropping-particle" : "", "parse-names" : false, "suffix" : "" } ], "container-title" : "Agricultural Economics", "id" : "ITEM-1", "issue" : "2", "issued" : { "date-parts" : [ [ "2003" ] ] }, "page" : "109-119", "publisher" : "Wiley Online Library", "title" : "Genetic improvements in major US crops: the size and distribution of benefits", "type" : "article-journal", "volume" : "28" }, "uris" : [ "http://www.mendeley.com/documents/?uuid=cc822d17-40cc-4601-98c3-1b2a886ddcfe" ] } ], "mendeley" : { "formattedCitation" : "(Frisvold et al., 2003)", "plainTextFormattedCitation" : "(Frisvold et al., 2003)", "previouslyFormattedCitation" : "(Frisvold et al., 2003)" }, "properties" : {  }, "schema" : "https://github.com/citation-style-language/schema/raw/master/csl-citation.json" }</w:instrText>
      </w:r>
      <w:r w:rsidR="00242C43">
        <w:fldChar w:fldCharType="separate"/>
      </w:r>
      <w:r w:rsidR="00242C43" w:rsidRPr="00242C43">
        <w:rPr>
          <w:noProof/>
        </w:rPr>
        <w:t>(Frisvold et al., 2003)</w:t>
      </w:r>
      <w:r w:rsidR="00242C43">
        <w:fldChar w:fldCharType="end"/>
      </w:r>
      <w:r w:rsidR="00242C43">
        <w:t xml:space="preserve">.  </w:t>
      </w:r>
    </w:p>
    <w:p w:rsidR="00EF60F1" w:rsidRDefault="00EF60F1" w:rsidP="005429B2"/>
    <w:p w:rsidR="00AF10EE" w:rsidRDefault="003C0193" w:rsidP="00AF10EE">
      <w:r>
        <w:t xml:space="preserve">Today, </w:t>
      </w:r>
      <w:r w:rsidR="00242C43">
        <w:t>t</w:t>
      </w:r>
      <w:r w:rsidR="000C2443">
        <w:t xml:space="preserve">he genetic uniformity </w:t>
      </w:r>
      <w:r w:rsidR="000C2443" w:rsidRPr="000C2443">
        <w:t>of many modern crop varieties has raised concerns that crop</w:t>
      </w:r>
      <w:r w:rsidR="000C2443">
        <w:t xml:space="preserve"> </w:t>
      </w:r>
      <w:r w:rsidR="000C2443" w:rsidRPr="000C2443">
        <w:t>yields and production will become more vulnerable to evolving pests and</w:t>
      </w:r>
      <w:r w:rsidR="000C2443">
        <w:t xml:space="preserve"> </w:t>
      </w:r>
      <w:r w:rsidR="000C2443" w:rsidRPr="000C2443">
        <w:t>diseases</w:t>
      </w:r>
      <w:r w:rsidR="000C2443">
        <w:t xml:space="preserve"> </w:t>
      </w:r>
      <w:r w:rsidR="000C2443">
        <w:fldChar w:fldCharType="begin" w:fldLock="1"/>
      </w:r>
      <w:r w:rsidR="000C2443">
        <w:instrText>ADDIN CSL_CITATION { "citationItems" : [ { "id" : "ITEM-1", "itemData" : { "author" : [ { "dropping-particle" : "", "family" : "Rubenstein", "given" : "Kelly Day", "non-dropping-particle" : "", "parse-names" : false, "suffix" : "" }, { "dropping-particle" : "", "family" : "Heisey", "given" : "Paul", "non-dropping-particle" : "", "parse-names" : false, "suffix" : "" }, { "dropping-particle" : "", "family" : "Shoemaker", "given" : "Robbin", "non-dropping-particle" : "", "parse-names" : false, "suffix" : "" }, { "dropping-particle" : "", "family" : "Sullivan", "given" : "John", "non-dropping-particle" : "", "parse-names" : false, "suffix" : "" }, { "dropping-particle" : "", "family" : "Frisvold", "given" : "George", "non-dropping-particle" : "", "parse-names" : false, "suffix" : "" } ], "container-title" : "Plant Genetic Resources and Food Security", "id" : "ITEM-1", "issued" : { "date-parts" : [ [ "2011" ] ] }, "publisher" : "Nova Science Publishers, Inc.", "title" : "Crop genetic resources: an economic appraisal", "type" : "chapter" }, "uris" : [ "http://www.mendeley.com/documents/?uuid=f426a143-5e29-470c-bd5c-7ba7836d54d0" ] } ], "mendeley" : { "formattedCitation" : "(Rubenstein et al., 2011)", "plainTextFormattedCitation" : "(Rubenstein et al., 2011)", "previouslyFormattedCitation" : "(Rubenstein et al., 2011)" }, "properties" : {  }, "schema" : "https://github.com/citation-style-language/schema/raw/master/csl-citation.json" }</w:instrText>
      </w:r>
      <w:r w:rsidR="000C2443">
        <w:fldChar w:fldCharType="separate"/>
      </w:r>
      <w:r w:rsidR="000C2443" w:rsidRPr="000C2443">
        <w:rPr>
          <w:noProof/>
        </w:rPr>
        <w:t>(Rubenstein et al., 2011)</w:t>
      </w:r>
      <w:r w:rsidR="000C2443">
        <w:fldChar w:fldCharType="end"/>
      </w:r>
      <w:r w:rsidR="000C2443" w:rsidRPr="000C2443">
        <w:t>.</w:t>
      </w:r>
      <w:r w:rsidR="000C2443">
        <w:t xml:space="preserve"> But w</w:t>
      </w:r>
      <w:r>
        <w:t xml:space="preserve">ith improved technological capabilities, these resources are becoming easier to </w:t>
      </w:r>
      <w:r w:rsidR="00A3404A">
        <w:t xml:space="preserve">monitor, </w:t>
      </w:r>
      <w:r w:rsidR="002B7E17">
        <w:t xml:space="preserve">characterise and utilise </w:t>
      </w:r>
      <w:r w:rsidR="002B7E17">
        <w:fldChar w:fldCharType="begin" w:fldLock="1"/>
      </w:r>
      <w:r w:rsidR="002B7E17">
        <w:instrText>ADDIN CSL_CITATION { "citationItems" : [ { "id" : "ITEM-1", "itemData" : { "author" : [ { "dropping-particle" : "", "family" : "Frison", "given" : "Emile", "non-dropping-particle" : "", "parse-names" : false, "suffix" : "" }, { "dropping-particle" : "", "family" : "Demers", "given" : "Nicole", "non-dropping-particle" : "", "parse-names" : false, "suffix" : "" } ], "container-title" : "Genomics of Plant Genetic Resources", "id" : "ITEM-1", "issued" : { "date-parts" : [ [ "2014" ] ] }, "page" : "3-25", "publisher" : "Springer", "title" : "Building a global plant genetic resources system", "type" : "chapter" }, "uris" : [ "http://www.mendeley.com/documents/?uuid=04c5d362-fcff-43a8-80df-195153d8a813" ] } ], "mendeley" : { "formattedCitation" : "(Frison and Demers, 2014)", "plainTextFormattedCitation" : "(Frison and Demers, 2014)", "previouslyFormattedCitation" : "(Frison and Demers, 2014)" }, "properties" : {  }, "schema" : "https://github.com/citation-style-language/schema/raw/master/csl-citation.json" }</w:instrText>
      </w:r>
      <w:r w:rsidR="002B7E17">
        <w:fldChar w:fldCharType="separate"/>
      </w:r>
      <w:r w:rsidR="002B7E17" w:rsidRPr="002B7E17">
        <w:rPr>
          <w:noProof/>
        </w:rPr>
        <w:t>(Frison and Demers, 2014)</w:t>
      </w:r>
      <w:r w:rsidR="002B7E17">
        <w:fldChar w:fldCharType="end"/>
      </w:r>
      <w:r>
        <w:t xml:space="preserve">.  Countries are </w:t>
      </w:r>
      <w:r w:rsidR="00876B6D">
        <w:t xml:space="preserve">now gaining new insights into the benefits of ensuing greater diversity as a response </w:t>
      </w:r>
      <w:r w:rsidR="00E36E84">
        <w:t xml:space="preserve">to </w:t>
      </w:r>
      <w:r w:rsidR="00876B6D">
        <w:t xml:space="preserve">growing homogenisation that reduces adaptability and increases risk. </w:t>
      </w:r>
      <w:r w:rsidR="006D647F">
        <w:t>In this context</w:t>
      </w:r>
      <w:r w:rsidR="00AF10EE">
        <w:t xml:space="preserve">, ‘temporal diversity’, changing </w:t>
      </w:r>
      <w:r w:rsidR="006D647F">
        <w:t>varieties</w:t>
      </w:r>
      <w:r w:rsidR="00AF10EE">
        <w:t xml:space="preserve"> more frequently to maintain resistance to pests and diseases, is increasingly employed</w:t>
      </w:r>
      <w:r w:rsidR="00A3404A">
        <w:t xml:space="preserve"> </w:t>
      </w:r>
      <w:r w:rsidR="00A3404A">
        <w:fldChar w:fldCharType="begin" w:fldLock="1"/>
      </w:r>
      <w:r w:rsidR="00A3404A">
        <w:instrText>ADDIN CSL_CITATION { "citationItems" : [ { "id" : "ITEM-1", "itemData" : { "author" : [ { "dropping-particle" : "", "family" : "Rubenstein", "given" : "Kelly Day", "non-dropping-particle" : "", "parse-names" : false, "suffix" : "" }, { "dropping-particle" : "", "family" : "Heisey", "given" : "Paul", "non-dropping-particle" : "", "parse-names" : false, "suffix" : "" }, { "dropping-particle" : "", "family" : "Shoemaker", "given" : "Robbin", "non-dropping-particle" : "", "parse-names" : false, "suffix" : "" }, { "dropping-particle" : "", "family" : "Sullivan", "given" : "John", "non-dropping-particle" : "", "parse-names" : false, "suffix" : "" }, { "dropping-particle" : "", "family" : "Frisvold", "given" : "George", "non-dropping-particle" : "", "parse-names" : false, "suffix" : "" } ], "container-title" : "Plant Genetic Resources and Food Security", "id" : "ITEM-1", "issued" : { "date-parts" : [ [ "2011" ] ] }, "publisher" : "Nova Science Publishers, Inc.", "title" : "Crop genetic resources: an economic appraisal", "type" : "chapter" }, "uris" : [ "http://www.mendeley.com/documents/?uuid=f426a143-5e29-470c-bd5c-7ba7836d54d0" ] } ], "mendeley" : { "formattedCitation" : "(Rubenstein et al., 2011)", "plainTextFormattedCitation" : "(Rubenstein et al., 2011)", "previouslyFormattedCitation" : "(Rubenstein et al., 2011)" }, "properties" : {  }, "schema" : "https://github.com/citation-style-language/schema/raw/master/csl-citation.json" }</w:instrText>
      </w:r>
      <w:r w:rsidR="00A3404A">
        <w:fldChar w:fldCharType="separate"/>
      </w:r>
      <w:r w:rsidR="00A3404A" w:rsidRPr="000C2443">
        <w:rPr>
          <w:noProof/>
        </w:rPr>
        <w:t>(Rubenstein et al., 2011)</w:t>
      </w:r>
      <w:r w:rsidR="00A3404A">
        <w:fldChar w:fldCharType="end"/>
      </w:r>
      <w:r w:rsidR="00A3404A">
        <w:t xml:space="preserve">. </w:t>
      </w:r>
      <w:r w:rsidR="006D647F">
        <w:t xml:space="preserve"> </w:t>
      </w:r>
    </w:p>
    <w:p w:rsidR="001C302B" w:rsidRDefault="001C302B" w:rsidP="005E1FAB"/>
    <w:p w:rsidR="00445CE7" w:rsidRPr="001C302B" w:rsidRDefault="00CC5F0F" w:rsidP="005E1FAB">
      <w:r>
        <w:t>P</w:t>
      </w:r>
      <w:r w:rsidRPr="00CC5F0F">
        <w:t xml:space="preserve">ublic sector plant breeding </w:t>
      </w:r>
      <w:r>
        <w:t>has been continually contracting</w:t>
      </w:r>
      <w:r w:rsidRPr="00CC5F0F">
        <w:t xml:space="preserve">, </w:t>
      </w:r>
      <w:r>
        <w:t>whilst</w:t>
      </w:r>
      <w:r w:rsidRPr="00CC5F0F">
        <w:t xml:space="preserve"> the private sector</w:t>
      </w:r>
      <w:r>
        <w:t xml:space="preserve"> becomes </w:t>
      </w:r>
      <w:r w:rsidRPr="00CC5F0F">
        <w:t xml:space="preserve">increasingly </w:t>
      </w:r>
      <w:r>
        <w:t>dominant</w:t>
      </w:r>
      <w:r w:rsidR="00DB575F">
        <w:t xml:space="preserve"> in the research and development of new varieties</w:t>
      </w:r>
      <w:r>
        <w:t xml:space="preserve">.  </w:t>
      </w:r>
      <w:r w:rsidR="001C302B">
        <w:t xml:space="preserve">This is equally true for FAnGR and </w:t>
      </w:r>
      <w:r>
        <w:t xml:space="preserve">has implications for the management and use of </w:t>
      </w:r>
      <w:r w:rsidR="001C302B">
        <w:t>animal and plant genetic resources</w:t>
      </w:r>
      <w:r>
        <w:t>, not least in terms of how suppliers</w:t>
      </w:r>
      <w:r w:rsidR="001C302B">
        <w:t xml:space="preserve"> of diversity</w:t>
      </w:r>
      <w:r>
        <w:t xml:space="preserve"> should be recognised </w:t>
      </w:r>
      <w:r w:rsidR="00DB575F">
        <w:t>and how</w:t>
      </w:r>
      <w:r>
        <w:t xml:space="preserve"> </w:t>
      </w:r>
      <w:r w:rsidR="001C302B">
        <w:t>beneficiaries</w:t>
      </w:r>
      <w:r w:rsidR="00DB575F">
        <w:t xml:space="preserve"> engage with them</w:t>
      </w:r>
      <w:r>
        <w:t xml:space="preserve">. </w:t>
      </w:r>
      <w:r w:rsidR="001C302B">
        <w:t xml:space="preserve"> It is therefore of interest to assess the state of both facets of diversity – including threats and conservation </w:t>
      </w:r>
      <w:r w:rsidR="00260869">
        <w:t xml:space="preserve">initiatives. </w:t>
      </w:r>
      <w:r w:rsidR="001C302B">
        <w:t xml:space="preserve"> </w:t>
      </w:r>
    </w:p>
    <w:p w:rsidR="00A27905" w:rsidRPr="00A27905" w:rsidRDefault="005429B2" w:rsidP="001C302B">
      <w:pPr>
        <w:pStyle w:val="Heading2"/>
      </w:pPr>
      <w:bookmarkStart w:id="9" w:name="_Toc503689854"/>
      <w:r>
        <w:t xml:space="preserve">The state of </w:t>
      </w:r>
      <w:r w:rsidR="006F421E" w:rsidRPr="001C302B">
        <w:t>PGR</w:t>
      </w:r>
      <w:r w:rsidR="006F421E">
        <w:t xml:space="preserve"> and FAnGR</w:t>
      </w:r>
      <w:r w:rsidR="00BA54E4">
        <w:t xml:space="preserve"> globally</w:t>
      </w:r>
      <w:bookmarkEnd w:id="9"/>
    </w:p>
    <w:p w:rsidR="005429B2" w:rsidRDefault="00A517D8" w:rsidP="00A517D8">
      <w:pPr>
        <w:pStyle w:val="Heading3"/>
      </w:pPr>
      <w:r>
        <w:t xml:space="preserve">Threats and pressures </w:t>
      </w:r>
    </w:p>
    <w:p w:rsidR="006161EC" w:rsidRDefault="003A28F9" w:rsidP="00213E51">
      <w:r>
        <w:rPr>
          <w:rFonts w:eastAsia="MinionPro-Regular"/>
          <w:lang w:eastAsia="en-GB"/>
        </w:rPr>
        <w:t>The importance of improving breed and crop varieties to increase production is vital. But current techniques employed to do so risk losing diversity with potentially severe</w:t>
      </w:r>
      <w:r w:rsidR="004F14C2">
        <w:rPr>
          <w:rFonts w:eastAsia="MinionPro-Regular"/>
          <w:lang w:eastAsia="en-GB"/>
        </w:rPr>
        <w:t xml:space="preserve"> </w:t>
      </w:r>
      <w:r>
        <w:rPr>
          <w:rFonts w:eastAsia="MinionPro-Regular"/>
          <w:lang w:eastAsia="en-GB"/>
        </w:rPr>
        <w:t xml:space="preserve">consequences for agricultural production.  </w:t>
      </w:r>
      <w:r w:rsidR="00C62137">
        <w:rPr>
          <w:rFonts w:eastAsia="MinionPro-Regular"/>
          <w:lang w:eastAsia="en-GB"/>
        </w:rPr>
        <w:t xml:space="preserve">Work on farm animals suggests diversity within </w:t>
      </w:r>
      <w:r w:rsidR="00C62137">
        <w:rPr>
          <w:rFonts w:eastAsia="MinionPro-Regular"/>
          <w:lang w:eastAsia="en-GB"/>
        </w:rPr>
        <w:lastRenderedPageBreak/>
        <w:t xml:space="preserve">breeds is declining </w:t>
      </w:r>
      <w:r w:rsidR="00C62137">
        <w:fldChar w:fldCharType="begin" w:fldLock="1"/>
      </w:r>
      <w:r w:rsidR="00C62137">
        <w:instrText>ADDIN CSL_CITATION { "citationItems" : [ { "id" : "ITEM-1", "itemData" : { "DOI" : "10.1111/j.1365-2052.2010.02038.x", "ISSN" : "1365-2052", "PMID" : "20500753", "abstract" : "Domestication of livestock species and a long history of migrations, selection and adaptation have created an enormous variety of breeds. Conservation of these genetic resources relies on demographic characterization, recording of production environments and effective data management. In addition, molecular genetic studies allow a comparison of genetic diversity within and across breeds and a reconstruction of the history of breeds and ancestral populations. This has been summarized for cattle, yak, water buffalo, sheep, goats, camelids, pigs, horses, and chickens. Further progress is expected to benefit from advances in molecular technology.", "author" : [ { "dropping-particle" : "", "family" : "Groeneveld", "given" : "L F", "non-dropping-particle" : "", "parse-names" : false, "suffix" : "" }, { "dropping-particle" : "", "family" : "Lenstra", "given" : "J a", "non-dropping-particle" : "", "parse-names" : false, "suffix" : "" }, { "dropping-particle" : "", "family" : "Eding", "given" : "H", "non-dropping-particle" : "", "parse-names" : false, "suffix" : "" }, { "dropping-particle" : "", "family" : "Toro", "given" : "M a", "non-dropping-particle" : "", "parse-names" : false, "suffix" : "" }, { "dropping-particle" : "", "family" : "Scherf", "given" : "B", "non-dropping-particle" : "", "parse-names" : false, "suffix" : "" }, { "dropping-particle" : "", "family" : "Pilling", "given" : "D", "non-dropping-particle" : "", "parse-names" : false, "suffix" : "" }, { "dropping-particle" : "", "family" : "Negrini", "given" : "R", "non-dropping-particle" : "", "parse-names" : false, "suffix" : "" }, { "dropping-particle" : "", "family" : "Finlay", "given" : "E K", "non-dropping-particle" : "", "parse-names" : false, "suffix" : "" }, { "dropping-particle" : "", "family" : "Jianlin", "given" : "H", "non-dropping-particle" : "", "parse-names" : false, "suffix" : "" }, { "dropping-particle" : "", "family" : "Groeneveld", "given" : "E", "non-dropping-particle" : "", "parse-names" : false, "suffix" : "" }, { "dropping-particle" : "", "family" : "Weigend", "given" : "S", "non-dropping-particle" : "", "parse-names" : false, "suffix" : "" } ], "container-title" : "Animal genetics", "id" : "ITEM-1", "issued" : { "date-parts" : [ [ "2010", "5" ] ] }, "page" : "6-31", "title" : "Genetic diversity in farm animals--a review.", "type" : "article-journal", "volume" : "41 Suppl 1" }, "uris" : [ "http://www.mendeley.com/documents/?uuid=5b16c430-27f2-45c3-8f7c-29a0c22108f2" ] } ], "mendeley" : { "formattedCitation" : "(Groeneveld et al., 2010)", "plainTextFormattedCitation" : "(Groeneveld et al., 2010)", "previouslyFormattedCitation" : "(Groeneveld et al., 2010)" }, "properties" : {  }, "schema" : "https://github.com/citation-style-language/schema/raw/master/csl-citation.json" }</w:instrText>
      </w:r>
      <w:r w:rsidR="00C62137">
        <w:fldChar w:fldCharType="separate"/>
      </w:r>
      <w:r w:rsidR="00C62137" w:rsidRPr="004F14C2">
        <w:rPr>
          <w:noProof/>
        </w:rPr>
        <w:t>(Groeneveld et al., 2010)</w:t>
      </w:r>
      <w:r w:rsidR="00C62137">
        <w:fldChar w:fldCharType="end"/>
      </w:r>
      <w:r w:rsidR="00C62137">
        <w:t xml:space="preserve">, though these findings cannot be extrapolated to crop varieties  </w:t>
      </w:r>
      <w:r w:rsidR="00C62137">
        <w:fldChar w:fldCharType="begin" w:fldLock="1"/>
      </w:r>
      <w:r w:rsidR="00C62137">
        <w:instrText>ADDIN CSL_CITATION { "citationItems" : [ { "id" : "ITEM-1", "itemData" : { "ISSN" : "0040-5752", "author" : [ { "dropping-particle" : "", "family" : "Wouw", "given" : "Mark", "non-dropping-particle" : "van de", "parse-names" : false, "suffix" : "" }, { "dropping-particle" : "", "family" : "Hintum", "given" : "Theo", "non-dropping-particle" : "van", "parse-names" : false, "suffix" : "" }, { "dropping-particle" : "", "family" : "Kik", "given" : "Chris", "non-dropping-particle" : "", "parse-names" : false, "suffix" : "" }, { "dropping-particle" : "", "family" : "Treuren", "given" : "Rob", "non-dropping-particle" : "van", "parse-names" : false, "suffix" : "" }, { "dropping-particle" : "", "family" : "Visser", "given" : "Bert", "non-dropping-particle" : "", "parse-names" : false, "suffix" : "" } ], "container-title" : "Theoretical and Applied Genetics", "id" : "ITEM-1", "issue" : "6", "issued" : { "date-parts" : [ [ "2010" ] ] }, "page" : "1241-1252", "publisher" : "Springer", "title" : "Genetic diversity trends in twentieth century crop cultivars: a meta analysis", "type" : "article-journal", "volume" : "120" }, "uris" : [ "http://www.mendeley.com/documents/?uuid=361de92e-0b49-41d0-9cd7-756790bece56" ] } ], "mendeley" : { "formattedCitation" : "(van de Wouw et al., 2010)", "plainTextFormattedCitation" : "(van de Wouw et al., 2010)", "previouslyFormattedCitation" : "(van de Wouw et al., 2010)" }, "properties" : {  }, "schema" : "https://github.com/citation-style-language/schema/raw/master/csl-citation.json" }</w:instrText>
      </w:r>
      <w:r w:rsidR="00C62137">
        <w:fldChar w:fldCharType="separate"/>
      </w:r>
      <w:r w:rsidR="00C62137" w:rsidRPr="002B68DB">
        <w:rPr>
          <w:noProof/>
        </w:rPr>
        <w:t>(van de Wouw et al., 2010)</w:t>
      </w:r>
      <w:r w:rsidR="00C62137">
        <w:fldChar w:fldCharType="end"/>
      </w:r>
      <w:r w:rsidR="00C62137">
        <w:t xml:space="preserve">. </w:t>
      </w:r>
      <w:r w:rsidR="00C62137">
        <w:rPr>
          <w:rFonts w:eastAsia="MinionPro-Regular"/>
          <w:lang w:eastAsia="en-GB"/>
        </w:rPr>
        <w:t xml:space="preserve"> </w:t>
      </w:r>
      <w:r w:rsidR="00C62137">
        <w:t xml:space="preserve">Nevertheless, </w:t>
      </w:r>
      <w:r w:rsidR="002B68DB">
        <w:t xml:space="preserve">it is </w:t>
      </w:r>
      <w:r w:rsidR="00C62137">
        <w:t>evident</w:t>
      </w:r>
      <w:r w:rsidR="002B68DB">
        <w:t xml:space="preserve"> we now rely on fewer breeds and varieties</w:t>
      </w:r>
      <w:r w:rsidR="00213E51">
        <w:t xml:space="preserve"> for the majority of production</w:t>
      </w:r>
      <w:r w:rsidR="002B68DB">
        <w:t xml:space="preserve"> than </w:t>
      </w:r>
      <w:r w:rsidR="00213E51">
        <w:t>ever before</w:t>
      </w:r>
      <w:r w:rsidR="002B68DB">
        <w:t>.</w:t>
      </w:r>
      <w:r w:rsidR="004F14C2">
        <w:t xml:space="preserve"> </w:t>
      </w:r>
      <w:r w:rsidR="003D53F0">
        <w:t xml:space="preserve">Declining </w:t>
      </w:r>
      <w:r w:rsidR="004F14C2">
        <w:t xml:space="preserve">diversity </w:t>
      </w:r>
      <w:r w:rsidR="00BB1920">
        <w:t xml:space="preserve">across both PGR and FAnGR </w:t>
      </w:r>
      <w:r w:rsidR="004F14C2">
        <w:t xml:space="preserve">is </w:t>
      </w:r>
      <w:r w:rsidR="00BB1920">
        <w:t xml:space="preserve">generally </w:t>
      </w:r>
      <w:r w:rsidR="004F14C2">
        <w:t xml:space="preserve">borne from </w:t>
      </w:r>
      <w:r w:rsidR="00BB1920">
        <w:t>similar</w:t>
      </w:r>
      <w:r w:rsidR="00A46E8F">
        <w:t xml:space="preserve"> proximate</w:t>
      </w:r>
      <w:r w:rsidR="00BB1920">
        <w:t xml:space="preserve"> threats</w:t>
      </w:r>
      <w:r w:rsidR="006161EC">
        <w:t xml:space="preserve"> including</w:t>
      </w:r>
      <w:r w:rsidR="00A46E8F">
        <w:t xml:space="preserve"> habitat loss</w:t>
      </w:r>
      <w:r w:rsidR="006161EC">
        <w:t xml:space="preserve">, </w:t>
      </w:r>
      <w:r w:rsidR="00A46E8F">
        <w:t>globalisation</w:t>
      </w:r>
      <w:r w:rsidR="006161EC">
        <w:t xml:space="preserve">, </w:t>
      </w:r>
      <w:r w:rsidR="005C424B">
        <w:t>overexploitation</w:t>
      </w:r>
      <w:r w:rsidR="006161EC">
        <w:t>, political instability</w:t>
      </w:r>
      <w:r w:rsidR="005C424B">
        <w:t xml:space="preserve"> and </w:t>
      </w:r>
      <w:r w:rsidR="00063B74">
        <w:t>intensification</w:t>
      </w:r>
      <w:r w:rsidR="005C424B">
        <w:t xml:space="preserve"> </w:t>
      </w:r>
      <w:r w:rsidR="005C424B">
        <w:fldChar w:fldCharType="begin" w:fldLock="1"/>
      </w:r>
      <w:r w:rsidR="00BB1920">
        <w:instrText>ADDIN CSL_CITATION { "citationItems" : [ { "id" : "ITEM-1", "itemData" : { "DOI" : "10.1016/j.livsci.2011.03.016", "ISSN" : "18711413", "author" : [ { "dropping-particle" : "", "family" : "Hoffmann", "given" : "Irene", "non-dropping-particle" : "", "parse-names" : false, "suffix" : "" } ], "container-title" : "Livestock Science", "id" : "ITEM-1", "issue" : "1-2", "issued" : { "date-parts" : [ [ "2011", "7" ] ] }, "page" : "69-79", "publisher" : "Food and Agriculture Organization of the United Nations (FAO)", "title" : "Livestock biodiversity and sustainability", "type" : "article-journal", "volume" : "139" }, "uris" : [ "http://www.mendeley.com/documents/?uuid=d884c834-7dc6-4b24-aa16-66392e024adc" ] }, { "id" : "ITEM-2", "itemData" : { "ISSN" : "1469-185X", "author" : [ { "dropping-particle" : "", "family" : "Yaro", "given" : "Mohammed", "non-dropping-particle" : "", "parse-names" : false, "suffix" : "" }, { "dropping-particle" : "", "family" : "Munyard", "given" : "Kylie A", "non-dropping-particle" : "", "parse-names" : false, "suffix" : "" }, { "dropping-particle" : "", "family" : "Stear", "given" : "Michael J", "non-dropping-particle" : "", "parse-names" : false, "suffix" : "" }, { "dropping-particle" : "", "family" : "Groth", "given" : "David M", "non-dropping-particle" : "", "parse-names" : false, "suffix" : "" } ], "container-title" : "Biological Reviews", "id" : "ITEM-2", "issue" : "2", "issued" : { "date-parts" : [ [ "2017" ] ] }, "page" : "993-1010", "publisher" : "Wiley Online Library", "title" : "Molecular identification of livestock breeds: a tool for modern conservation biology", "type" : "article-journal", "volume" : "92" }, "uris" : [ "http://www.mendeley.com/documents/?uuid=7f7fac1f-0a52-4c86-a3bf-1bab1e2f8225" ] }, { "id" : "ITEM-3", "itemData" : { "author" : [ { "dropping-particle" : "", "family" : "FAO", "given" : "", "non-dropping-particle" : "", "parse-names" : false, "suffix" : "" } ], "id" : "ITEM-3", "issued" : { "date-parts" : [ [ "2010" ] ] }, "publisher-place" : "Rome, Italy", "title" : "The Second Report on the state of the worlds plant genetic resources for food and agriculture", "type" : "report" }, "uris" : [ "http://www.mendeley.com/documents/?uuid=528bdc0d-173a-48f0-96ae-e826c3775203" ] } ], "mendeley" : { "formattedCitation" : "(FAO, 2010; Hoffmann, 2011; Yaro et al., 2017)", "plainTextFormattedCitation" : "(FAO, 2010; Hoffmann, 2011; Yaro et al., 2017)", "previouslyFormattedCitation" : "(FAO, 2010; Hoffmann, 2011; Yaro et al., 2017)" }, "properties" : {  }, "schema" : "https://github.com/citation-style-language/schema/raw/master/csl-citation.json" }</w:instrText>
      </w:r>
      <w:r w:rsidR="005C424B">
        <w:fldChar w:fldCharType="separate"/>
      </w:r>
      <w:r w:rsidR="00BB1920" w:rsidRPr="00BB1920">
        <w:rPr>
          <w:noProof/>
        </w:rPr>
        <w:t>(FAO, 2010; Hoffmann, 2011; Yaro et al., 2017)</w:t>
      </w:r>
      <w:r w:rsidR="005C424B">
        <w:fldChar w:fldCharType="end"/>
      </w:r>
      <w:r w:rsidR="006161EC">
        <w:t>.</w:t>
      </w:r>
      <w:r w:rsidR="00BB1920">
        <w:t xml:space="preserve"> Causative drivers of diversity loss </w:t>
      </w:r>
      <w:r w:rsidR="003D53F0">
        <w:t>stem from</w:t>
      </w:r>
      <w:r w:rsidR="00BB1920">
        <w:t xml:space="preserve"> </w:t>
      </w:r>
      <w:r w:rsidR="006161EC">
        <w:t>indiscriminate cross-breeding</w:t>
      </w:r>
      <w:r w:rsidR="00BB1920">
        <w:t>; conversion to high yielding breeds and varieties; climate change and disease epidemics</w:t>
      </w:r>
      <w:r w:rsidR="00CF3277">
        <w:t xml:space="preserve"> </w:t>
      </w:r>
      <w:r w:rsidR="00CF3277">
        <w:fldChar w:fldCharType="begin" w:fldLock="1"/>
      </w:r>
      <w:r w:rsidR="00CF3277">
        <w:instrText>ADDIN CSL_CITATION { "citationItems" : [ { "id" : "ITEM-1", "itemData" : { "ISSN" : "9385926373", "author" : [ { "dropping-particle" : "", "family" : "Sharma", "given" : "Arjava", "non-dropping-particle" : "", "parse-names" : false, "suffix" : "" }, { "dropping-particle" : "", "family" : "Ahlawat", "given" : "Sonika", "non-dropping-particle" : "", "parse-names" : false, "suffix" : "" } ], "container-title" : "Agriculture under Climate Change: Threats, Strategies and Policies", "id" : "ITEM-1", "issued" : { "date-parts" : [ [ "2017" ] ] }, "page" : "244", "publisher" : "Allied Publishers", "title" : "Adaptive Capabilities and Resilience of Indigenous Animal Genetic Resources to Climate Change", "type" : "article-journal", "volume" : "1" }, "uris" : [ "http://www.mendeley.com/documents/?uuid=f2cee770-6cf2-4b72-beb3-9cfc2155f9fd" ] }, { "id" : "ITEM-2", "itemData" : { "ISSN" : "2055-0278", "author" : [ { "dropping-particle" : "", "family" : "Casta\u00f1eda-\u00c1lvarez", "given" : "Nora P", "non-dropping-particle" : "", "parse-names" : false, "suffix" : "" }, { "dropping-particle" : "", "family" : "Khoury", "given" : "Colin K", "non-dropping-particle" : "", "parse-names" : false, "suffix" : "" }, { "dropping-particle" : "", "family" : "Achicanoy", "given" : "Harold A", "non-dropping-particle" : "", "parse-names" : false, "suffix" : "" }, { "dropping-particle" : "", "family" : "Bernau", "given" : "Vivian", "non-dropping-particle" : "", "parse-names" : false, "suffix" : "" }, { "dropping-particle" : "", "family" : "Dempewolf", "given" : "Hannes", "non-dropping-particle" : "", "parse-names" : false, "suffix" : "" }, { "dropping-particle" : "", "family" : "Eastwood", "given" : "Ruth J", "non-dropping-particle" : "", "parse-names" : false, "suffix" : "" }, { "dropping-particle" : "", "family" : "Guarino", "given" : "Luigi", "non-dropping-particle" : "", "parse-names" : false, "suffix" : "" }, { "dropping-particle" : "", "family" : "Harker", "given" : "Ruth H", "non-dropping-particle" : "", "parse-names" : false, "suffix" : "" }, { "dropping-particle" : "", "family" : "Jarvis", "given" : "Andy", "non-dropping-particle" : "", "parse-names" : false, "suffix" : "" }, { "dropping-particle" : "", "family" : "Maxted", "given" : "Nigel", "non-dropping-particle" : "", "parse-names" : false, "suffix" : "" } ], "container-title" : "Nature plants", "id" : "ITEM-2", "issued" : { "date-parts" : [ [ "2016" ] ] }, "page" : "16022", "publisher" : "Nature Publishing Group", "title" : "Global conservation priorities for crop wild relatives", "type" : "article-journal", "volume" : "2" }, "uris" : [ "http://www.mendeley.com/documents/?uuid=16a10cff-6297-44c5-8a61-98b65f90025b" ] } ], "mendeley" : { "formattedCitation" : "(Casta\u00f1eda-\u00c1lvarez et al., 2016; Sharma and Ahlawat, 2017)", "plainTextFormattedCitation" : "(Casta\u00f1eda-\u00c1lvarez et al., 2016; Sharma and Ahlawat, 2017)", "previouslyFormattedCitation" : "(Casta\u00f1eda-\u00c1lvarez et al., 2016; Sharma and Ahlawat, 2017)" }, "properties" : {  }, "schema" : "https://github.com/citation-style-language/schema/raw/master/csl-citation.json" }</w:instrText>
      </w:r>
      <w:r w:rsidR="00CF3277">
        <w:fldChar w:fldCharType="separate"/>
      </w:r>
      <w:r w:rsidR="00CF3277" w:rsidRPr="00CF3277">
        <w:rPr>
          <w:noProof/>
        </w:rPr>
        <w:t>(Castañeda-Álvarez et al., 2016; Sharma and Ahlawat, 2017)</w:t>
      </w:r>
      <w:r w:rsidR="00CF3277">
        <w:fldChar w:fldCharType="end"/>
      </w:r>
      <w:r w:rsidR="00BB1920">
        <w:t xml:space="preserve">. </w:t>
      </w:r>
      <w:r w:rsidR="003D53F0">
        <w:t xml:space="preserve"> </w:t>
      </w:r>
      <w:r w:rsidR="00BB1920">
        <w:t xml:space="preserve">  </w:t>
      </w:r>
    </w:p>
    <w:p w:rsidR="00213E51" w:rsidRDefault="00213E51" w:rsidP="00213E51"/>
    <w:p w:rsidR="00E868CF" w:rsidRDefault="003D53F0" w:rsidP="00E868CF">
      <w:pPr>
        <w:pStyle w:val="Firstparagraph"/>
      </w:pPr>
      <w:r>
        <w:t xml:space="preserve">In addition, the global distribution of plant and animal genetic resources is heterogeneous. </w:t>
      </w:r>
      <w:r w:rsidR="002B1E3F">
        <w:t>Plant genetic resources, mainly through crop wild relatives (CWR), tend to be concentred around eight ‘vavilov’ centres</w:t>
      </w:r>
      <w:r w:rsidR="002B1E3F">
        <w:rPr>
          <w:rStyle w:val="FootnoteReference"/>
        </w:rPr>
        <w:footnoteReference w:id="2"/>
      </w:r>
      <w:r w:rsidR="002B1E3F">
        <w:t xml:space="preserve"> that tend to follow the equator </w:t>
      </w:r>
      <w:r w:rsidR="002B1E3F">
        <w:fldChar w:fldCharType="begin" w:fldLock="1"/>
      </w:r>
      <w:r w:rsidR="002B1E3F">
        <w:instrText>ADDIN CSL_CITATION { "citationItems" : [ { "id" : "ITEM-1", "itemData" : { "author" : [ { "dropping-particle" : "", "family" : "Maxted", "given" : "N;", "non-dropping-particle" : "", "parse-names" : false, "suffix" : "" }, { "dropping-particle" : "", "family" : "Kell", "given" : "S.P", "non-dropping-particle" : "", "parse-names" : false, "suffix" : "" } ], "id" : "ITEM-1", "issued" : { "date-parts" : [ [ "2009" ] ] }, "publisher-place" : "Rome, Italy", "title" : "Establishment of a Global Network for the In Situ Conservation of Crop Wild Relatives: Status and Needs", "type" : "report" }, "uris" : [ "http://www.mendeley.com/documents/?uuid=e7799be0-d266-4cc4-b4f9-b8851371196c" ] } ], "mendeley" : { "formattedCitation" : "(Maxted and Kell, 2009)", "plainTextFormattedCitation" : "(Maxted and Kell, 2009)", "previouslyFormattedCitation" : "(Maxted and Kell, 2009)" }, "properties" : {  }, "schema" : "https://github.com/citation-style-language/schema/raw/master/csl-citation.json" }</w:instrText>
      </w:r>
      <w:r w:rsidR="002B1E3F">
        <w:fldChar w:fldCharType="separate"/>
      </w:r>
      <w:r w:rsidR="002B1E3F" w:rsidRPr="002B1E3F">
        <w:rPr>
          <w:noProof/>
        </w:rPr>
        <w:t>(Maxted and Kell, 2009)</w:t>
      </w:r>
      <w:r w:rsidR="002B1E3F">
        <w:fldChar w:fldCharType="end"/>
      </w:r>
      <w:r w:rsidR="002B1E3F">
        <w:t>.  The severity of threats posed to genetic resources varies across these centres. Similarly, t</w:t>
      </w:r>
      <w:r w:rsidR="00E868CF">
        <w:t xml:space="preserve">he global distribution of livestock breeds and proportion of at-risk breeds is </w:t>
      </w:r>
      <w:r w:rsidR="002B1E3F">
        <w:t xml:space="preserve">also </w:t>
      </w:r>
      <w:r w:rsidR="00E868CF">
        <w:t>heterogeneous</w:t>
      </w:r>
      <w:r w:rsidR="002B1E3F">
        <w:t>ly distributed</w:t>
      </w:r>
      <w:r w:rsidR="00E868CF">
        <w:t xml:space="preserve"> (</w:t>
      </w:r>
      <w:r w:rsidR="00E868CF" w:rsidRPr="00246AFD">
        <w:rPr>
          <w:highlight w:val="yellow"/>
        </w:rPr>
        <w:t>Figure x</w:t>
      </w:r>
      <w:r w:rsidR="00E868CF">
        <w:t xml:space="preserve">).  Some 70% of livestock breeds are </w:t>
      </w:r>
      <w:r w:rsidR="002B1E3F">
        <w:t>said to be located in</w:t>
      </w:r>
      <w:r w:rsidR="00E868CF">
        <w:t xml:space="preserve"> developing countries </w:t>
      </w:r>
      <w:r w:rsidR="00E868CF">
        <w:fldChar w:fldCharType="begin" w:fldLock="1"/>
      </w:r>
      <w:r w:rsidR="00E868CF">
        <w:instrText>ADDIN CSL_CITATION { "citationItems" : [ { "id" : "ITEM-1", "itemData" : { "ISBN" : "1897676158", "author" : [ { "dropping-particle" : "", "family" : "Villanueva", "given" : "B", "non-dropping-particle" : "", "parse-names" : false, "suffix" : "" }, { "dropping-particle" : "", "family" : "Pong-Wong", "given" : "R", "non-dropping-particle" : "", "parse-names" : false, "suffix" : "" }, { "dropping-particle" : "", "family" : "Woolliams", "given" : "J A", "non-dropping-particle" : "", "parse-names" : false, "suffix" : "" }, { "dropping-particle" : "", "family" : "Avenda\u00f1o", "given" : "S", "non-dropping-particle" : "", "parse-names" : false, "suffix" : "" }, { "dropping-particle" : "", "family" : "Simm", "given" : "G", "non-dropping-particle" : "", "parse-names" : false, "suffix" : "" }, { "dropping-particle" : "", "family" : "Sinclair", "given" : "K D", "non-dropping-particle" : "", "parse-names" : false, "suffix" : "" }, { "dropping-particle" : "", "family" : "Townsend", "given" : "S", "non-dropping-particle" : "", "parse-names" : false, "suffix" : "" } ], "container-title" : "Farm animal genetic resources, Edinburgh, UK, 25-27 November, 2002.", "id" : "ITEM-1", "issued" : { "date-parts" : [ [ "2004" ] ] }, "page" : "113-132", "publisher" : "Nottingham University Press", "title" : "Managing genetic resources in selected and conserved populations.", "type" : "paper-conference" }, "uris" : [ "http://www.mendeley.com/documents/?uuid=e517e6aa-2f06-41f1-adf5-9d895d91014f" ] } ], "mendeley" : { "formattedCitation" : "(Villanueva et al., 2004)", "plainTextFormattedCitation" : "(Villanueva et al., 2004)", "previouslyFormattedCitation" : "(Villanueva et al., 2004)" }, "properties" : {  }, "schema" : "https://github.com/citation-style-language/schema/raw/master/csl-citation.json" }</w:instrText>
      </w:r>
      <w:r w:rsidR="00E868CF">
        <w:fldChar w:fldCharType="separate"/>
      </w:r>
      <w:r w:rsidR="00E868CF" w:rsidRPr="00EA1BB6">
        <w:rPr>
          <w:noProof/>
        </w:rPr>
        <w:t>(Villanueva et al., 2004)</w:t>
      </w:r>
      <w:r w:rsidR="00E868CF">
        <w:fldChar w:fldCharType="end"/>
      </w:r>
      <w:r w:rsidR="00E868CF">
        <w:t xml:space="preserve">. </w:t>
      </w:r>
      <w:r w:rsidR="002A4A20">
        <w:t>These factors, combined with proximate and direct pressures, influence how we should respond to ameliorate diversity loss</w:t>
      </w:r>
      <w:r w:rsidR="007831C7">
        <w:t xml:space="preserve"> through two main conservation responses – </w:t>
      </w:r>
      <w:r w:rsidR="007831C7" w:rsidRPr="007831C7">
        <w:rPr>
          <w:i/>
        </w:rPr>
        <w:t>ex-situ</w:t>
      </w:r>
      <w:r w:rsidR="007831C7">
        <w:t xml:space="preserve"> and </w:t>
      </w:r>
      <w:r w:rsidR="007831C7" w:rsidRPr="007831C7">
        <w:rPr>
          <w:i/>
        </w:rPr>
        <w:t>in-situ</w:t>
      </w:r>
      <w:r w:rsidR="002A4A20">
        <w:t xml:space="preserve">.  </w:t>
      </w:r>
    </w:p>
    <w:p w:rsidR="00E868CF" w:rsidRPr="003B6E23" w:rsidRDefault="00E868CF" w:rsidP="00E868CF"/>
    <w:p w:rsidR="00E868CF" w:rsidRDefault="00E868CF" w:rsidP="002B1E3F">
      <w:pPr>
        <w:ind w:firstLine="0"/>
      </w:pPr>
      <w:r w:rsidRPr="009C56AF">
        <w:rPr>
          <w:noProof/>
          <w:lang w:eastAsia="en-GB"/>
        </w:rPr>
        <w:drawing>
          <wp:inline distT="0" distB="0" distL="0" distR="0" wp14:anchorId="7EBB3AE9" wp14:editId="6FCFF26E">
            <wp:extent cx="5276850" cy="28860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7" cstate="print"/>
                    <a:srcRect l="7058" t="12536" r="5496" b="8030"/>
                    <a:stretch/>
                  </pic:blipFill>
                  <pic:spPr bwMode="auto">
                    <a:xfrm>
                      <a:off x="0" y="0"/>
                      <a:ext cx="5282813" cy="2889336"/>
                    </a:xfrm>
                    <a:prstGeom prst="rect">
                      <a:avLst/>
                    </a:prstGeom>
                    <a:ln>
                      <a:noFill/>
                    </a:ln>
                    <a:extLst>
                      <a:ext uri="{53640926-AAD7-44D8-BBD7-CCE9431645EC}">
                        <a14:shadowObscured xmlns:a14="http://schemas.microsoft.com/office/drawing/2010/main"/>
                      </a:ext>
                    </a:extLst>
                  </pic:spPr>
                </pic:pic>
              </a:graphicData>
            </a:graphic>
          </wp:inline>
        </w:drawing>
      </w:r>
    </w:p>
    <w:p w:rsidR="00E868CF" w:rsidRDefault="00E868CF" w:rsidP="00E868CF"/>
    <w:p w:rsidR="00BB1920" w:rsidRPr="005C70E8" w:rsidRDefault="00E868CF" w:rsidP="005C70E8">
      <w:pPr>
        <w:pStyle w:val="Caption"/>
      </w:pPr>
      <w:r w:rsidRPr="007A40A5">
        <w:rPr>
          <w:b/>
        </w:rPr>
        <w:lastRenderedPageBreak/>
        <w:t xml:space="preserve">Figure </w:t>
      </w:r>
      <w:r w:rsidRPr="007A40A5">
        <w:rPr>
          <w:b/>
        </w:rPr>
        <w:fldChar w:fldCharType="begin"/>
      </w:r>
      <w:r w:rsidRPr="007A40A5">
        <w:rPr>
          <w:b/>
        </w:rPr>
        <w:instrText xml:space="preserve"> SEQ Figure \* ARABIC </w:instrText>
      </w:r>
      <w:r w:rsidRPr="007A40A5">
        <w:rPr>
          <w:b/>
        </w:rPr>
        <w:fldChar w:fldCharType="separate"/>
      </w:r>
      <w:r>
        <w:rPr>
          <w:b/>
          <w:noProof/>
        </w:rPr>
        <w:t>4</w:t>
      </w:r>
      <w:r w:rsidRPr="007A40A5">
        <w:rPr>
          <w:b/>
        </w:rPr>
        <w:fldChar w:fldCharType="end"/>
      </w:r>
      <w:r w:rsidRPr="007A40A5">
        <w:rPr>
          <w:b/>
        </w:rPr>
        <w:t>:</w:t>
      </w:r>
      <w:r>
        <w:t xml:space="preserve"> </w:t>
      </w:r>
      <w:r w:rsidR="002B1E3F">
        <w:t>Distribution of the world’s livestock breeds</w:t>
      </w:r>
      <w:r w:rsidRPr="007A40A5">
        <w:t xml:space="preserve"> and regional risk status of breeds</w:t>
      </w:r>
      <w:r w:rsidR="002B1E3F">
        <w:t xml:space="preserve"> </w:t>
      </w:r>
      <w:r w:rsidR="002B1E3F">
        <w:fldChar w:fldCharType="begin" w:fldLock="1"/>
      </w:r>
      <w:r w:rsidR="002B1E3F">
        <w:instrText>ADDIN CSL_CITATION { "citationItems" : [ { "id" : "ITEM-1", "itemData" : { "ISBN" : "9789251057629", "author" : [ { "dropping-particle" : "", "family" : "FAO", "given" : "", "non-dropping-particle" : "", "parse-names" : false, "suffix" : "" } ], "id" : "ITEM-1", "issued" : { "date-parts" : [ [ "2007" ] ] }, "title" : "The state of the world's animal genetic resources for food and agriculture", "type" : "book" }, "uris" : [ "http://www.mendeley.com/documents/?uuid=de07955f-9563-4208-aeba-92d1dbdd8bbd" ] } ], "mendeley" : { "formattedCitation" : "(FAO, 2007)", "plainTextFormattedCitation" : "(FAO, 2007)", "previouslyFormattedCitation" : "(FAO, 2007)" }, "properties" : {  }, "schema" : "https://github.com/citation-style-language/schema/raw/master/csl-citation.json" }</w:instrText>
      </w:r>
      <w:r w:rsidR="002B1E3F">
        <w:fldChar w:fldCharType="separate"/>
      </w:r>
      <w:r w:rsidR="002B1E3F" w:rsidRPr="002B1E3F">
        <w:rPr>
          <w:noProof/>
        </w:rPr>
        <w:t>(FAO, 2007)</w:t>
      </w:r>
      <w:r w:rsidR="002B1E3F">
        <w:fldChar w:fldCharType="end"/>
      </w:r>
    </w:p>
    <w:p w:rsidR="00271B95" w:rsidRDefault="00271B95" w:rsidP="00271B95">
      <w:pPr>
        <w:pStyle w:val="Heading3"/>
        <w:rPr>
          <w:rFonts w:eastAsia="MinionPro-Regular"/>
          <w:lang w:eastAsia="en-GB"/>
        </w:rPr>
      </w:pPr>
      <w:r>
        <w:rPr>
          <w:rFonts w:eastAsia="MinionPro-Regular"/>
          <w:lang w:eastAsia="en-GB"/>
        </w:rPr>
        <w:t xml:space="preserve">Ex-situ conservation </w:t>
      </w:r>
    </w:p>
    <w:p w:rsidR="00E07529" w:rsidRDefault="00FF3C52" w:rsidP="00FF3C52">
      <w:pPr>
        <w:ind w:firstLine="720"/>
        <w:jc w:val="both"/>
        <w:rPr>
          <w:rFonts w:cs="Arial"/>
          <w:color w:val="221E1F"/>
        </w:rPr>
      </w:pPr>
      <w:r w:rsidRPr="002248B4">
        <w:rPr>
          <w:rFonts w:cs="Arial"/>
          <w:i/>
          <w:color w:val="221E1F"/>
        </w:rPr>
        <w:t>Ex-situ</w:t>
      </w:r>
      <w:r>
        <w:rPr>
          <w:rFonts w:cs="Arial"/>
          <w:color w:val="221E1F"/>
        </w:rPr>
        <w:t xml:space="preserve"> conservation</w:t>
      </w:r>
      <w:r w:rsidR="002036B7">
        <w:rPr>
          <w:rFonts w:cs="Arial"/>
          <w:color w:val="221E1F"/>
        </w:rPr>
        <w:t xml:space="preserve"> generally refers to the preservation of </w:t>
      </w:r>
      <w:r w:rsidR="00A856CA">
        <w:rPr>
          <w:rFonts w:cs="Arial"/>
          <w:color w:val="221E1F"/>
        </w:rPr>
        <w:t>breeds/varieties</w:t>
      </w:r>
      <w:r w:rsidR="002036B7">
        <w:rPr>
          <w:rFonts w:cs="Arial"/>
          <w:color w:val="221E1F"/>
        </w:rPr>
        <w:t xml:space="preserve"> outside their natural environment. Most notably</w:t>
      </w:r>
      <w:r w:rsidR="001B1E4B">
        <w:rPr>
          <w:rFonts w:cs="Arial"/>
          <w:color w:val="221E1F"/>
        </w:rPr>
        <w:t>,</w:t>
      </w:r>
      <w:r w:rsidR="002036B7">
        <w:rPr>
          <w:rFonts w:cs="Arial"/>
          <w:color w:val="221E1F"/>
        </w:rPr>
        <w:t xml:space="preserve"> but not exclusively, is conservation in </w:t>
      </w:r>
      <w:proofErr w:type="spellStart"/>
      <w:r>
        <w:rPr>
          <w:rFonts w:cs="Arial"/>
          <w:color w:val="221E1F"/>
        </w:rPr>
        <w:t>genebanks</w:t>
      </w:r>
      <w:proofErr w:type="spellEnd"/>
      <w:r w:rsidR="001B1E4B">
        <w:rPr>
          <w:rFonts w:cs="Arial"/>
          <w:color w:val="221E1F"/>
        </w:rPr>
        <w:t xml:space="preserve"> – </w:t>
      </w:r>
      <w:r w:rsidR="002036B7">
        <w:rPr>
          <w:rFonts w:cs="Arial"/>
          <w:color w:val="221E1F"/>
        </w:rPr>
        <w:t>the</w:t>
      </w:r>
      <w:r>
        <w:rPr>
          <w:rFonts w:cs="Arial"/>
          <w:color w:val="221E1F"/>
        </w:rPr>
        <w:t xml:space="preserve"> collections of germplasm that are cryogenically frozen. Germplasm </w:t>
      </w:r>
      <w:r w:rsidR="002036B7">
        <w:rPr>
          <w:rFonts w:cs="Arial"/>
          <w:color w:val="221E1F"/>
        </w:rPr>
        <w:t>refers to</w:t>
      </w:r>
      <w:r>
        <w:rPr>
          <w:rFonts w:cs="Arial"/>
          <w:color w:val="221E1F"/>
        </w:rPr>
        <w:t xml:space="preserve"> genetic material useful for animal and plant breeding and </w:t>
      </w:r>
      <w:r w:rsidR="002036B7">
        <w:rPr>
          <w:rFonts w:cs="Arial"/>
          <w:color w:val="221E1F"/>
        </w:rPr>
        <w:t xml:space="preserve">most prominently </w:t>
      </w:r>
      <w:r>
        <w:rPr>
          <w:rFonts w:cs="Arial"/>
          <w:color w:val="221E1F"/>
        </w:rPr>
        <w:t xml:space="preserve">includes semen, embryos, DNA, </w:t>
      </w:r>
      <w:r w:rsidR="002036B7">
        <w:rPr>
          <w:rFonts w:cs="Arial"/>
          <w:color w:val="221E1F"/>
        </w:rPr>
        <w:t>seeds</w:t>
      </w:r>
      <w:r>
        <w:rPr>
          <w:rFonts w:cs="Arial"/>
          <w:color w:val="221E1F"/>
        </w:rPr>
        <w:t xml:space="preserve"> </w:t>
      </w:r>
      <w:r w:rsidR="002036B7">
        <w:rPr>
          <w:rFonts w:cs="Arial"/>
          <w:color w:val="221E1F"/>
        </w:rPr>
        <w:t xml:space="preserve">and </w:t>
      </w:r>
      <w:r>
        <w:rPr>
          <w:rFonts w:cs="Arial"/>
          <w:color w:val="221E1F"/>
        </w:rPr>
        <w:t xml:space="preserve">pollen.  </w:t>
      </w:r>
    </w:p>
    <w:p w:rsidR="00E07529" w:rsidRDefault="00E07529" w:rsidP="00FF3C52">
      <w:pPr>
        <w:ind w:firstLine="720"/>
        <w:jc w:val="both"/>
        <w:rPr>
          <w:rFonts w:cs="Arial"/>
          <w:color w:val="221E1F"/>
        </w:rPr>
      </w:pPr>
    </w:p>
    <w:p w:rsidR="00114391" w:rsidRDefault="002036B7" w:rsidP="0060219F">
      <w:pPr>
        <w:ind w:firstLine="720"/>
        <w:jc w:val="both"/>
        <w:rPr>
          <w:rFonts w:cs="Arial"/>
          <w:color w:val="221E1F"/>
        </w:rPr>
      </w:pPr>
      <w:proofErr w:type="spellStart"/>
      <w:r>
        <w:rPr>
          <w:rFonts w:cs="Arial"/>
          <w:color w:val="221E1F"/>
        </w:rPr>
        <w:t>Genebanks</w:t>
      </w:r>
      <w:proofErr w:type="spellEnd"/>
      <w:r w:rsidR="00A856CA">
        <w:rPr>
          <w:rFonts w:cs="Arial"/>
          <w:color w:val="221E1F"/>
        </w:rPr>
        <w:t xml:space="preserve">, for both PGR and FAnGR </w:t>
      </w:r>
      <w:r w:rsidR="00FF3C52">
        <w:rPr>
          <w:rFonts w:cs="Arial"/>
          <w:color w:val="221E1F"/>
        </w:rPr>
        <w:t xml:space="preserve">are advantageous as they offer protection from disease </w:t>
      </w:r>
      <w:r>
        <w:rPr>
          <w:rFonts w:cs="Arial"/>
          <w:color w:val="221E1F"/>
        </w:rPr>
        <w:t>epidemics</w:t>
      </w:r>
      <w:r w:rsidR="00A856CA">
        <w:rPr>
          <w:rFonts w:cs="Arial"/>
          <w:color w:val="221E1F"/>
        </w:rPr>
        <w:t xml:space="preserve"> and natural catastrophes</w:t>
      </w:r>
      <w:r>
        <w:rPr>
          <w:rFonts w:cs="Arial"/>
          <w:color w:val="221E1F"/>
        </w:rPr>
        <w:t xml:space="preserve"> </w:t>
      </w:r>
      <w:r>
        <w:rPr>
          <w:rFonts w:cs="Arial"/>
          <w:color w:val="221E1F"/>
        </w:rPr>
        <w:fldChar w:fldCharType="begin" w:fldLock="1"/>
      </w:r>
      <w:r>
        <w:rPr>
          <w:rFonts w:cs="Arial"/>
          <w:color w:val="221E1F"/>
        </w:rPr>
        <w:instrText>ADDIN CSL_CITATION { "citationItems" : [ { "id" : "ITEM-1", "itemData" : { "author" : [ { "dropping-particle" : "", "family" : "Boettcher", "given" : "Paul", "non-dropping-particle" : "", "parse-names" : false, "suffix" : "" } ], "id" : "ITEM-1", "issued" : { "date-parts" : [ [ "2012" ] ] }, "title" : "Gene Banks for Animal Genetic Resources: the FAO Perspective", "type" : "article-journal" }, "uris" : [ "http://www.mendeley.com/documents/?uuid=3fd86c01-2214-4700-8eae-5adc37dbe498" ] } ], "mendeley" : { "formattedCitation" : "(Boettcher, 2012)", "plainTextFormattedCitation" : "(Boettcher, 2012)", "previouslyFormattedCitation" : "(Boettcher, 2012)" }, "properties" : {  }, "schema" : "https://github.com/citation-style-language/schema/raw/master/csl-citation.json" }</w:instrText>
      </w:r>
      <w:r>
        <w:rPr>
          <w:rFonts w:cs="Arial"/>
          <w:color w:val="221E1F"/>
        </w:rPr>
        <w:fldChar w:fldCharType="separate"/>
      </w:r>
      <w:r w:rsidRPr="002036B7">
        <w:rPr>
          <w:rFonts w:cs="Arial"/>
          <w:noProof/>
          <w:color w:val="221E1F"/>
        </w:rPr>
        <w:t>(Boettcher, 2012)</w:t>
      </w:r>
      <w:r>
        <w:rPr>
          <w:rFonts w:cs="Arial"/>
          <w:color w:val="221E1F"/>
        </w:rPr>
        <w:fldChar w:fldCharType="end"/>
      </w:r>
      <w:r w:rsidR="00A856CA">
        <w:rPr>
          <w:rFonts w:cs="Arial"/>
          <w:color w:val="221E1F"/>
        </w:rPr>
        <w:t xml:space="preserve">. In addition, ex-situ offers </w:t>
      </w:r>
      <w:r w:rsidR="00A856CA" w:rsidRPr="001B1E4B">
        <w:rPr>
          <w:rFonts w:cs="Arial"/>
          <w:color w:val="221E1F"/>
        </w:rPr>
        <w:t>economy of space, relatively</w:t>
      </w:r>
      <w:r w:rsidR="00A856CA">
        <w:rPr>
          <w:rFonts w:cs="Arial"/>
          <w:color w:val="221E1F"/>
        </w:rPr>
        <w:t xml:space="preserve"> </w:t>
      </w:r>
      <w:r w:rsidR="00A856CA" w:rsidRPr="001B1E4B">
        <w:rPr>
          <w:rFonts w:cs="Arial"/>
          <w:color w:val="221E1F"/>
        </w:rPr>
        <w:t>low labour demands and, consequently, the capacity to maintain</w:t>
      </w:r>
      <w:r w:rsidR="00A856CA">
        <w:rPr>
          <w:rFonts w:cs="Arial"/>
          <w:color w:val="221E1F"/>
        </w:rPr>
        <w:t xml:space="preserve"> </w:t>
      </w:r>
      <w:r w:rsidR="00A856CA" w:rsidRPr="001B1E4B">
        <w:rPr>
          <w:rFonts w:cs="Arial"/>
          <w:color w:val="221E1F"/>
        </w:rPr>
        <w:t>large samples</w:t>
      </w:r>
      <w:r w:rsidR="00A856CA">
        <w:rPr>
          <w:rFonts w:cs="Arial"/>
          <w:color w:val="221E1F"/>
        </w:rPr>
        <w:t xml:space="preserve"> at lower cost than </w:t>
      </w:r>
      <w:r w:rsidR="00A856CA" w:rsidRPr="00473C7C">
        <w:rPr>
          <w:rFonts w:cs="Arial"/>
          <w:i/>
          <w:color w:val="221E1F"/>
        </w:rPr>
        <w:t>in-situ</w:t>
      </w:r>
      <w:r w:rsidR="00A856CA">
        <w:rPr>
          <w:rFonts w:cs="Arial"/>
          <w:color w:val="221E1F"/>
        </w:rPr>
        <w:t xml:space="preserve"> approaches </w:t>
      </w:r>
      <w:r w:rsidR="00A856CA">
        <w:rPr>
          <w:rFonts w:cs="Arial"/>
          <w:color w:val="221E1F"/>
        </w:rPr>
        <w:fldChar w:fldCharType="begin" w:fldLock="1"/>
      </w:r>
      <w:r w:rsidR="00A856CA">
        <w:rPr>
          <w:rFonts w:cs="Arial"/>
          <w:color w:val="221E1F"/>
        </w:rPr>
        <w:instrText>ADDIN CSL_CITATION { "citationItems" : [ { "id" : "ITEM-1", "itemData" : { "author" : [ { "dropping-particle" : "", "family" : "Rajasekharan", "given" : "P E", "non-dropping-particle" : "", "parse-names" : false, "suffix" : "" } ], "container-title" : "Plant biology and biotechnology", "id" : "ITEM-1", "issued" : { "date-parts" : [ [ "2015" ] ] }, "page" : "445-459", "publisher" : "Springer", "title" : "Gene banking for ex situ conservation of plant genetic resources", "type" : "chapter" }, "uris" : [ "http://www.mendeley.com/documents/?uuid=b137f840-d2f5-488d-a2ab-9d39d8c79c81" ] } ], "mendeley" : { "formattedCitation" : "(Rajasekharan, 2015)", "plainTextFormattedCitation" : "(Rajasekharan, 2015)", "previouslyFormattedCitation" : "(Rajasekharan, 2015)" }, "properties" : {  }, "schema" : "https://github.com/citation-style-language/schema/raw/master/csl-citation.json" }</w:instrText>
      </w:r>
      <w:r w:rsidR="00A856CA">
        <w:rPr>
          <w:rFonts w:cs="Arial"/>
          <w:color w:val="221E1F"/>
        </w:rPr>
        <w:fldChar w:fldCharType="separate"/>
      </w:r>
      <w:r w:rsidR="00A856CA" w:rsidRPr="00A856CA">
        <w:rPr>
          <w:rFonts w:cs="Arial"/>
          <w:noProof/>
          <w:color w:val="221E1F"/>
        </w:rPr>
        <w:t>(Rajasekharan, 2015)</w:t>
      </w:r>
      <w:r w:rsidR="00A856CA">
        <w:rPr>
          <w:rFonts w:cs="Arial"/>
          <w:color w:val="221E1F"/>
        </w:rPr>
        <w:fldChar w:fldCharType="end"/>
      </w:r>
      <w:r w:rsidR="009F3BA9">
        <w:rPr>
          <w:rFonts w:cs="Arial"/>
          <w:color w:val="221E1F"/>
        </w:rPr>
        <w:t>.</w:t>
      </w:r>
      <w:r w:rsidR="00473C7C">
        <w:rPr>
          <w:rFonts w:cs="Arial"/>
          <w:color w:val="221E1F"/>
        </w:rPr>
        <w:t xml:space="preserve"> B</w:t>
      </w:r>
      <w:r>
        <w:rPr>
          <w:rFonts w:cs="Arial"/>
          <w:color w:val="221E1F"/>
        </w:rPr>
        <w:t>ut</w:t>
      </w:r>
      <w:r w:rsidR="00FF3C52">
        <w:rPr>
          <w:rFonts w:cs="Arial"/>
          <w:color w:val="221E1F"/>
        </w:rPr>
        <w:t xml:space="preserve"> a major disadvantage is that the genetic material is unable to adapt and evolve over time</w:t>
      </w:r>
      <w:r w:rsidR="00A856CA">
        <w:rPr>
          <w:rFonts w:cs="Arial"/>
          <w:color w:val="221E1F"/>
        </w:rPr>
        <w:t xml:space="preserve"> </w:t>
      </w:r>
      <w:r w:rsidR="00A856CA">
        <w:rPr>
          <w:rFonts w:cs="Arial"/>
          <w:color w:val="221E1F"/>
        </w:rPr>
        <w:fldChar w:fldCharType="begin" w:fldLock="1"/>
      </w:r>
      <w:r w:rsidR="00A856CA">
        <w:rPr>
          <w:rFonts w:cs="Arial"/>
          <w:color w:val="221E1F"/>
        </w:rPr>
        <w:instrText>ADDIN CSL_CITATION { "citationItems" : [ { "id" : "ITEM-1", "itemData" : { "author" : [ { "dropping-particle" : "", "family" : "DEFRA", "given" : "", "non-dropping-particle" : "", "parse-names" : false, "suffix" : "" } ], "id" : "ITEM-1", "issue" : "November", "issued" : { "date-parts" : [ [ "2006" ] ] }, "title" : "UK National Action Plan on Farm Animal Genetic Resources", "type" : "article-journal" }, "uris" : [ "http://www.mendeley.com/documents/?uuid=9e132b8d-5aca-4cc9-b234-ab94b9c43974" ] } ], "mendeley" : { "formattedCitation" : "(DEFRA, 2006)", "plainTextFormattedCitation" : "(DEFRA, 2006)", "previouslyFormattedCitation" : "(DEFRA, 2006)" }, "properties" : {  }, "schema" : "https://github.com/citation-style-language/schema/raw/master/csl-citation.json" }</w:instrText>
      </w:r>
      <w:r w:rsidR="00A856CA">
        <w:rPr>
          <w:rFonts w:cs="Arial"/>
          <w:color w:val="221E1F"/>
        </w:rPr>
        <w:fldChar w:fldCharType="separate"/>
      </w:r>
      <w:r w:rsidR="00A856CA" w:rsidRPr="00A856CA">
        <w:rPr>
          <w:rFonts w:cs="Arial"/>
          <w:noProof/>
          <w:color w:val="221E1F"/>
        </w:rPr>
        <w:t>(DEFRA, 2006)</w:t>
      </w:r>
      <w:r w:rsidR="00A856CA">
        <w:rPr>
          <w:rFonts w:cs="Arial"/>
          <w:color w:val="221E1F"/>
        </w:rPr>
        <w:fldChar w:fldCharType="end"/>
      </w:r>
      <w:r w:rsidR="00904046">
        <w:rPr>
          <w:rFonts w:cs="Arial"/>
          <w:color w:val="221E1F"/>
        </w:rPr>
        <w:t xml:space="preserve">. </w:t>
      </w:r>
      <w:r w:rsidR="00473C7C" w:rsidRPr="00473C7C">
        <w:rPr>
          <w:rFonts w:cs="Arial"/>
          <w:color w:val="221E1F"/>
        </w:rPr>
        <w:t>In addition, only a small amount</w:t>
      </w:r>
      <w:r w:rsidR="00473C7C">
        <w:rPr>
          <w:rFonts w:cs="Arial"/>
          <w:color w:val="221E1F"/>
        </w:rPr>
        <w:t xml:space="preserve"> </w:t>
      </w:r>
      <w:r w:rsidR="00473C7C" w:rsidRPr="00473C7C">
        <w:rPr>
          <w:rFonts w:cs="Arial"/>
          <w:color w:val="221E1F"/>
        </w:rPr>
        <w:t>of the genetic diversity present in a given</w:t>
      </w:r>
      <w:r w:rsidR="00473C7C">
        <w:rPr>
          <w:rFonts w:cs="Arial"/>
          <w:color w:val="221E1F"/>
        </w:rPr>
        <w:t xml:space="preserve"> </w:t>
      </w:r>
      <w:r w:rsidR="00473C7C" w:rsidRPr="00473C7C">
        <w:rPr>
          <w:rFonts w:cs="Arial"/>
          <w:color w:val="221E1F"/>
        </w:rPr>
        <w:t>population is usually represented in the</w:t>
      </w:r>
      <w:r w:rsidR="00473C7C">
        <w:rPr>
          <w:rFonts w:cs="Arial"/>
          <w:color w:val="221E1F"/>
        </w:rPr>
        <w:t xml:space="preserve"> </w:t>
      </w:r>
      <w:r w:rsidR="009F3BA9">
        <w:rPr>
          <w:rFonts w:cs="Arial"/>
          <w:color w:val="221E1F"/>
        </w:rPr>
        <w:t xml:space="preserve">collection </w:t>
      </w:r>
      <w:r w:rsidR="00473C7C">
        <w:rPr>
          <w:rFonts w:cs="Arial"/>
          <w:color w:val="221E1F"/>
        </w:rPr>
        <w:fldChar w:fldCharType="begin" w:fldLock="1"/>
      </w:r>
      <w:r w:rsidR="00473C7C">
        <w:rPr>
          <w:rFonts w:cs="Arial"/>
          <w:color w:val="221E1F"/>
        </w:rPr>
        <w:instrText>ADDIN CSL_CITATION { "citationItems" : [ { "id" : "ITEM-1", "itemData" : { "ISSN" : "1471-0056", "author" : [ { "dropping-particle" : "", "family" : "Esquinas-Alc\u00e1zar", "given" : "Jos\u00e9", "non-dropping-particle" : "", "parse-names" : false, "suffix" : "" } ], "container-title" : "Nature Reviews Genetics", "id" : "ITEM-1", "issue" : "12", "issued" : { "date-parts" : [ [ "2005" ] ] }, "page" : "946-953", "publisher" : "Nature Publishing Group", "title" : "Protecting crop genetic diversity for food security: political, ethical and technical challenges", "type" : "article-journal", "volume" : "6" }, "uris" : [ "http://www.mendeley.com/documents/?uuid=869c5c68-b97d-4d01-acfa-b117e6a1630b" ] } ], "mendeley" : { "formattedCitation" : "(Esquinas-Alc\u00e1zar, 2005)", "plainTextFormattedCitation" : "(Esquinas-Alc\u00e1zar, 2005)", "previouslyFormattedCitation" : "(Esquinas-Alc\u00e1zar, 2005)" }, "properties" : {  }, "schema" : "https://github.com/citation-style-language/schema/raw/master/csl-citation.json" }</w:instrText>
      </w:r>
      <w:r w:rsidR="00473C7C">
        <w:rPr>
          <w:rFonts w:cs="Arial"/>
          <w:color w:val="221E1F"/>
        </w:rPr>
        <w:fldChar w:fldCharType="separate"/>
      </w:r>
      <w:r w:rsidR="00473C7C" w:rsidRPr="00473C7C">
        <w:rPr>
          <w:rFonts w:cs="Arial"/>
          <w:noProof/>
          <w:color w:val="221E1F"/>
        </w:rPr>
        <w:t>(Esquinas-Alcázar, 2005)</w:t>
      </w:r>
      <w:r w:rsidR="00473C7C">
        <w:rPr>
          <w:rFonts w:cs="Arial"/>
          <w:color w:val="221E1F"/>
        </w:rPr>
        <w:fldChar w:fldCharType="end"/>
      </w:r>
      <w:r w:rsidR="00473C7C" w:rsidRPr="00473C7C">
        <w:rPr>
          <w:rFonts w:cs="Arial"/>
          <w:color w:val="221E1F"/>
        </w:rPr>
        <w:t>.</w:t>
      </w:r>
      <w:r w:rsidR="00473C7C">
        <w:rPr>
          <w:rFonts w:cs="Arial"/>
          <w:color w:val="221E1F"/>
        </w:rPr>
        <w:t xml:space="preserve"> </w:t>
      </w:r>
      <w:r w:rsidR="00473C7C" w:rsidRPr="00473C7C">
        <w:rPr>
          <w:rFonts w:cs="Arial"/>
          <w:i/>
          <w:color w:val="221E1F"/>
        </w:rPr>
        <w:t>Ex-situ</w:t>
      </w:r>
      <w:r w:rsidR="00473C7C">
        <w:rPr>
          <w:rFonts w:cs="Arial"/>
          <w:color w:val="221E1F"/>
        </w:rPr>
        <w:t xml:space="preserve"> also negates the</w:t>
      </w:r>
      <w:r w:rsidR="00A856CA">
        <w:rPr>
          <w:rFonts w:cs="Arial"/>
          <w:color w:val="221E1F"/>
        </w:rPr>
        <w:t xml:space="preserve"> cultural and heritage value attributes of c</w:t>
      </w:r>
      <w:r w:rsidR="0060219F">
        <w:rPr>
          <w:rFonts w:cs="Arial"/>
          <w:color w:val="221E1F"/>
        </w:rPr>
        <w:t xml:space="preserve">onservation cannot be realised. </w:t>
      </w:r>
    </w:p>
    <w:p w:rsidR="00114391" w:rsidRDefault="00114391" w:rsidP="0060219F">
      <w:pPr>
        <w:ind w:firstLine="720"/>
        <w:jc w:val="both"/>
        <w:rPr>
          <w:rFonts w:cs="Arial"/>
          <w:color w:val="221E1F"/>
        </w:rPr>
      </w:pPr>
    </w:p>
    <w:p w:rsidR="0060219F" w:rsidRPr="00114391" w:rsidRDefault="0060219F" w:rsidP="0060219F">
      <w:pPr>
        <w:ind w:firstLine="720"/>
        <w:jc w:val="both"/>
        <w:rPr>
          <w:rFonts w:eastAsia="MinionPro-Regular"/>
          <w:lang w:eastAsia="en-GB"/>
        </w:rPr>
      </w:pPr>
      <w:r>
        <w:rPr>
          <w:rFonts w:eastAsia="MinionPro-Regular"/>
          <w:lang w:eastAsia="en-GB"/>
        </w:rPr>
        <w:t>Many</w:t>
      </w:r>
      <w:r>
        <w:rPr>
          <w:rFonts w:cs="Arial"/>
          <w:color w:val="221E1F"/>
        </w:rPr>
        <w:t xml:space="preserve"> </w:t>
      </w:r>
      <w:r>
        <w:rPr>
          <w:rFonts w:eastAsia="MinionPro-Regular"/>
          <w:lang w:eastAsia="en-GB"/>
        </w:rPr>
        <w:t>accessions, of both plants and animals, are also inadvertently duplicated – resulting in unwanted overlap and costly redundancies</w:t>
      </w:r>
      <w:r w:rsidR="009F3BA9">
        <w:rPr>
          <w:rFonts w:eastAsia="MinionPro-Regular"/>
          <w:lang w:eastAsia="en-GB"/>
        </w:rPr>
        <w:t xml:space="preserve"> (</w:t>
      </w:r>
      <w:r w:rsidR="009F3BA9" w:rsidRPr="009F3BA9">
        <w:rPr>
          <w:rFonts w:eastAsia="MinionPro-Regular"/>
          <w:highlight w:val="yellow"/>
          <w:lang w:eastAsia="en-GB"/>
        </w:rPr>
        <w:t>ref</w:t>
      </w:r>
      <w:r w:rsidR="009F3BA9">
        <w:rPr>
          <w:rFonts w:eastAsia="MinionPro-Regular"/>
          <w:lang w:eastAsia="en-GB"/>
        </w:rPr>
        <w:t>)</w:t>
      </w:r>
      <w:r>
        <w:rPr>
          <w:rFonts w:eastAsia="MinionPro-Regular"/>
          <w:lang w:eastAsia="en-GB"/>
        </w:rPr>
        <w:t xml:space="preserve">.  There is therefore a </w:t>
      </w:r>
      <w:r w:rsidR="009F3BA9">
        <w:rPr>
          <w:rFonts w:eastAsia="MinionPro-Regular"/>
          <w:lang w:eastAsia="en-GB"/>
        </w:rPr>
        <w:t xml:space="preserve">strong </w:t>
      </w:r>
      <w:r>
        <w:rPr>
          <w:rFonts w:eastAsia="MinionPro-Regular"/>
          <w:lang w:eastAsia="en-GB"/>
        </w:rPr>
        <w:t>case for greater rationalisation of collections through optimisation modelling, whereby maximal diversity is conserved for minimum cost.</w:t>
      </w:r>
      <w:r w:rsidR="009F3BA9">
        <w:rPr>
          <w:rFonts w:eastAsia="MinionPro-Regular"/>
          <w:lang w:eastAsia="en-GB"/>
        </w:rPr>
        <w:t xml:space="preserve"> </w:t>
      </w:r>
      <w:r w:rsidR="00114391">
        <w:rPr>
          <w:rFonts w:eastAsia="MinionPro-Regular"/>
          <w:lang w:eastAsia="en-GB"/>
        </w:rPr>
        <w:t xml:space="preserve">Additionally, </w:t>
      </w:r>
      <w:r w:rsidR="00114391" w:rsidRPr="00114391">
        <w:rPr>
          <w:rFonts w:eastAsia="MinionPro-Regular"/>
          <w:i/>
          <w:lang w:eastAsia="en-GB"/>
        </w:rPr>
        <w:t>e</w:t>
      </w:r>
      <w:r w:rsidR="009F3BA9" w:rsidRPr="00114391">
        <w:rPr>
          <w:rFonts w:eastAsia="MinionPro-Regular"/>
          <w:i/>
          <w:lang w:eastAsia="en-GB"/>
        </w:rPr>
        <w:t>x-situ</w:t>
      </w:r>
      <w:r w:rsidR="009F3BA9">
        <w:rPr>
          <w:rFonts w:eastAsia="MinionPro-Regular"/>
          <w:lang w:eastAsia="en-GB"/>
        </w:rPr>
        <w:t xml:space="preserve"> approaches are also </w:t>
      </w:r>
      <w:r w:rsidR="00114391">
        <w:rPr>
          <w:rFonts w:eastAsia="MinionPro-Regular"/>
          <w:lang w:eastAsia="en-GB"/>
        </w:rPr>
        <w:t>limited by</w:t>
      </w:r>
      <w:r w:rsidR="009F3BA9">
        <w:rPr>
          <w:rFonts w:eastAsia="MinionPro-Regular"/>
          <w:lang w:eastAsia="en-GB"/>
        </w:rPr>
        <w:t xml:space="preserve"> technological progress in genetic techniques to cryogenically freeze material. This is particularly evident in FAnGR, where the freezing of</w:t>
      </w:r>
      <w:r w:rsidR="00114391">
        <w:rPr>
          <w:rFonts w:eastAsia="MinionPro-Regular"/>
          <w:lang w:eastAsia="en-GB"/>
        </w:rPr>
        <w:t xml:space="preserve"> certain types of genetic material for</w:t>
      </w:r>
      <w:r w:rsidR="009F3BA9">
        <w:rPr>
          <w:rFonts w:eastAsia="MinionPro-Regular"/>
          <w:lang w:eastAsia="en-GB"/>
        </w:rPr>
        <w:t xml:space="preserve"> some species </w:t>
      </w:r>
      <w:r w:rsidR="00114391">
        <w:rPr>
          <w:rFonts w:eastAsia="MinionPro-Regular"/>
          <w:lang w:eastAsia="en-GB"/>
        </w:rPr>
        <w:t>is still not possible (</w:t>
      </w:r>
      <w:r w:rsidR="00114391" w:rsidRPr="00114391">
        <w:rPr>
          <w:rFonts w:eastAsia="MinionPro-Regular"/>
          <w:highlight w:val="yellow"/>
          <w:lang w:eastAsia="en-GB"/>
        </w:rPr>
        <w:t>ref</w:t>
      </w:r>
      <w:r w:rsidR="00114391">
        <w:rPr>
          <w:rFonts w:eastAsia="MinionPro-Regular"/>
          <w:lang w:eastAsia="en-GB"/>
        </w:rPr>
        <w:t xml:space="preserve">). Thus, while </w:t>
      </w:r>
      <w:r w:rsidR="00114391" w:rsidRPr="00114391">
        <w:rPr>
          <w:rFonts w:eastAsia="MinionPro-Regular"/>
          <w:i/>
          <w:lang w:eastAsia="en-GB"/>
        </w:rPr>
        <w:t>ex-situ</w:t>
      </w:r>
      <w:r w:rsidR="00114391">
        <w:rPr>
          <w:rFonts w:eastAsia="MinionPro-Regular"/>
          <w:lang w:eastAsia="en-GB"/>
        </w:rPr>
        <w:t xml:space="preserve"> offers some benefits, it cannot supply all conservation needs or values.  It is therefore often thought of as complimentary to </w:t>
      </w:r>
      <w:r w:rsidR="00114391" w:rsidRPr="00114391">
        <w:rPr>
          <w:rFonts w:eastAsia="MinionPro-Regular"/>
          <w:i/>
          <w:lang w:eastAsia="en-GB"/>
        </w:rPr>
        <w:t>in-situ</w:t>
      </w:r>
      <w:r w:rsidR="00114391">
        <w:rPr>
          <w:rFonts w:eastAsia="MinionPro-Regular"/>
          <w:lang w:eastAsia="en-GB"/>
        </w:rPr>
        <w:t xml:space="preserve"> approaches (</w:t>
      </w:r>
      <w:r w:rsidR="00114391" w:rsidRPr="00114391">
        <w:rPr>
          <w:rFonts w:eastAsia="MinionPro-Regular"/>
          <w:highlight w:val="yellow"/>
          <w:lang w:eastAsia="en-GB"/>
        </w:rPr>
        <w:t>ref</w:t>
      </w:r>
      <w:r w:rsidR="00114391">
        <w:rPr>
          <w:rFonts w:eastAsia="MinionPro-Regular"/>
          <w:lang w:eastAsia="en-GB"/>
        </w:rPr>
        <w:t xml:space="preserve">).     </w:t>
      </w:r>
    </w:p>
    <w:p w:rsidR="0060219F" w:rsidRDefault="0060219F" w:rsidP="0060219F">
      <w:pPr>
        <w:ind w:firstLine="720"/>
        <w:jc w:val="both"/>
        <w:rPr>
          <w:rFonts w:eastAsia="MinionPro-Regular"/>
          <w:lang w:eastAsia="en-GB"/>
        </w:rPr>
      </w:pPr>
    </w:p>
    <w:p w:rsidR="0060219F" w:rsidRDefault="0060219F" w:rsidP="00FF3C52">
      <w:pPr>
        <w:ind w:firstLine="720"/>
        <w:jc w:val="both"/>
        <w:rPr>
          <w:rFonts w:cs="Arial"/>
          <w:color w:val="221E1F"/>
        </w:rPr>
      </w:pPr>
    </w:p>
    <w:p w:rsidR="004758B1" w:rsidRDefault="004758B1" w:rsidP="00FF3C52">
      <w:pPr>
        <w:ind w:firstLine="720"/>
        <w:jc w:val="both"/>
        <w:rPr>
          <w:rFonts w:cs="Arial"/>
          <w:color w:val="221E1F"/>
        </w:rPr>
      </w:pPr>
    </w:p>
    <w:p w:rsidR="001B1E4B" w:rsidRDefault="001B1E4B" w:rsidP="00FF3C52">
      <w:pPr>
        <w:ind w:firstLine="720"/>
        <w:jc w:val="both"/>
        <w:rPr>
          <w:rFonts w:cs="Arial"/>
          <w:color w:val="221E1F"/>
        </w:rPr>
      </w:pPr>
    </w:p>
    <w:p w:rsidR="001B1E4B" w:rsidRDefault="001B1E4B" w:rsidP="00FF3C52">
      <w:pPr>
        <w:ind w:firstLine="720"/>
        <w:jc w:val="both"/>
        <w:rPr>
          <w:rStyle w:val="Hyperlink"/>
          <w:rFonts w:cs="Arial"/>
        </w:rPr>
      </w:pPr>
    </w:p>
    <w:p w:rsidR="001B1E4B" w:rsidRDefault="001B1E4B" w:rsidP="001B1E4B">
      <w:pPr>
        <w:autoSpaceDE w:val="0"/>
        <w:autoSpaceDN w:val="0"/>
        <w:adjustRightInd w:val="0"/>
        <w:spacing w:line="240" w:lineRule="auto"/>
        <w:ind w:firstLine="0"/>
        <w:rPr>
          <w:rFonts w:ascii="QympdfJjwrxmTimes-Roman" w:hAnsi="QympdfJjwrxmTimes-Roman" w:cs="QympdfJjwrxmTimes-Roman"/>
          <w:sz w:val="20"/>
          <w:szCs w:val="20"/>
          <w:lang w:eastAsia="en-GB"/>
        </w:rPr>
      </w:pPr>
      <w:r>
        <w:rPr>
          <w:rFonts w:ascii="QympdfJjwrxmTimes-Roman" w:hAnsi="QympdfJjwrxmTimes-Roman" w:cs="QympdfJjwrxmTimes-Roman"/>
          <w:sz w:val="20"/>
          <w:szCs w:val="20"/>
          <w:lang w:eastAsia="en-GB"/>
        </w:rPr>
        <w:t xml:space="preserve">From </w:t>
      </w:r>
      <w:proofErr w:type="spellStart"/>
      <w:r w:rsidRPr="001B1E4B">
        <w:rPr>
          <w:rFonts w:ascii="QympdfJjwrxmTimes-Roman" w:hAnsi="QympdfJjwrxmTimes-Roman" w:cs="QympdfJjwrxmTimes-Roman"/>
          <w:sz w:val="20"/>
          <w:szCs w:val="20"/>
          <w:lang w:eastAsia="en-GB"/>
        </w:rPr>
        <w:t>Rajasekharan</w:t>
      </w:r>
      <w:proofErr w:type="spellEnd"/>
      <w:r>
        <w:rPr>
          <w:rFonts w:ascii="QympdfJjwrxmTimes-Roman" w:hAnsi="QympdfJjwrxmTimes-Roman" w:cs="QympdfJjwrxmTimes-Roman"/>
          <w:sz w:val="20"/>
          <w:szCs w:val="20"/>
          <w:lang w:eastAsia="en-GB"/>
        </w:rPr>
        <w:t xml:space="preserve"> (2015)</w:t>
      </w:r>
    </w:p>
    <w:p w:rsidR="001B1E4B" w:rsidRDefault="001B1E4B" w:rsidP="001B1E4B">
      <w:pPr>
        <w:autoSpaceDE w:val="0"/>
        <w:autoSpaceDN w:val="0"/>
        <w:adjustRightInd w:val="0"/>
        <w:spacing w:line="240" w:lineRule="auto"/>
        <w:ind w:firstLine="0"/>
        <w:rPr>
          <w:rFonts w:ascii="QympdfJjwrxmTimes-Roman" w:hAnsi="QympdfJjwrxmTimes-Roman" w:cs="QympdfJjwrxmTimes-Roman"/>
          <w:sz w:val="20"/>
          <w:szCs w:val="20"/>
          <w:lang w:eastAsia="en-GB"/>
        </w:rPr>
      </w:pPr>
    </w:p>
    <w:p w:rsidR="001B1E4B" w:rsidRDefault="001B1E4B" w:rsidP="001B1E4B">
      <w:pPr>
        <w:autoSpaceDE w:val="0"/>
        <w:autoSpaceDN w:val="0"/>
        <w:adjustRightInd w:val="0"/>
        <w:spacing w:line="240" w:lineRule="auto"/>
        <w:ind w:firstLine="0"/>
        <w:rPr>
          <w:rFonts w:ascii="QympdfJjwrxmTimes-Roman" w:hAnsi="QympdfJjwrxmTimes-Roman" w:cs="QympdfJjwrxmTimes-Roman"/>
          <w:sz w:val="20"/>
          <w:szCs w:val="20"/>
          <w:lang w:eastAsia="en-GB"/>
        </w:rPr>
      </w:pPr>
      <w:r>
        <w:rPr>
          <w:rFonts w:ascii="QympdfJjwrxmTimes-Roman" w:hAnsi="QympdfJjwrxmTimes-Roman" w:cs="QympdfJjwrxmTimes-Roman"/>
          <w:sz w:val="20"/>
          <w:szCs w:val="20"/>
          <w:lang w:eastAsia="en-GB"/>
        </w:rPr>
        <w:lastRenderedPageBreak/>
        <w:t>There are about six million accessions, or samples of a</w:t>
      </w:r>
    </w:p>
    <w:p w:rsidR="001B1E4B" w:rsidRDefault="001B1E4B" w:rsidP="001B1E4B">
      <w:pPr>
        <w:autoSpaceDE w:val="0"/>
        <w:autoSpaceDN w:val="0"/>
        <w:adjustRightInd w:val="0"/>
        <w:spacing w:line="240" w:lineRule="auto"/>
        <w:ind w:firstLine="0"/>
        <w:rPr>
          <w:rFonts w:ascii="QympdfJjwrxmTimes-Roman" w:hAnsi="QympdfJjwrxmTimes-Roman" w:cs="QympdfJjwrxmTimes-Roman"/>
          <w:sz w:val="20"/>
          <w:szCs w:val="20"/>
          <w:lang w:eastAsia="en-GB"/>
        </w:rPr>
      </w:pPr>
      <w:proofErr w:type="gramStart"/>
      <w:r>
        <w:rPr>
          <w:rFonts w:ascii="QympdfJjwrxmTimes-Roman" w:hAnsi="QympdfJjwrxmTimes-Roman" w:cs="QympdfJjwrxmTimes-Roman"/>
          <w:sz w:val="20"/>
          <w:szCs w:val="20"/>
          <w:lang w:eastAsia="en-GB"/>
        </w:rPr>
        <w:t>particular</w:t>
      </w:r>
      <w:proofErr w:type="gramEnd"/>
      <w:r>
        <w:rPr>
          <w:rFonts w:ascii="QympdfJjwrxmTimes-Roman" w:hAnsi="QympdfJjwrxmTimes-Roman" w:cs="QympdfJjwrxmTimes-Roman"/>
          <w:sz w:val="20"/>
          <w:szCs w:val="20"/>
          <w:lang w:eastAsia="en-GB"/>
        </w:rPr>
        <w:t xml:space="preserve"> population, stored as seeds in about 1,300 gene banks throughout</w:t>
      </w:r>
    </w:p>
    <w:p w:rsidR="00E07529" w:rsidRDefault="001B1E4B" w:rsidP="00E07529">
      <w:pPr>
        <w:autoSpaceDE w:val="0"/>
        <w:autoSpaceDN w:val="0"/>
        <w:adjustRightInd w:val="0"/>
        <w:spacing w:line="240" w:lineRule="auto"/>
        <w:ind w:firstLine="0"/>
        <w:rPr>
          <w:rFonts w:ascii="QympdfJjwrxmTimes-Roman" w:hAnsi="QympdfJjwrxmTimes-Roman" w:cs="QympdfJjwrxmTimes-Roman"/>
          <w:sz w:val="20"/>
          <w:szCs w:val="20"/>
          <w:lang w:eastAsia="en-GB"/>
        </w:rPr>
      </w:pPr>
      <w:proofErr w:type="gramStart"/>
      <w:r>
        <w:rPr>
          <w:rFonts w:ascii="QympdfJjwrxmTimes-Roman" w:hAnsi="QympdfJjwrxmTimes-Roman" w:cs="QympdfJjwrxmTimes-Roman"/>
          <w:sz w:val="20"/>
          <w:szCs w:val="20"/>
          <w:lang w:eastAsia="en-GB"/>
        </w:rPr>
        <w:t>the</w:t>
      </w:r>
      <w:proofErr w:type="gramEnd"/>
      <w:r>
        <w:rPr>
          <w:rFonts w:ascii="QympdfJjwrxmTimes-Roman" w:hAnsi="QympdfJjwrxmTimes-Roman" w:cs="QympdfJjwrxmTimes-Roman"/>
          <w:sz w:val="20"/>
          <w:szCs w:val="20"/>
          <w:lang w:eastAsia="en-GB"/>
        </w:rPr>
        <w:t xml:space="preserve"> world as of 2006</w:t>
      </w:r>
      <w:r w:rsidR="00E07529">
        <w:rPr>
          <w:rFonts w:ascii="QympdfJjwrxmTimes-Roman" w:hAnsi="QympdfJjwrxmTimes-Roman" w:cs="QympdfJjwrxmTimes-Roman"/>
          <w:sz w:val="20"/>
          <w:szCs w:val="20"/>
          <w:lang w:eastAsia="en-GB"/>
        </w:rPr>
        <w:t>.  Just under half of the six million accessions are</w:t>
      </w:r>
    </w:p>
    <w:p w:rsidR="001B1E4B" w:rsidRDefault="00E07529" w:rsidP="00E07529">
      <w:pPr>
        <w:ind w:firstLine="720"/>
        <w:jc w:val="both"/>
        <w:rPr>
          <w:rFonts w:ascii="QympdfJjwrxmTimes-Roman" w:hAnsi="QympdfJjwrxmTimes-Roman" w:cs="QympdfJjwrxmTimes-Roman"/>
          <w:sz w:val="20"/>
          <w:szCs w:val="20"/>
          <w:lang w:eastAsia="en-GB"/>
        </w:rPr>
      </w:pPr>
      <w:proofErr w:type="gramStart"/>
      <w:r>
        <w:rPr>
          <w:rFonts w:ascii="QympdfJjwrxmTimes-Roman" w:hAnsi="QympdfJjwrxmTimes-Roman" w:cs="QympdfJjwrxmTimes-Roman"/>
          <w:sz w:val="20"/>
          <w:szCs w:val="20"/>
          <w:lang w:eastAsia="en-GB"/>
        </w:rPr>
        <w:t>held</w:t>
      </w:r>
      <w:proofErr w:type="gramEnd"/>
      <w:r>
        <w:rPr>
          <w:rFonts w:ascii="QympdfJjwrxmTimes-Roman" w:hAnsi="QympdfJjwrxmTimes-Roman" w:cs="QympdfJjwrxmTimes-Roman"/>
          <w:sz w:val="20"/>
          <w:szCs w:val="20"/>
          <w:lang w:eastAsia="en-GB"/>
        </w:rPr>
        <w:t xml:space="preserve"> in 12 national collections</w:t>
      </w:r>
    </w:p>
    <w:p w:rsidR="001B1E4B" w:rsidRDefault="001B1E4B" w:rsidP="001B1E4B">
      <w:pPr>
        <w:ind w:firstLine="720"/>
        <w:jc w:val="both"/>
        <w:rPr>
          <w:rFonts w:cs="Arial"/>
          <w:color w:val="221E1F"/>
        </w:rPr>
      </w:pPr>
    </w:p>
    <w:p w:rsidR="001B1E4B" w:rsidRPr="001B1E4B" w:rsidRDefault="001B1E4B" w:rsidP="001B1E4B">
      <w:pPr>
        <w:ind w:firstLine="720"/>
        <w:jc w:val="both"/>
        <w:rPr>
          <w:rFonts w:cs="Arial"/>
          <w:color w:val="221E1F"/>
        </w:rPr>
      </w:pPr>
      <w:r w:rsidRPr="001B1E4B">
        <w:rPr>
          <w:rFonts w:cs="Arial"/>
          <w:color w:val="221E1F"/>
        </w:rPr>
        <w:t>Seed banking has considerable advantages over other methods</w:t>
      </w:r>
    </w:p>
    <w:p w:rsidR="001B1E4B" w:rsidRPr="001B1E4B" w:rsidRDefault="001B1E4B" w:rsidP="001B1E4B">
      <w:pPr>
        <w:ind w:firstLine="720"/>
        <w:jc w:val="both"/>
        <w:rPr>
          <w:rFonts w:cs="Arial"/>
          <w:color w:val="221E1F"/>
        </w:rPr>
      </w:pPr>
      <w:proofErr w:type="gramStart"/>
      <w:r w:rsidRPr="001B1E4B">
        <w:rPr>
          <w:rFonts w:cs="Arial"/>
          <w:color w:val="221E1F"/>
        </w:rPr>
        <w:t>of</w:t>
      </w:r>
      <w:proofErr w:type="gramEnd"/>
      <w:r w:rsidRPr="001B1E4B">
        <w:rPr>
          <w:rFonts w:cs="Arial"/>
          <w:color w:val="221E1F"/>
        </w:rPr>
        <w:t xml:space="preserve"> </w:t>
      </w:r>
      <w:r w:rsidRPr="001B1E4B">
        <w:rPr>
          <w:rFonts w:cs="Arial"/>
          <w:i/>
          <w:iCs/>
          <w:color w:val="221E1F"/>
        </w:rPr>
        <w:t xml:space="preserve">ex situ </w:t>
      </w:r>
      <w:r w:rsidRPr="001B1E4B">
        <w:rPr>
          <w:rFonts w:cs="Arial"/>
          <w:color w:val="221E1F"/>
        </w:rPr>
        <w:t>conservation such as ease of storage, economy of space, relatively</w:t>
      </w:r>
    </w:p>
    <w:p w:rsidR="001B1E4B" w:rsidRPr="001B1E4B" w:rsidRDefault="001B1E4B" w:rsidP="001B1E4B">
      <w:pPr>
        <w:ind w:firstLine="720"/>
        <w:jc w:val="both"/>
        <w:rPr>
          <w:rFonts w:cs="Arial"/>
          <w:color w:val="221E1F"/>
        </w:rPr>
      </w:pPr>
      <w:proofErr w:type="gramStart"/>
      <w:r w:rsidRPr="001B1E4B">
        <w:rPr>
          <w:rFonts w:cs="Arial"/>
          <w:color w:val="221E1F"/>
        </w:rPr>
        <w:t>low</w:t>
      </w:r>
      <w:proofErr w:type="gramEnd"/>
      <w:r w:rsidRPr="001B1E4B">
        <w:rPr>
          <w:rFonts w:cs="Arial"/>
          <w:color w:val="221E1F"/>
        </w:rPr>
        <w:t xml:space="preserve"> labour demands and, consequently, the capacity to maintain</w:t>
      </w:r>
    </w:p>
    <w:p w:rsidR="001B1E4B" w:rsidRDefault="001B1E4B" w:rsidP="001B1E4B">
      <w:pPr>
        <w:ind w:firstLine="720"/>
        <w:jc w:val="both"/>
        <w:rPr>
          <w:rFonts w:cs="Arial"/>
          <w:color w:val="221E1F"/>
        </w:rPr>
      </w:pPr>
      <w:proofErr w:type="gramStart"/>
      <w:r w:rsidRPr="001B1E4B">
        <w:rPr>
          <w:rFonts w:cs="Arial"/>
          <w:color w:val="221E1F"/>
        </w:rPr>
        <w:t>large</w:t>
      </w:r>
      <w:proofErr w:type="gramEnd"/>
      <w:r w:rsidRPr="001B1E4B">
        <w:rPr>
          <w:rFonts w:cs="Arial"/>
          <w:color w:val="221E1F"/>
        </w:rPr>
        <w:t xml:space="preserve"> samples at an economically viable cost.</w:t>
      </w:r>
    </w:p>
    <w:p w:rsidR="00DE3F70" w:rsidRDefault="00DE3F70" w:rsidP="001B1E4B">
      <w:pPr>
        <w:ind w:firstLine="720"/>
        <w:jc w:val="both"/>
        <w:rPr>
          <w:rFonts w:cs="Arial"/>
          <w:color w:val="221E1F"/>
        </w:rPr>
      </w:pPr>
    </w:p>
    <w:p w:rsidR="00DE3F70" w:rsidRDefault="00DE3F70" w:rsidP="00DE3F70">
      <w:pPr>
        <w:autoSpaceDE w:val="0"/>
        <w:autoSpaceDN w:val="0"/>
        <w:adjustRightInd w:val="0"/>
        <w:spacing w:line="240" w:lineRule="auto"/>
        <w:ind w:firstLine="0"/>
        <w:rPr>
          <w:rFonts w:ascii="QympdfJjwrxmTimes-Roman" w:hAnsi="QympdfJjwrxmTimes-Roman" w:cs="QympdfJjwrxmTimes-Roman"/>
          <w:color w:val="000000"/>
          <w:sz w:val="20"/>
          <w:szCs w:val="20"/>
          <w:lang w:eastAsia="en-GB"/>
        </w:rPr>
      </w:pPr>
      <w:r>
        <w:rPr>
          <w:rFonts w:ascii="QympdfJjwrxmTimes-Roman" w:hAnsi="QympdfJjwrxmTimes-Roman" w:cs="QympdfJjwrxmTimes-Roman"/>
          <w:color w:val="000000"/>
          <w:sz w:val="20"/>
          <w:szCs w:val="20"/>
          <w:lang w:eastAsia="en-GB"/>
        </w:rPr>
        <w:t>The annual cost (in year 2000 US$) of conserving</w:t>
      </w:r>
    </w:p>
    <w:p w:rsidR="00DE3F70" w:rsidRDefault="00DE3F70" w:rsidP="00DE3F70">
      <w:pPr>
        <w:autoSpaceDE w:val="0"/>
        <w:autoSpaceDN w:val="0"/>
        <w:adjustRightInd w:val="0"/>
        <w:spacing w:line="240" w:lineRule="auto"/>
        <w:ind w:firstLine="0"/>
        <w:rPr>
          <w:rFonts w:ascii="QympdfJjwrxmTimes-Roman" w:hAnsi="QympdfJjwrxmTimes-Roman" w:cs="QympdfJjwrxmTimes-Roman"/>
          <w:color w:val="000000"/>
          <w:sz w:val="20"/>
          <w:szCs w:val="20"/>
          <w:lang w:eastAsia="en-GB"/>
        </w:rPr>
      </w:pPr>
      <w:proofErr w:type="gramStart"/>
      <w:r>
        <w:rPr>
          <w:rFonts w:ascii="QympdfJjwrxmTimes-Roman" w:hAnsi="QympdfJjwrxmTimes-Roman" w:cs="QympdfJjwrxmTimes-Roman"/>
          <w:color w:val="000000"/>
          <w:sz w:val="20"/>
          <w:szCs w:val="20"/>
          <w:lang w:eastAsia="en-GB"/>
        </w:rPr>
        <w:t>and</w:t>
      </w:r>
      <w:proofErr w:type="gramEnd"/>
      <w:r>
        <w:rPr>
          <w:rFonts w:ascii="QympdfJjwrxmTimes-Roman" w:hAnsi="QympdfJjwrxmTimes-Roman" w:cs="QympdfJjwrxmTimes-Roman"/>
          <w:color w:val="000000"/>
          <w:sz w:val="20"/>
          <w:szCs w:val="20"/>
          <w:lang w:eastAsia="en-GB"/>
        </w:rPr>
        <w:t xml:space="preserve"> distributing the genetic material presently</w:t>
      </w:r>
    </w:p>
    <w:p w:rsidR="00DE3F70" w:rsidRDefault="00DE3F70" w:rsidP="00DE3F70">
      <w:pPr>
        <w:autoSpaceDE w:val="0"/>
        <w:autoSpaceDN w:val="0"/>
        <w:adjustRightInd w:val="0"/>
        <w:spacing w:line="240" w:lineRule="auto"/>
        <w:ind w:firstLine="0"/>
        <w:rPr>
          <w:rFonts w:ascii="QympdfJjwrxmTimes-Roman" w:hAnsi="QympdfJjwrxmTimes-Roman" w:cs="QympdfJjwrxmTimes-Roman"/>
          <w:color w:val="000000"/>
          <w:sz w:val="20"/>
          <w:szCs w:val="20"/>
          <w:lang w:eastAsia="en-GB"/>
        </w:rPr>
      </w:pPr>
      <w:proofErr w:type="gramStart"/>
      <w:r>
        <w:rPr>
          <w:rFonts w:ascii="QympdfJjwrxmTimes-Roman" w:hAnsi="QympdfJjwrxmTimes-Roman" w:cs="QympdfJjwrxmTimes-Roman"/>
          <w:color w:val="000000"/>
          <w:sz w:val="20"/>
          <w:szCs w:val="20"/>
          <w:lang w:eastAsia="en-GB"/>
        </w:rPr>
        <w:t>held</w:t>
      </w:r>
      <w:proofErr w:type="gramEnd"/>
      <w:r>
        <w:rPr>
          <w:rFonts w:ascii="QympdfJjwrxmTimes-Roman" w:hAnsi="QympdfJjwrxmTimes-Roman" w:cs="QympdfJjwrxmTimes-Roman"/>
          <w:color w:val="000000"/>
          <w:sz w:val="20"/>
          <w:szCs w:val="20"/>
          <w:lang w:eastAsia="en-GB"/>
        </w:rPr>
        <w:t xml:space="preserve"> in all 11 CGIAR gene banks is</w:t>
      </w:r>
    </w:p>
    <w:p w:rsidR="00DE3F70" w:rsidRDefault="00DE3F70" w:rsidP="00DE3F70">
      <w:pPr>
        <w:autoSpaceDE w:val="0"/>
        <w:autoSpaceDN w:val="0"/>
        <w:adjustRightInd w:val="0"/>
        <w:spacing w:line="240" w:lineRule="auto"/>
        <w:ind w:firstLine="0"/>
        <w:rPr>
          <w:rFonts w:ascii="QympdfJjwrxmTimes-Roman" w:hAnsi="QympdfJjwrxmTimes-Roman" w:cs="QympdfJjwrxmTimes-Roman"/>
          <w:color w:val="000000"/>
          <w:sz w:val="20"/>
          <w:szCs w:val="20"/>
          <w:lang w:eastAsia="en-GB"/>
        </w:rPr>
      </w:pPr>
      <w:proofErr w:type="gramStart"/>
      <w:r>
        <w:rPr>
          <w:rFonts w:ascii="QympdfJjwrxmTimes-Roman" w:hAnsi="QympdfJjwrxmTimes-Roman" w:cs="QympdfJjwrxmTimes-Roman"/>
          <w:color w:val="000000"/>
          <w:sz w:val="20"/>
          <w:szCs w:val="20"/>
          <w:lang w:eastAsia="en-GB"/>
        </w:rPr>
        <w:t>estimated</w:t>
      </w:r>
      <w:proofErr w:type="gramEnd"/>
      <w:r>
        <w:rPr>
          <w:rFonts w:ascii="QympdfJjwrxmTimes-Roman" w:hAnsi="QympdfJjwrxmTimes-Roman" w:cs="QympdfJjwrxmTimes-Roman"/>
          <w:color w:val="000000"/>
          <w:sz w:val="20"/>
          <w:szCs w:val="20"/>
          <w:lang w:eastAsia="en-GB"/>
        </w:rPr>
        <w:t xml:space="preserve"> to be 5.7 million US$ (m US$), which</w:t>
      </w:r>
    </w:p>
    <w:p w:rsidR="00DE3F70" w:rsidRDefault="00DE3F70" w:rsidP="00DE3F70">
      <w:pPr>
        <w:autoSpaceDE w:val="0"/>
        <w:autoSpaceDN w:val="0"/>
        <w:adjustRightInd w:val="0"/>
        <w:spacing w:line="240" w:lineRule="auto"/>
        <w:ind w:firstLine="0"/>
        <w:rPr>
          <w:rFonts w:ascii="QympdfJjwrxmTimes-Roman" w:hAnsi="QympdfJjwrxmTimes-Roman" w:cs="QympdfJjwrxmTimes-Roman"/>
          <w:color w:val="000000"/>
          <w:sz w:val="20"/>
          <w:szCs w:val="20"/>
          <w:lang w:eastAsia="en-GB"/>
        </w:rPr>
      </w:pPr>
      <w:proofErr w:type="gramStart"/>
      <w:r>
        <w:rPr>
          <w:rFonts w:ascii="QympdfJjwrxmTimes-Roman" w:hAnsi="QympdfJjwrxmTimes-Roman" w:cs="QympdfJjwrxmTimes-Roman"/>
          <w:color w:val="000000"/>
          <w:sz w:val="20"/>
          <w:szCs w:val="20"/>
          <w:lang w:eastAsia="en-GB"/>
        </w:rPr>
        <w:t>could</w:t>
      </w:r>
      <w:proofErr w:type="gramEnd"/>
      <w:r>
        <w:rPr>
          <w:rFonts w:ascii="QympdfJjwrxmTimes-Roman" w:hAnsi="QympdfJjwrxmTimes-Roman" w:cs="QympdfJjwrxmTimes-Roman"/>
          <w:color w:val="000000"/>
          <w:sz w:val="20"/>
          <w:szCs w:val="20"/>
          <w:lang w:eastAsia="en-GB"/>
        </w:rPr>
        <w:t xml:space="preserve"> be maintained for all future generations by</w:t>
      </w:r>
    </w:p>
    <w:p w:rsidR="00DE3F70" w:rsidRDefault="00DE3F70" w:rsidP="00DE3F70">
      <w:pPr>
        <w:autoSpaceDE w:val="0"/>
        <w:autoSpaceDN w:val="0"/>
        <w:adjustRightInd w:val="0"/>
        <w:spacing w:line="240" w:lineRule="auto"/>
        <w:ind w:firstLine="0"/>
        <w:rPr>
          <w:rFonts w:ascii="QympdfJjwrxmTimes-Roman" w:hAnsi="QympdfJjwrxmTimes-Roman" w:cs="QympdfJjwrxmTimes-Roman"/>
          <w:color w:val="000000"/>
          <w:sz w:val="20"/>
          <w:szCs w:val="20"/>
          <w:lang w:eastAsia="en-GB"/>
        </w:rPr>
      </w:pPr>
      <w:proofErr w:type="gramStart"/>
      <w:r>
        <w:rPr>
          <w:rFonts w:ascii="QympdfJjwrxmTimes-Roman" w:hAnsi="QympdfJjwrxmTimes-Roman" w:cs="QympdfJjwrxmTimes-Roman"/>
          <w:color w:val="000000"/>
          <w:sz w:val="20"/>
          <w:szCs w:val="20"/>
          <w:lang w:eastAsia="en-GB"/>
        </w:rPr>
        <w:t>setting</w:t>
      </w:r>
      <w:proofErr w:type="gramEnd"/>
      <w:r>
        <w:rPr>
          <w:rFonts w:ascii="QympdfJjwrxmTimes-Roman" w:hAnsi="QympdfJjwrxmTimes-Roman" w:cs="QympdfJjwrxmTimes-Roman"/>
          <w:color w:val="000000"/>
          <w:sz w:val="20"/>
          <w:szCs w:val="20"/>
          <w:lang w:eastAsia="en-GB"/>
        </w:rPr>
        <w:t xml:space="preserve"> aside a fund of 149 m US$ (invested at a</w:t>
      </w:r>
    </w:p>
    <w:p w:rsidR="00DE3F70" w:rsidRDefault="00DE3F70" w:rsidP="00DE3F70">
      <w:pPr>
        <w:autoSpaceDE w:val="0"/>
        <w:autoSpaceDN w:val="0"/>
        <w:adjustRightInd w:val="0"/>
        <w:spacing w:line="240" w:lineRule="auto"/>
        <w:ind w:firstLine="0"/>
        <w:rPr>
          <w:rFonts w:ascii="QympdfJjwrxmTimes-Roman" w:hAnsi="QympdfJjwrxmTimes-Roman" w:cs="QympdfJjwrxmTimes-Roman"/>
          <w:color w:val="000000"/>
          <w:sz w:val="20"/>
          <w:szCs w:val="20"/>
          <w:lang w:eastAsia="en-GB"/>
        </w:rPr>
      </w:pPr>
      <w:proofErr w:type="gramStart"/>
      <w:r>
        <w:rPr>
          <w:rFonts w:ascii="QympdfJjwrxmTimes-Roman" w:hAnsi="QympdfJjwrxmTimes-Roman" w:cs="QympdfJjwrxmTimes-Roman"/>
          <w:color w:val="000000"/>
          <w:sz w:val="20"/>
          <w:szCs w:val="20"/>
          <w:lang w:eastAsia="en-GB"/>
        </w:rPr>
        <w:t>real</w:t>
      </w:r>
      <w:proofErr w:type="gramEnd"/>
      <w:r>
        <w:rPr>
          <w:rFonts w:ascii="QympdfJjwrxmTimes-Roman" w:hAnsi="QympdfJjwrxmTimes-Roman" w:cs="QympdfJjwrxmTimes-Roman"/>
          <w:color w:val="000000"/>
          <w:sz w:val="20"/>
          <w:szCs w:val="20"/>
          <w:lang w:eastAsia="en-GB"/>
        </w:rPr>
        <w:t xml:space="preserve"> rate of interest of 4 % per annum) (Virchow</w:t>
      </w:r>
    </w:p>
    <w:p w:rsidR="00DE3F70" w:rsidRDefault="00DE3F70" w:rsidP="00DE3F70">
      <w:pPr>
        <w:ind w:firstLine="720"/>
        <w:jc w:val="both"/>
        <w:rPr>
          <w:rFonts w:cs="Arial"/>
          <w:color w:val="221E1F"/>
        </w:rPr>
      </w:pPr>
      <w:proofErr w:type="gramStart"/>
      <w:r>
        <w:rPr>
          <w:rFonts w:ascii="QympdfJjwrxmTimes-Roman" w:hAnsi="QympdfJjwrxmTimes-Roman" w:cs="QympdfJjwrxmTimes-Roman"/>
          <w:color w:val="0000FB"/>
          <w:sz w:val="20"/>
          <w:szCs w:val="20"/>
          <w:lang w:eastAsia="en-GB"/>
        </w:rPr>
        <w:t xml:space="preserve">2003 </w:t>
      </w:r>
      <w:r>
        <w:rPr>
          <w:rFonts w:ascii="QympdfJjwrxmTimes-Roman" w:hAnsi="QympdfJjwrxmTimes-Roman" w:cs="QympdfJjwrxmTimes-Roman"/>
          <w:color w:val="000000"/>
          <w:sz w:val="20"/>
          <w:szCs w:val="20"/>
          <w:lang w:eastAsia="en-GB"/>
        </w:rPr>
        <w:t>)</w:t>
      </w:r>
      <w:proofErr w:type="gramEnd"/>
      <w:r>
        <w:rPr>
          <w:rFonts w:ascii="QympdfJjwrxmTimes-Roman" w:hAnsi="QympdfJjwrxmTimes-Roman" w:cs="QympdfJjwrxmTimes-Roman"/>
          <w:color w:val="000000"/>
          <w:sz w:val="20"/>
          <w:szCs w:val="20"/>
          <w:lang w:eastAsia="en-GB"/>
        </w:rPr>
        <w:t>.</w:t>
      </w:r>
    </w:p>
    <w:p w:rsidR="001B1E4B" w:rsidRDefault="001B1E4B" w:rsidP="001B1E4B">
      <w:pPr>
        <w:ind w:firstLine="720"/>
        <w:jc w:val="both"/>
        <w:rPr>
          <w:rFonts w:cs="Arial"/>
          <w:color w:val="221E1F"/>
        </w:rPr>
      </w:pPr>
    </w:p>
    <w:p w:rsidR="001B1E4B" w:rsidRDefault="001B1E4B" w:rsidP="001B1E4B">
      <w:pPr>
        <w:ind w:firstLine="720"/>
        <w:jc w:val="both"/>
        <w:rPr>
          <w:rFonts w:cs="Arial"/>
          <w:color w:val="221E1F"/>
        </w:rPr>
      </w:pPr>
    </w:p>
    <w:p w:rsidR="007831C7" w:rsidRDefault="007831C7" w:rsidP="00FF3C52">
      <w:pPr>
        <w:ind w:firstLine="720"/>
        <w:jc w:val="both"/>
        <w:rPr>
          <w:rFonts w:cs="Arial"/>
          <w:color w:val="221E1F"/>
        </w:rPr>
      </w:pPr>
    </w:p>
    <w:p w:rsidR="00FF3C52" w:rsidRPr="004D577C" w:rsidRDefault="00931C76" w:rsidP="00FF3C52">
      <w:pPr>
        <w:ind w:firstLine="720"/>
        <w:jc w:val="both"/>
        <w:rPr>
          <w:rFonts w:cs="Arial"/>
          <w:color w:val="221E1F"/>
        </w:rPr>
      </w:pPr>
      <w:commentRangeStart w:id="10"/>
      <w:r>
        <w:rPr>
          <w:rFonts w:cs="Arial"/>
          <w:color w:val="221E1F"/>
        </w:rPr>
        <w:t>However, the</w:t>
      </w:r>
      <w:r w:rsidR="00FF3C52">
        <w:rPr>
          <w:rFonts w:cs="Arial"/>
          <w:color w:val="221E1F"/>
        </w:rPr>
        <w:t xml:space="preserve"> costs associated with </w:t>
      </w:r>
      <w:r>
        <w:rPr>
          <w:rFonts w:cs="Arial"/>
          <w:color w:val="221E1F"/>
        </w:rPr>
        <w:t>ex-situ storage</w:t>
      </w:r>
      <w:r w:rsidR="00FF3C52">
        <w:rPr>
          <w:rFonts w:cs="Arial"/>
          <w:color w:val="221E1F"/>
        </w:rPr>
        <w:t xml:space="preserve"> remain poorly understood (FAO, 2015).</w:t>
      </w:r>
      <w:commentRangeEnd w:id="10"/>
      <w:r w:rsidR="00404B4A">
        <w:rPr>
          <w:rStyle w:val="CommentReference"/>
        </w:rPr>
        <w:commentReference w:id="10"/>
      </w:r>
      <w:r w:rsidR="00FF3C52">
        <w:rPr>
          <w:rFonts w:cs="Arial"/>
          <w:color w:val="221E1F"/>
        </w:rPr>
        <w:t xml:space="preserve">  Semen from most livestock species can be frozen but with varying results (FAO, 2012).  </w:t>
      </w:r>
    </w:p>
    <w:p w:rsidR="00FF3C52" w:rsidRPr="00FF3C52" w:rsidRDefault="00FF3C52" w:rsidP="00FF3C52">
      <w:pPr>
        <w:rPr>
          <w:rFonts w:eastAsia="MinionPro-Regular"/>
          <w:lang w:eastAsia="en-GB"/>
        </w:rPr>
      </w:pPr>
    </w:p>
    <w:p w:rsidR="00271B95" w:rsidRPr="00271B95" w:rsidRDefault="00271B95" w:rsidP="00271B95">
      <w:pPr>
        <w:rPr>
          <w:rFonts w:eastAsia="MinionPro-Regular"/>
          <w:lang w:eastAsia="en-GB"/>
        </w:rPr>
      </w:pPr>
      <w:r>
        <w:rPr>
          <w:rFonts w:eastAsia="MinionPro-Regular"/>
          <w:lang w:eastAsia="en-GB"/>
        </w:rPr>
        <w:t xml:space="preserve">The below is from </w:t>
      </w:r>
      <w:proofErr w:type="spellStart"/>
      <w:r>
        <w:rPr>
          <w:rFonts w:eastAsia="MinionPro-Regular"/>
          <w:lang w:eastAsia="en-GB"/>
        </w:rPr>
        <w:t>Alcazar</w:t>
      </w:r>
      <w:proofErr w:type="spellEnd"/>
      <w:r>
        <w:rPr>
          <w:rFonts w:eastAsia="MinionPro-Regular"/>
          <w:lang w:eastAsia="en-GB"/>
        </w:rPr>
        <w:t xml:space="preserve"> et al (2005)</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r>
        <w:rPr>
          <w:rFonts w:ascii="MinionPro-It" w:hAnsi="MinionPro-It" w:cs="MinionPro-It"/>
          <w:i/>
          <w:iCs/>
          <w:sz w:val="18"/>
          <w:szCs w:val="18"/>
          <w:lang w:eastAsia="en-GB"/>
        </w:rPr>
        <w:t xml:space="preserve">Ex situ </w:t>
      </w:r>
      <w:r>
        <w:rPr>
          <w:rFonts w:ascii="MinionPro-Regular" w:eastAsia="MinionPro-Regular" w:hAnsi="MinionPro-It" w:cs="MinionPro-Regular"/>
          <w:sz w:val="18"/>
          <w:szCs w:val="18"/>
          <w:lang w:eastAsia="en-GB"/>
        </w:rPr>
        <w:t>conservation in gene banks</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is</w:t>
      </w:r>
      <w:proofErr w:type="gramEnd"/>
      <w:r>
        <w:rPr>
          <w:rFonts w:ascii="MinionPro-Regular" w:eastAsia="MinionPro-Regular" w:hAnsi="MinionPro-It" w:cs="MinionPro-Regular"/>
          <w:sz w:val="18"/>
          <w:szCs w:val="18"/>
          <w:lang w:eastAsia="en-GB"/>
        </w:rPr>
        <w:t xml:space="preserve"> mainly used for cultivated plants that</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are</w:t>
      </w:r>
      <w:proofErr w:type="gramEnd"/>
      <w:r>
        <w:rPr>
          <w:rFonts w:ascii="MinionPro-Regular" w:eastAsia="MinionPro-Regular" w:hAnsi="MinionPro-It" w:cs="MinionPro-Regular"/>
          <w:sz w:val="18"/>
          <w:szCs w:val="18"/>
          <w:lang w:eastAsia="en-GB"/>
        </w:rPr>
        <w:t xml:space="preserve"> propagated through seeds. This tends</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to</w:t>
      </w:r>
      <w:proofErr w:type="gramEnd"/>
      <w:r>
        <w:rPr>
          <w:rFonts w:ascii="MinionPro-Regular" w:eastAsia="MinionPro-Regular" w:hAnsi="MinionPro-It" w:cs="MinionPro-Regular"/>
          <w:sz w:val="18"/>
          <w:szCs w:val="18"/>
          <w:lang w:eastAsia="en-GB"/>
        </w:rPr>
        <w:t xml:space="preserve"> be cheaper than </w:t>
      </w:r>
      <w:r>
        <w:rPr>
          <w:rFonts w:ascii="MinionPro-It" w:hAnsi="MinionPro-It" w:cs="MinionPro-It"/>
          <w:i/>
          <w:iCs/>
          <w:sz w:val="18"/>
          <w:szCs w:val="18"/>
          <w:lang w:eastAsia="en-GB"/>
        </w:rPr>
        <w:t xml:space="preserve">in situ </w:t>
      </w:r>
      <w:r>
        <w:rPr>
          <w:rFonts w:ascii="MinionPro-Regular" w:eastAsia="MinionPro-Regular" w:hAnsi="MinionPro-It" w:cs="MinionPro-Regular"/>
          <w:sz w:val="18"/>
          <w:szCs w:val="18"/>
          <w:lang w:eastAsia="en-GB"/>
        </w:rPr>
        <w:t>conservation,</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requires</w:t>
      </w:r>
      <w:proofErr w:type="gramEnd"/>
      <w:r>
        <w:rPr>
          <w:rFonts w:ascii="MinionPro-Regular" w:eastAsia="MinionPro-Regular" w:hAnsi="MinionPro-It" w:cs="MinionPro-Regular"/>
          <w:sz w:val="18"/>
          <w:szCs w:val="18"/>
          <w:lang w:eastAsia="en-GB"/>
        </w:rPr>
        <w:t xml:space="preserve"> little space and resources are</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easily</w:t>
      </w:r>
      <w:proofErr w:type="gramEnd"/>
      <w:r>
        <w:rPr>
          <w:rFonts w:ascii="MinionPro-Regular" w:eastAsia="MinionPro-Regular" w:hAnsi="MinionPro-It" w:cs="MinionPro-Regular"/>
          <w:sz w:val="18"/>
          <w:szCs w:val="18"/>
          <w:lang w:eastAsia="en-GB"/>
        </w:rPr>
        <w:t xml:space="preserve"> accessible to plant breeders</w:t>
      </w:r>
      <w:r>
        <w:rPr>
          <w:rFonts w:ascii="MinionPro-Regular" w:eastAsia="MinionPro-Regular" w:hAnsi="MinionPro-It" w:cs="MinionPro-Regular"/>
          <w:sz w:val="11"/>
          <w:szCs w:val="11"/>
          <w:lang w:eastAsia="en-GB"/>
        </w:rPr>
        <w:t>6</w:t>
      </w:r>
      <w:r>
        <w:rPr>
          <w:rFonts w:ascii="MinionPro-Regular" w:eastAsia="MinionPro-Regular" w:hAnsi="MinionPro-It" w:cs="MinionPro-Regular" w:hint="eastAsia"/>
          <w:sz w:val="11"/>
          <w:szCs w:val="11"/>
          <w:lang w:eastAsia="en-GB"/>
        </w:rPr>
        <w:t>–</w:t>
      </w:r>
      <w:r>
        <w:rPr>
          <w:rFonts w:ascii="MinionPro-Regular" w:eastAsia="MinionPro-Regular" w:hAnsi="MinionPro-It" w:cs="MinionPro-Regular"/>
          <w:sz w:val="11"/>
          <w:szCs w:val="11"/>
          <w:lang w:eastAsia="en-GB"/>
        </w:rPr>
        <w:t>8</w:t>
      </w:r>
      <w:r>
        <w:rPr>
          <w:rFonts w:ascii="MinionPro-Regular" w:eastAsia="MinionPro-Regular" w:hAnsi="MinionPro-It" w:cs="MinionPro-Regular"/>
          <w:sz w:val="18"/>
          <w:szCs w:val="18"/>
          <w:lang w:eastAsia="en-GB"/>
        </w:rPr>
        <w:t>. The</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main</w:t>
      </w:r>
      <w:proofErr w:type="gramEnd"/>
      <w:r>
        <w:rPr>
          <w:rFonts w:ascii="MinionPro-Regular" w:eastAsia="MinionPro-Regular" w:hAnsi="MinionPro-It" w:cs="MinionPro-Regular"/>
          <w:sz w:val="18"/>
          <w:szCs w:val="18"/>
          <w:lang w:eastAsia="en-GB"/>
        </w:rPr>
        <w:t xml:space="preserve"> drawback, however, is that a genetic</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resource</w:t>
      </w:r>
      <w:proofErr w:type="gramEnd"/>
      <w:r>
        <w:rPr>
          <w:rFonts w:ascii="MinionPro-Regular" w:eastAsia="MinionPro-Regular" w:hAnsi="MinionPro-It" w:cs="MinionPro-Regular"/>
          <w:sz w:val="18"/>
          <w:szCs w:val="18"/>
          <w:lang w:eastAsia="en-GB"/>
        </w:rPr>
        <w:t xml:space="preserve"> ceases to evolve as the natural</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processes</w:t>
      </w:r>
      <w:proofErr w:type="gramEnd"/>
      <w:r>
        <w:rPr>
          <w:rFonts w:ascii="MinionPro-Regular" w:eastAsia="MinionPro-Regular" w:hAnsi="MinionPro-It" w:cs="MinionPro-Regular"/>
          <w:sz w:val="18"/>
          <w:szCs w:val="18"/>
          <w:lang w:eastAsia="en-GB"/>
        </w:rPr>
        <w:t xml:space="preserve"> of selection and adaptation are</w:t>
      </w:r>
    </w:p>
    <w:p w:rsidR="00473C7C"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halted</w:t>
      </w:r>
      <w:proofErr w:type="gramEnd"/>
    </w:p>
    <w:p w:rsidR="00473C7C" w:rsidRDefault="00473C7C"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r>
        <w:rPr>
          <w:rFonts w:ascii="MinionPro-Regular" w:eastAsia="MinionPro-Regular" w:hAnsi="MinionPro-It" w:cs="MinionPro-Regular"/>
          <w:sz w:val="18"/>
          <w:szCs w:val="18"/>
          <w:lang w:eastAsia="en-GB"/>
        </w:rPr>
        <w:t>. In addition, only a small amount</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of</w:t>
      </w:r>
      <w:proofErr w:type="gramEnd"/>
      <w:r>
        <w:rPr>
          <w:rFonts w:ascii="MinionPro-Regular" w:eastAsia="MinionPro-Regular" w:hAnsi="MinionPro-It" w:cs="MinionPro-Regular"/>
          <w:sz w:val="18"/>
          <w:szCs w:val="18"/>
          <w:lang w:eastAsia="en-GB"/>
        </w:rPr>
        <w:t xml:space="preserve"> the genetic diversity present in a given</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population</w:t>
      </w:r>
      <w:proofErr w:type="gramEnd"/>
      <w:r>
        <w:rPr>
          <w:rFonts w:ascii="MinionPro-Regular" w:eastAsia="MinionPro-Regular" w:hAnsi="MinionPro-It" w:cs="MinionPro-Regular"/>
          <w:sz w:val="18"/>
          <w:szCs w:val="18"/>
          <w:lang w:eastAsia="en-GB"/>
        </w:rPr>
        <w:t xml:space="preserve"> is usually represented in the</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lastRenderedPageBreak/>
        <w:t>collected</w:t>
      </w:r>
      <w:proofErr w:type="gramEnd"/>
      <w:r>
        <w:rPr>
          <w:rFonts w:ascii="MinionPro-Regular" w:eastAsia="MinionPro-Regular" w:hAnsi="MinionPro-It" w:cs="MinionPro-Regular"/>
          <w:sz w:val="18"/>
          <w:szCs w:val="18"/>
          <w:lang w:eastAsia="en-GB"/>
        </w:rPr>
        <w:t xml:space="preserve"> sample. This is further reduced</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every</w:t>
      </w:r>
      <w:proofErr w:type="gramEnd"/>
      <w:r>
        <w:rPr>
          <w:rFonts w:ascii="MinionPro-Regular" w:eastAsia="MinionPro-Regular" w:hAnsi="MinionPro-It" w:cs="MinionPro-Regular"/>
          <w:sz w:val="18"/>
          <w:szCs w:val="18"/>
          <w:lang w:eastAsia="en-GB"/>
        </w:rPr>
        <w:t xml:space="preserve"> time the resource is regenerated,</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owing</w:t>
      </w:r>
      <w:proofErr w:type="gramEnd"/>
      <w:r>
        <w:rPr>
          <w:rFonts w:ascii="MinionPro-Regular" w:eastAsia="MinionPro-Regular" w:hAnsi="MinionPro-It" w:cs="MinionPro-Regular"/>
          <w:sz w:val="18"/>
          <w:szCs w:val="18"/>
          <w:lang w:eastAsia="en-GB"/>
        </w:rPr>
        <w:t xml:space="preserve"> to genetic drift and natural selective</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pressures</w:t>
      </w:r>
      <w:proofErr w:type="gramEnd"/>
      <w:r>
        <w:rPr>
          <w:rFonts w:ascii="MinionPro-Regular" w:eastAsia="MinionPro-Regular" w:hAnsi="MinionPro-It" w:cs="MinionPro-Regular"/>
          <w:sz w:val="18"/>
          <w:szCs w:val="18"/>
          <w:lang w:eastAsia="en-GB"/>
        </w:rPr>
        <w:t xml:space="preserve"> under different environmental</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conditions</w:t>
      </w:r>
      <w:proofErr w:type="gramEnd"/>
      <w:r>
        <w:rPr>
          <w:rFonts w:ascii="MinionPro-Regular" w:eastAsia="MinionPro-Regular" w:hAnsi="MinionPro-It" w:cs="MinionPro-Regular"/>
          <w:sz w:val="18"/>
          <w:szCs w:val="18"/>
          <w:lang w:eastAsia="en-GB"/>
        </w:rPr>
        <w:t>. Furthermore, many gene</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banks</w:t>
      </w:r>
      <w:proofErr w:type="gramEnd"/>
      <w:r>
        <w:rPr>
          <w:rFonts w:ascii="MinionPro-Regular" w:eastAsia="MinionPro-Regular" w:hAnsi="MinionPro-It" w:cs="MinionPro-Regular"/>
          <w:sz w:val="18"/>
          <w:szCs w:val="18"/>
          <w:lang w:eastAsia="en-GB"/>
        </w:rPr>
        <w:t xml:space="preserve"> do not meet appropriate standards</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of</w:t>
      </w:r>
      <w:proofErr w:type="gramEnd"/>
      <w:r>
        <w:rPr>
          <w:rFonts w:ascii="MinionPro-Regular" w:eastAsia="MinionPro-Regular" w:hAnsi="MinionPro-It" w:cs="MinionPro-Regular"/>
          <w:sz w:val="18"/>
          <w:szCs w:val="18"/>
          <w:lang w:eastAsia="en-GB"/>
        </w:rPr>
        <w:t xml:space="preserve"> storage and regeneration, resulting in</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poor</w:t>
      </w:r>
      <w:proofErr w:type="gramEnd"/>
      <w:r>
        <w:rPr>
          <w:rFonts w:ascii="MinionPro-Regular" w:eastAsia="MinionPro-Regular" w:hAnsi="MinionPro-It" w:cs="MinionPro-Regular"/>
          <w:sz w:val="18"/>
          <w:szCs w:val="18"/>
          <w:lang w:eastAsia="en-GB"/>
        </w:rPr>
        <w:t xml:space="preserve"> seed viability</w:t>
      </w:r>
      <w:r>
        <w:rPr>
          <w:rFonts w:ascii="MinionPro-Regular" w:eastAsia="MinionPro-Regular" w:hAnsi="MinionPro-It" w:cs="MinionPro-Regular"/>
          <w:sz w:val="11"/>
          <w:szCs w:val="11"/>
          <w:lang w:eastAsia="en-GB"/>
        </w:rPr>
        <w:t>3,9</w:t>
      </w:r>
      <w:r>
        <w:rPr>
          <w:rFonts w:ascii="MinionPro-Regular" w:eastAsia="MinionPro-Regular" w:hAnsi="MinionPro-It" w:cs="MinionPro-Regular" w:hint="eastAsia"/>
          <w:sz w:val="11"/>
          <w:szCs w:val="11"/>
          <w:lang w:eastAsia="en-GB"/>
        </w:rPr>
        <w:t>–</w:t>
      </w:r>
      <w:r>
        <w:rPr>
          <w:rFonts w:ascii="MinionPro-Regular" w:eastAsia="MinionPro-Regular" w:hAnsi="MinionPro-It" w:cs="MinionPro-Regular"/>
          <w:sz w:val="11"/>
          <w:szCs w:val="11"/>
          <w:lang w:eastAsia="en-GB"/>
        </w:rPr>
        <w:t>12</w:t>
      </w:r>
      <w:r>
        <w:rPr>
          <w:rFonts w:ascii="MinionPro-Regular" w:eastAsia="MinionPro-Regular" w:hAnsi="MinionPro-It" w:cs="MinionPro-Regular"/>
          <w:sz w:val="18"/>
          <w:szCs w:val="18"/>
          <w:lang w:eastAsia="en-GB"/>
        </w:rPr>
        <w:t>.</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r>
        <w:rPr>
          <w:rFonts w:ascii="MinionPro-Regular" w:eastAsia="MinionPro-Regular" w:hAnsi="MinionPro-It" w:cs="MinionPro-Regular"/>
          <w:sz w:val="18"/>
          <w:szCs w:val="18"/>
          <w:lang w:eastAsia="en-GB"/>
        </w:rPr>
        <w:t xml:space="preserve">Nevertheless, </w:t>
      </w:r>
      <w:r>
        <w:rPr>
          <w:rFonts w:ascii="MinionPro-It" w:hAnsi="MinionPro-It" w:cs="MinionPro-It"/>
          <w:i/>
          <w:iCs/>
          <w:sz w:val="18"/>
          <w:szCs w:val="18"/>
          <w:lang w:eastAsia="en-GB"/>
        </w:rPr>
        <w:t xml:space="preserve">ex situ </w:t>
      </w:r>
      <w:r>
        <w:rPr>
          <w:rFonts w:ascii="MinionPro-Regular" w:eastAsia="MinionPro-Regular" w:hAnsi="MinionPro-It" w:cs="MinionPro-Regular"/>
          <w:sz w:val="18"/>
          <w:szCs w:val="18"/>
          <w:lang w:eastAsia="en-GB"/>
        </w:rPr>
        <w:t>collections have a</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crucial</w:t>
      </w:r>
      <w:proofErr w:type="gramEnd"/>
      <w:r>
        <w:rPr>
          <w:rFonts w:ascii="MinionPro-Regular" w:eastAsia="MinionPro-Regular" w:hAnsi="MinionPro-It" w:cs="MinionPro-Regular"/>
          <w:sz w:val="18"/>
          <w:szCs w:val="18"/>
          <w:lang w:eastAsia="en-GB"/>
        </w:rPr>
        <w:t xml:space="preserve"> role in the conservation of many</w:t>
      </w:r>
    </w:p>
    <w:p w:rsidR="00271B95" w:rsidRDefault="00271B95" w:rsidP="00271B95">
      <w:pPr>
        <w:autoSpaceDE w:val="0"/>
        <w:autoSpaceDN w:val="0"/>
        <w:adjustRightInd w:val="0"/>
        <w:spacing w:line="240" w:lineRule="auto"/>
        <w:ind w:firstLine="0"/>
        <w:rPr>
          <w:rFonts w:ascii="MinionPro-Regular" w:eastAsia="MinionPro-Regular" w:hAnsi="MinionPro-It" w:cs="MinionPro-Regular"/>
          <w:sz w:val="18"/>
          <w:szCs w:val="18"/>
          <w:lang w:eastAsia="en-GB"/>
        </w:rPr>
      </w:pPr>
      <w:proofErr w:type="gramStart"/>
      <w:r>
        <w:rPr>
          <w:rFonts w:ascii="MinionPro-Regular" w:eastAsia="MinionPro-Regular" w:hAnsi="MinionPro-It" w:cs="MinionPro-Regular"/>
          <w:sz w:val="18"/>
          <w:szCs w:val="18"/>
          <w:lang w:eastAsia="en-GB"/>
        </w:rPr>
        <w:t>varieties</w:t>
      </w:r>
      <w:proofErr w:type="gramEnd"/>
      <w:r>
        <w:rPr>
          <w:rFonts w:ascii="MinionPro-Regular" w:eastAsia="MinionPro-Regular" w:hAnsi="MinionPro-It" w:cs="MinionPro-Regular"/>
          <w:sz w:val="18"/>
          <w:szCs w:val="18"/>
          <w:lang w:eastAsia="en-GB"/>
        </w:rPr>
        <w:t>, particularly those that have already</w:t>
      </w:r>
    </w:p>
    <w:p w:rsidR="00271B95" w:rsidRDefault="00271B95" w:rsidP="00271B95">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hAnsi="MinionPro-It" w:cs="MinionPro-Regular"/>
          <w:sz w:val="18"/>
          <w:szCs w:val="18"/>
          <w:lang w:eastAsia="en-GB"/>
        </w:rPr>
        <w:t>disappeared</w:t>
      </w:r>
      <w:proofErr w:type="gramEnd"/>
      <w:r>
        <w:rPr>
          <w:rFonts w:ascii="MinionPro-Regular" w:eastAsia="MinionPro-Regular" w:hAnsi="MinionPro-It" w:cs="MinionPro-Regular"/>
          <w:sz w:val="18"/>
          <w:szCs w:val="18"/>
          <w:lang w:eastAsia="en-GB"/>
        </w:rPr>
        <w:t xml:space="preserve"> from the field.</w:t>
      </w:r>
      <w:r w:rsidRPr="00271B95">
        <w:rPr>
          <w:rFonts w:ascii="MinionPro-Regular" w:eastAsia="MinionPro-Regular" w:cs="MinionPro-Regular"/>
          <w:sz w:val="18"/>
          <w:szCs w:val="18"/>
          <w:lang w:eastAsia="en-GB"/>
        </w:rPr>
        <w:t xml:space="preserve"> </w:t>
      </w:r>
      <w:commentRangeStart w:id="11"/>
      <w:r>
        <w:rPr>
          <w:rFonts w:ascii="MinionPro-Regular" w:eastAsia="MinionPro-Regular" w:cs="MinionPro-Regular"/>
          <w:sz w:val="18"/>
          <w:szCs w:val="18"/>
          <w:lang w:eastAsia="en-GB"/>
        </w:rPr>
        <w:t>However, many</w:t>
      </w:r>
    </w:p>
    <w:p w:rsidR="00271B95" w:rsidRDefault="00271B95" w:rsidP="00271B95">
      <w:pPr>
        <w:autoSpaceDE w:val="0"/>
        <w:autoSpaceDN w:val="0"/>
        <w:adjustRightInd w:val="0"/>
        <w:spacing w:line="240" w:lineRule="auto"/>
        <w:ind w:firstLine="0"/>
        <w:rPr>
          <w:rFonts w:ascii="MinionPro-Regular" w:eastAsia="MinionPro-Regular" w:cs="MinionPro-Regular"/>
          <w:sz w:val="11"/>
          <w:szCs w:val="11"/>
          <w:lang w:eastAsia="en-GB"/>
        </w:rPr>
      </w:pPr>
      <w:proofErr w:type="gramStart"/>
      <w:r>
        <w:rPr>
          <w:rFonts w:ascii="MinionPro-Regular" w:eastAsia="MinionPro-Regular" w:cs="MinionPro-Regular"/>
          <w:sz w:val="18"/>
          <w:szCs w:val="18"/>
          <w:lang w:eastAsia="en-GB"/>
        </w:rPr>
        <w:t>accessions</w:t>
      </w:r>
      <w:proofErr w:type="gramEnd"/>
      <w:r>
        <w:rPr>
          <w:rFonts w:ascii="MinionPro-Regular" w:eastAsia="MinionPro-Regular" w:cs="MinionPro-Regular"/>
          <w:sz w:val="18"/>
          <w:szCs w:val="18"/>
          <w:lang w:eastAsia="en-GB"/>
        </w:rPr>
        <w:t xml:space="preserve"> are inadvertently duplicated</w:t>
      </w:r>
      <w:r>
        <w:rPr>
          <w:rFonts w:ascii="MinionPro-Regular" w:eastAsia="MinionPro-Regular" w:cs="MinionPro-Regular"/>
          <w:sz w:val="11"/>
          <w:szCs w:val="11"/>
          <w:lang w:eastAsia="en-GB"/>
        </w:rPr>
        <w:t>12</w:t>
      </w:r>
      <w:commentRangeEnd w:id="11"/>
      <w:r>
        <w:rPr>
          <w:rStyle w:val="CommentReference"/>
        </w:rPr>
        <w:commentReference w:id="11"/>
      </w:r>
      <w:r>
        <w:rPr>
          <w:rFonts w:ascii="MinionPro-Regular" w:eastAsia="MinionPro-Regular" w:cs="MinionPro-Regular"/>
          <w:sz w:val="11"/>
          <w:szCs w:val="11"/>
          <w:lang w:eastAsia="en-GB"/>
        </w:rPr>
        <w:t>,13</w:t>
      </w:r>
    </w:p>
    <w:p w:rsidR="00271B95" w:rsidRDefault="00271B95" w:rsidP="00271B95">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and</w:t>
      </w:r>
      <w:proofErr w:type="gramEnd"/>
      <w:r>
        <w:rPr>
          <w:rFonts w:ascii="MinionPro-Regular" w:eastAsia="MinionPro-Regular" w:cs="MinionPro-Regular"/>
          <w:sz w:val="18"/>
          <w:szCs w:val="18"/>
          <w:lang w:eastAsia="en-GB"/>
        </w:rPr>
        <w:t xml:space="preserve"> minor crops and wild relatives of crops</w:t>
      </w:r>
    </w:p>
    <w:p w:rsidR="00271B95" w:rsidRDefault="00271B95" w:rsidP="00271B95">
      <w:pPr>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are</w:t>
      </w:r>
      <w:proofErr w:type="gramEnd"/>
      <w:r>
        <w:rPr>
          <w:rFonts w:ascii="MinionPro-Regular" w:eastAsia="MinionPro-Regular" w:cs="MinionPro-Regular"/>
          <w:sz w:val="18"/>
          <w:szCs w:val="18"/>
          <w:lang w:eastAsia="en-GB"/>
        </w:rPr>
        <w:t xml:space="preserve"> poorly represented</w:t>
      </w:r>
      <w:r>
        <w:rPr>
          <w:rFonts w:ascii="MinionPro-Regular" w:eastAsia="MinionPro-Regular" w:cs="MinionPro-Regular"/>
          <w:sz w:val="11"/>
          <w:szCs w:val="11"/>
          <w:lang w:eastAsia="en-GB"/>
        </w:rPr>
        <w:t>14,15</w:t>
      </w:r>
      <w:r>
        <w:rPr>
          <w:rFonts w:ascii="MinionPro-Regular" w:eastAsia="MinionPro-Regular" w:cs="MinionPro-Regular"/>
          <w:sz w:val="18"/>
          <w:szCs w:val="18"/>
          <w:lang w:eastAsia="en-GB"/>
        </w:rPr>
        <w:t>.</w:t>
      </w:r>
    </w:p>
    <w:p w:rsidR="00EF60F1" w:rsidRDefault="00EF60F1" w:rsidP="00271B95">
      <w:pPr>
        <w:rPr>
          <w:rFonts w:ascii="MinionPro-Regular" w:eastAsia="MinionPro-Regular" w:cs="MinionPro-Regular"/>
          <w:sz w:val="18"/>
          <w:szCs w:val="18"/>
          <w:lang w:eastAsia="en-GB"/>
        </w:rPr>
      </w:pPr>
    </w:p>
    <w:p w:rsidR="00EF60F1" w:rsidRDefault="00EF60F1" w:rsidP="00EF60F1">
      <w:pPr>
        <w:autoSpaceDE w:val="0"/>
        <w:autoSpaceDN w:val="0"/>
        <w:adjustRightInd w:val="0"/>
        <w:spacing w:line="240" w:lineRule="auto"/>
        <w:ind w:firstLine="0"/>
        <w:rPr>
          <w:rFonts w:ascii="FrutigerLTStd-Roman" w:hAnsi="FrutigerLTStd-Roman" w:cs="FrutigerLTStd-Roman"/>
          <w:sz w:val="16"/>
          <w:szCs w:val="16"/>
          <w:lang w:eastAsia="en-GB"/>
        </w:rPr>
      </w:pPr>
      <w:commentRangeStart w:id="12"/>
      <w:r>
        <w:rPr>
          <w:rFonts w:ascii="FrutigerLTStd-Roman" w:hAnsi="FrutigerLTStd-Roman" w:cs="FrutigerLTStd-Roman"/>
          <w:sz w:val="16"/>
          <w:szCs w:val="16"/>
          <w:lang w:eastAsia="en-GB"/>
        </w:rPr>
        <w:t xml:space="preserve">The total number of accessions conserved </w:t>
      </w:r>
      <w:r>
        <w:rPr>
          <w:rFonts w:ascii="FrutigerLTStd-Italic" w:hAnsi="FrutigerLTStd-Italic" w:cs="FrutigerLTStd-Italic"/>
          <w:i/>
          <w:iCs/>
          <w:sz w:val="16"/>
          <w:szCs w:val="16"/>
          <w:lang w:eastAsia="en-GB"/>
        </w:rPr>
        <w:t xml:space="preserve">ex situ </w:t>
      </w:r>
      <w:r>
        <w:rPr>
          <w:rFonts w:ascii="FrutigerLTStd-Roman" w:hAnsi="FrutigerLTStd-Roman" w:cs="FrutigerLTStd-Roman"/>
          <w:sz w:val="16"/>
          <w:szCs w:val="16"/>
          <w:lang w:eastAsia="en-GB"/>
        </w:rPr>
        <w:t>worldwide has increased by approximately</w:t>
      </w:r>
    </w:p>
    <w:p w:rsidR="00EF60F1" w:rsidRDefault="00EF60F1" w:rsidP="00EF60F1">
      <w:pPr>
        <w:autoSpaceDE w:val="0"/>
        <w:autoSpaceDN w:val="0"/>
        <w:adjustRightInd w:val="0"/>
        <w:spacing w:line="240" w:lineRule="auto"/>
        <w:ind w:firstLine="0"/>
        <w:rPr>
          <w:rFonts w:ascii="FrutigerLTStd-Roman" w:hAnsi="FrutigerLTStd-Roman" w:cs="FrutigerLTStd-Roman"/>
          <w:sz w:val="16"/>
          <w:szCs w:val="16"/>
          <w:lang w:eastAsia="en-GB"/>
        </w:rPr>
      </w:pPr>
      <w:proofErr w:type="gramStart"/>
      <w:r>
        <w:rPr>
          <w:rFonts w:ascii="FrutigerLTStd-Roman" w:hAnsi="FrutigerLTStd-Roman" w:cs="FrutigerLTStd-Roman"/>
          <w:sz w:val="16"/>
          <w:szCs w:val="16"/>
          <w:lang w:eastAsia="en-GB"/>
        </w:rPr>
        <w:t>20 percent since 1996, reaching 7.4 million.</w:t>
      </w:r>
      <w:proofErr w:type="gramEnd"/>
      <w:r>
        <w:rPr>
          <w:rFonts w:ascii="FrutigerLTStd-Roman" w:hAnsi="FrutigerLTStd-Roman" w:cs="FrutigerLTStd-Roman"/>
          <w:sz w:val="16"/>
          <w:szCs w:val="16"/>
          <w:lang w:eastAsia="en-GB"/>
        </w:rPr>
        <w:t xml:space="preserve"> While new collecting accounted for at least</w:t>
      </w:r>
    </w:p>
    <w:p w:rsidR="00EF60F1" w:rsidRDefault="00EF60F1" w:rsidP="00EF60F1">
      <w:pPr>
        <w:autoSpaceDE w:val="0"/>
        <w:autoSpaceDN w:val="0"/>
        <w:adjustRightInd w:val="0"/>
        <w:spacing w:line="240" w:lineRule="auto"/>
        <w:ind w:firstLine="0"/>
        <w:rPr>
          <w:rFonts w:ascii="FrutigerLTStd-Roman" w:hAnsi="FrutigerLTStd-Roman" w:cs="FrutigerLTStd-Roman"/>
          <w:sz w:val="16"/>
          <w:szCs w:val="16"/>
          <w:lang w:eastAsia="en-GB"/>
        </w:rPr>
      </w:pPr>
      <w:r>
        <w:rPr>
          <w:rFonts w:ascii="FrutigerLTStd-Roman" w:hAnsi="FrutigerLTStd-Roman" w:cs="FrutigerLTStd-Roman"/>
          <w:sz w:val="16"/>
          <w:szCs w:val="16"/>
          <w:lang w:eastAsia="en-GB"/>
        </w:rPr>
        <w:t>240 000 accessions, and possibly considerably more, much of the overall increase is the</w:t>
      </w:r>
    </w:p>
    <w:p w:rsidR="00EF60F1" w:rsidRDefault="00EF60F1" w:rsidP="00EF60F1">
      <w:pPr>
        <w:autoSpaceDE w:val="0"/>
        <w:autoSpaceDN w:val="0"/>
        <w:adjustRightInd w:val="0"/>
        <w:spacing w:line="240" w:lineRule="auto"/>
        <w:ind w:firstLine="0"/>
        <w:rPr>
          <w:rFonts w:ascii="FrutigerLTStd-Roman" w:hAnsi="FrutigerLTStd-Roman" w:cs="FrutigerLTStd-Roman"/>
          <w:sz w:val="16"/>
          <w:szCs w:val="16"/>
          <w:lang w:eastAsia="en-GB"/>
        </w:rPr>
      </w:pPr>
      <w:proofErr w:type="gramStart"/>
      <w:r>
        <w:rPr>
          <w:rFonts w:ascii="FrutigerLTStd-Roman" w:hAnsi="FrutigerLTStd-Roman" w:cs="FrutigerLTStd-Roman"/>
          <w:sz w:val="16"/>
          <w:szCs w:val="16"/>
          <w:lang w:eastAsia="en-GB"/>
        </w:rPr>
        <w:t>result</w:t>
      </w:r>
      <w:proofErr w:type="gramEnd"/>
      <w:r>
        <w:rPr>
          <w:rFonts w:ascii="FrutigerLTStd-Roman" w:hAnsi="FrutigerLTStd-Roman" w:cs="FrutigerLTStd-Roman"/>
          <w:sz w:val="16"/>
          <w:szCs w:val="16"/>
          <w:lang w:eastAsia="en-GB"/>
        </w:rPr>
        <w:t xml:space="preserve"> of exchange and unplanned duplication. It is estimated that less than 30 percent</w:t>
      </w:r>
    </w:p>
    <w:p w:rsidR="00CC5F0F" w:rsidRDefault="00EF60F1" w:rsidP="00CC5F0F">
      <w:pPr>
        <w:autoSpaceDE w:val="0"/>
        <w:autoSpaceDN w:val="0"/>
        <w:adjustRightInd w:val="0"/>
        <w:spacing w:line="240" w:lineRule="auto"/>
        <w:ind w:firstLine="0"/>
        <w:rPr>
          <w:rFonts w:ascii="FrutigerLTStd-Roman" w:hAnsi="FrutigerLTStd-Roman" w:cs="FrutigerLTStd-Roman"/>
          <w:sz w:val="16"/>
          <w:szCs w:val="16"/>
          <w:lang w:eastAsia="en-GB"/>
        </w:rPr>
      </w:pPr>
      <w:proofErr w:type="gramStart"/>
      <w:r>
        <w:rPr>
          <w:rFonts w:ascii="FrutigerLTStd-Roman" w:hAnsi="FrutigerLTStd-Roman" w:cs="FrutigerLTStd-Roman"/>
          <w:sz w:val="16"/>
          <w:szCs w:val="16"/>
          <w:lang w:eastAsia="en-GB"/>
        </w:rPr>
        <w:t>of</w:t>
      </w:r>
      <w:proofErr w:type="gramEnd"/>
      <w:r>
        <w:rPr>
          <w:rFonts w:ascii="FrutigerLTStd-Roman" w:hAnsi="FrutigerLTStd-Roman" w:cs="FrutigerLTStd-Roman"/>
          <w:sz w:val="16"/>
          <w:szCs w:val="16"/>
          <w:lang w:eastAsia="en-GB"/>
        </w:rPr>
        <w:t xml:space="preserve"> the total number of accessions are distinct.</w:t>
      </w:r>
      <w:commentRangeEnd w:id="12"/>
      <w:r>
        <w:rPr>
          <w:rStyle w:val="CommentReference"/>
        </w:rPr>
        <w:commentReference w:id="12"/>
      </w:r>
      <w:r>
        <w:rPr>
          <w:rFonts w:ascii="FrutigerLTStd-Roman" w:hAnsi="FrutigerLTStd-Roman" w:cs="FrutigerLTStd-Roman"/>
          <w:sz w:val="16"/>
          <w:szCs w:val="16"/>
          <w:lang w:eastAsia="en-GB"/>
        </w:rPr>
        <w:t xml:space="preserve">  There is still a need for greater rationalization among collections globally.</w:t>
      </w:r>
      <w:r w:rsidR="00CC5F0F">
        <w:rPr>
          <w:rFonts w:ascii="FrutigerLTStd-Roman" w:hAnsi="FrutigerLTStd-Roman" w:cs="FrutigerLTStd-Roman"/>
          <w:sz w:val="16"/>
          <w:szCs w:val="16"/>
          <w:lang w:eastAsia="en-GB"/>
        </w:rPr>
        <w:t xml:space="preserve">  For several staple crops, such as wheat and</w:t>
      </w:r>
    </w:p>
    <w:p w:rsidR="00CC5F0F" w:rsidRDefault="00CC5F0F" w:rsidP="00CC5F0F">
      <w:pPr>
        <w:autoSpaceDE w:val="0"/>
        <w:autoSpaceDN w:val="0"/>
        <w:adjustRightInd w:val="0"/>
        <w:spacing w:line="240" w:lineRule="auto"/>
        <w:ind w:firstLine="0"/>
        <w:rPr>
          <w:rFonts w:ascii="FrutigerLTStd-Roman" w:hAnsi="FrutigerLTStd-Roman" w:cs="FrutigerLTStd-Roman"/>
          <w:sz w:val="16"/>
          <w:szCs w:val="16"/>
          <w:lang w:eastAsia="en-GB"/>
        </w:rPr>
      </w:pPr>
      <w:proofErr w:type="gramStart"/>
      <w:r>
        <w:rPr>
          <w:rFonts w:ascii="FrutigerLTStd-Roman" w:hAnsi="FrutigerLTStd-Roman" w:cs="FrutigerLTStd-Roman"/>
          <w:sz w:val="16"/>
          <w:szCs w:val="16"/>
          <w:lang w:eastAsia="en-GB"/>
        </w:rPr>
        <w:t>rice</w:t>
      </w:r>
      <w:proofErr w:type="gramEnd"/>
      <w:r>
        <w:rPr>
          <w:rFonts w:ascii="FrutigerLTStd-Roman" w:hAnsi="FrutigerLTStd-Roman" w:cs="FrutigerLTStd-Roman"/>
          <w:sz w:val="16"/>
          <w:szCs w:val="16"/>
          <w:lang w:eastAsia="en-GB"/>
        </w:rPr>
        <w:t>, a large part of the genetic diversity is currently represented in collections. However, for</w:t>
      </w:r>
    </w:p>
    <w:p w:rsidR="00CC5F0F" w:rsidRDefault="00CC5F0F" w:rsidP="00CC5F0F">
      <w:pPr>
        <w:autoSpaceDE w:val="0"/>
        <w:autoSpaceDN w:val="0"/>
        <w:adjustRightInd w:val="0"/>
        <w:spacing w:line="240" w:lineRule="auto"/>
        <w:ind w:firstLine="0"/>
        <w:rPr>
          <w:rFonts w:ascii="FrutigerLTStd-Roman" w:hAnsi="FrutigerLTStd-Roman" w:cs="FrutigerLTStd-Roman"/>
          <w:sz w:val="16"/>
          <w:szCs w:val="16"/>
          <w:lang w:eastAsia="en-GB"/>
        </w:rPr>
      </w:pPr>
      <w:proofErr w:type="gramStart"/>
      <w:r>
        <w:rPr>
          <w:rFonts w:ascii="FrutigerLTStd-Roman" w:hAnsi="FrutigerLTStd-Roman" w:cs="FrutigerLTStd-Roman"/>
          <w:sz w:val="16"/>
          <w:szCs w:val="16"/>
          <w:lang w:eastAsia="en-GB"/>
        </w:rPr>
        <w:t>many</w:t>
      </w:r>
      <w:proofErr w:type="gramEnd"/>
      <w:r>
        <w:rPr>
          <w:rFonts w:ascii="FrutigerLTStd-Roman" w:hAnsi="FrutigerLTStd-Roman" w:cs="FrutigerLTStd-Roman"/>
          <w:sz w:val="16"/>
          <w:szCs w:val="16"/>
          <w:lang w:eastAsia="en-GB"/>
        </w:rPr>
        <w:t xml:space="preserve"> others, considerable gaps remain. Interest in collecting CWR, landraces and neglected</w:t>
      </w:r>
    </w:p>
    <w:p w:rsidR="00CC5F0F" w:rsidRDefault="00CC5F0F" w:rsidP="00CC5F0F">
      <w:pPr>
        <w:autoSpaceDE w:val="0"/>
        <w:autoSpaceDN w:val="0"/>
        <w:adjustRightInd w:val="0"/>
        <w:spacing w:line="240" w:lineRule="auto"/>
        <w:ind w:firstLine="0"/>
        <w:rPr>
          <w:rFonts w:ascii="FrutigerLTStd-Roman" w:hAnsi="FrutigerLTStd-Roman" w:cs="FrutigerLTStd-Roman"/>
          <w:sz w:val="16"/>
          <w:szCs w:val="16"/>
          <w:lang w:eastAsia="en-GB"/>
        </w:rPr>
      </w:pPr>
      <w:proofErr w:type="gramStart"/>
      <w:r>
        <w:rPr>
          <w:rFonts w:ascii="FrutigerLTStd-Roman" w:hAnsi="FrutigerLTStd-Roman" w:cs="FrutigerLTStd-Roman"/>
          <w:sz w:val="16"/>
          <w:szCs w:val="16"/>
          <w:lang w:eastAsia="en-GB"/>
        </w:rPr>
        <w:t>and</w:t>
      </w:r>
      <w:proofErr w:type="gramEnd"/>
      <w:r>
        <w:rPr>
          <w:rFonts w:ascii="FrutigerLTStd-Roman" w:hAnsi="FrutigerLTStd-Roman" w:cs="FrutigerLTStd-Roman"/>
          <w:sz w:val="16"/>
          <w:szCs w:val="16"/>
          <w:lang w:eastAsia="en-GB"/>
        </w:rPr>
        <w:t xml:space="preserve"> underutilized species, is growing as land-use systems change and environmental</w:t>
      </w:r>
    </w:p>
    <w:p w:rsidR="00EF60F1" w:rsidRDefault="00CC5F0F" w:rsidP="00CC5F0F">
      <w:pPr>
        <w:rPr>
          <w:rFonts w:eastAsia="MinionPro-Regular"/>
          <w:lang w:eastAsia="en-GB"/>
        </w:rPr>
      </w:pPr>
      <w:proofErr w:type="gramStart"/>
      <w:r>
        <w:rPr>
          <w:rFonts w:ascii="FrutigerLTStd-Roman" w:hAnsi="FrutigerLTStd-Roman" w:cs="FrutigerLTStd-Roman"/>
          <w:sz w:val="16"/>
          <w:szCs w:val="16"/>
          <w:lang w:eastAsia="en-GB"/>
        </w:rPr>
        <w:t>concerns</w:t>
      </w:r>
      <w:proofErr w:type="gramEnd"/>
      <w:r>
        <w:rPr>
          <w:rFonts w:ascii="FrutigerLTStd-Roman" w:hAnsi="FrutigerLTStd-Roman" w:cs="FrutigerLTStd-Roman"/>
          <w:sz w:val="16"/>
          <w:szCs w:val="16"/>
          <w:lang w:eastAsia="en-GB"/>
        </w:rPr>
        <w:t xml:space="preserve"> increase the likelihood of their erosion.</w:t>
      </w:r>
    </w:p>
    <w:p w:rsidR="00271B95" w:rsidRPr="00271B95" w:rsidRDefault="00271B95" w:rsidP="00271B95">
      <w:pPr>
        <w:pStyle w:val="Heading3"/>
        <w:rPr>
          <w:rFonts w:eastAsia="MinionPro-Regular"/>
          <w:lang w:eastAsia="en-GB"/>
        </w:rPr>
      </w:pPr>
      <w:r>
        <w:rPr>
          <w:rFonts w:eastAsia="MinionPro-Regular"/>
          <w:lang w:eastAsia="en-GB"/>
        </w:rPr>
        <w:t xml:space="preserve">In-situ conservation </w:t>
      </w:r>
    </w:p>
    <w:p w:rsidR="00231B8D" w:rsidRDefault="00581AA8" w:rsidP="00581AA8">
      <w:pPr>
        <w:pStyle w:val="Firstparagraph"/>
      </w:pPr>
      <w:r w:rsidRPr="00271B95">
        <w:rPr>
          <w:i/>
          <w:iCs/>
        </w:rPr>
        <w:t xml:space="preserve">In situ </w:t>
      </w:r>
      <w:r w:rsidRPr="00271B95">
        <w:t>conservation involv</w:t>
      </w:r>
      <w:r>
        <w:t xml:space="preserve">es the protection </w:t>
      </w:r>
      <w:r w:rsidRPr="00271B95">
        <w:t>of the ar</w:t>
      </w:r>
      <w:r>
        <w:t>eas, ecosystems and habitats in which</w:t>
      </w:r>
      <w:r w:rsidRPr="00271B95">
        <w:t xml:space="preserve"> plants </w:t>
      </w:r>
      <w:r>
        <w:t xml:space="preserve">and animals </w:t>
      </w:r>
      <w:r w:rsidRPr="00271B95">
        <w:t>o</w:t>
      </w:r>
      <w:r>
        <w:t xml:space="preserve">f interest have developed their distinctive characteristics.  This includes maintenance of the (often extensive) production systems that support various breeds and cultivars of interest.  </w:t>
      </w:r>
    </w:p>
    <w:p w:rsidR="00231B8D" w:rsidRDefault="00231B8D" w:rsidP="00231B8D"/>
    <w:p w:rsidR="00231B8D" w:rsidRPr="00231B8D" w:rsidRDefault="00231B8D" w:rsidP="00231B8D">
      <w:r>
        <w:t xml:space="preserve">The main advantage of </w:t>
      </w:r>
      <w:r w:rsidRPr="00231B8D">
        <w:rPr>
          <w:i/>
        </w:rPr>
        <w:t>in-situ</w:t>
      </w:r>
      <w:r>
        <w:t xml:space="preserve"> </w:t>
      </w:r>
      <w:proofErr w:type="gramStart"/>
      <w:r>
        <w:t>approaches is</w:t>
      </w:r>
      <w:proofErr w:type="gramEnd"/>
      <w:r>
        <w:t xml:space="preserve"> that the evolutionary dynamics of the breed or variety is maintained – thus enabling the continued adaption of genetic material. In addition, the resource can be harvested and the cultural or heritage value of the breed/variety can be enjoyed. </w:t>
      </w:r>
      <w:bookmarkStart w:id="13" w:name="_GoBack"/>
      <w:bookmarkEnd w:id="13"/>
    </w:p>
    <w:p w:rsidR="00231B8D" w:rsidRDefault="00231B8D" w:rsidP="00231B8D"/>
    <w:p w:rsidR="00231B8D" w:rsidRDefault="00231B8D" w:rsidP="00231B8D">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he</w:t>
      </w:r>
      <w:proofErr w:type="gramEnd"/>
      <w:r>
        <w:rPr>
          <w:rFonts w:ascii="MinionPro-Regular" w:eastAsia="MinionPro-Regular" w:cs="MinionPro-Regular"/>
          <w:sz w:val="18"/>
          <w:szCs w:val="18"/>
          <w:lang w:eastAsia="en-GB"/>
        </w:rPr>
        <w:t xml:space="preserve"> great advantage is that</w:t>
      </w:r>
    </w:p>
    <w:p w:rsidR="00231B8D" w:rsidRDefault="00231B8D" w:rsidP="00231B8D">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the</w:t>
      </w:r>
      <w:proofErr w:type="gramEnd"/>
      <w:r>
        <w:rPr>
          <w:rFonts w:ascii="MinionPro-Regular" w:eastAsia="MinionPro-Regular" w:cs="MinionPro-Regular"/>
          <w:sz w:val="18"/>
          <w:szCs w:val="18"/>
          <w:lang w:eastAsia="en-GB"/>
        </w:rPr>
        <w:t xml:space="preserve"> evolutionary dynamics of the species are</w:t>
      </w:r>
    </w:p>
    <w:p w:rsidR="00231B8D" w:rsidRDefault="00231B8D" w:rsidP="00231B8D">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maintained</w:t>
      </w:r>
      <w:proofErr w:type="gramEnd"/>
      <w:r>
        <w:rPr>
          <w:rFonts w:ascii="MinionPro-Regular" w:eastAsia="MinionPro-Regular" w:cs="MinionPro-Regular"/>
          <w:sz w:val="18"/>
          <w:szCs w:val="18"/>
          <w:lang w:eastAsia="en-GB"/>
        </w:rPr>
        <w:t>. The principal drawbacks are the</w:t>
      </w:r>
    </w:p>
    <w:p w:rsidR="00231B8D" w:rsidRDefault="00231B8D" w:rsidP="00231B8D">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lastRenderedPageBreak/>
        <w:t>costs</w:t>
      </w:r>
      <w:proofErr w:type="gramEnd"/>
      <w:r>
        <w:rPr>
          <w:rFonts w:ascii="MinionPro-Regular" w:eastAsia="MinionPro-Regular" w:cs="MinionPro-Regular"/>
          <w:sz w:val="18"/>
          <w:szCs w:val="18"/>
          <w:lang w:eastAsia="en-GB"/>
        </w:rPr>
        <w:t xml:space="preserve"> that are associated with incentives and</w:t>
      </w:r>
    </w:p>
    <w:p w:rsidR="00231B8D" w:rsidRDefault="00231B8D" w:rsidP="00231B8D">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law</w:t>
      </w:r>
      <w:proofErr w:type="gramEnd"/>
      <w:r>
        <w:rPr>
          <w:rFonts w:ascii="MinionPro-Regular" w:eastAsia="MinionPro-Regular" w:cs="MinionPro-Regular"/>
          <w:sz w:val="18"/>
          <w:szCs w:val="18"/>
          <w:lang w:eastAsia="en-GB"/>
        </w:rPr>
        <w:t xml:space="preserve"> enforcement, and the social and political</w:t>
      </w:r>
    </w:p>
    <w:p w:rsidR="00231B8D" w:rsidRDefault="00231B8D" w:rsidP="00231B8D">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difficulties</w:t>
      </w:r>
      <w:proofErr w:type="gramEnd"/>
      <w:r>
        <w:rPr>
          <w:rFonts w:ascii="MinionPro-Regular" w:eastAsia="MinionPro-Regular" w:cs="MinionPro-Regular"/>
          <w:sz w:val="18"/>
          <w:szCs w:val="18"/>
          <w:lang w:eastAsia="en-GB"/>
        </w:rPr>
        <w:t xml:space="preserve"> that occasionally arise, especially</w:t>
      </w:r>
    </w:p>
    <w:p w:rsidR="00231B8D" w:rsidRDefault="00231B8D" w:rsidP="00231B8D">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for</w:t>
      </w:r>
      <w:proofErr w:type="gramEnd"/>
      <w:r>
        <w:rPr>
          <w:rFonts w:ascii="MinionPro-Regular" w:eastAsia="MinionPro-Regular" w:cs="MinionPro-Regular"/>
          <w:sz w:val="18"/>
          <w:szCs w:val="18"/>
          <w:lang w:eastAsia="en-GB"/>
        </w:rPr>
        <w:t xml:space="preserve"> on-farm management. This method</w:t>
      </w:r>
    </w:p>
    <w:p w:rsidR="00231B8D" w:rsidRDefault="00231B8D" w:rsidP="00231B8D">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might</w:t>
      </w:r>
      <w:proofErr w:type="gramEnd"/>
      <w:r>
        <w:rPr>
          <w:rFonts w:ascii="MinionPro-Regular" w:eastAsia="MinionPro-Regular" w:cs="MinionPro-Regular"/>
          <w:sz w:val="18"/>
          <w:szCs w:val="18"/>
          <w:lang w:eastAsia="en-GB"/>
        </w:rPr>
        <w:t xml:space="preserve"> be economical, however, if the aim is</w:t>
      </w:r>
    </w:p>
    <w:p w:rsidR="00231B8D" w:rsidRDefault="00231B8D" w:rsidP="00231B8D">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to</w:t>
      </w:r>
      <w:proofErr w:type="gramEnd"/>
      <w:r>
        <w:rPr>
          <w:rFonts w:ascii="MinionPro-Regular" w:eastAsia="MinionPro-Regular" w:cs="MinionPro-Regular"/>
          <w:sz w:val="18"/>
          <w:szCs w:val="18"/>
          <w:lang w:eastAsia="en-GB"/>
        </w:rPr>
        <w:t xml:space="preserve"> conserve all species within a specific area,</w:t>
      </w:r>
    </w:p>
    <w:p w:rsidR="00231B8D" w:rsidRDefault="00231B8D" w:rsidP="00231B8D">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rather</w:t>
      </w:r>
      <w:proofErr w:type="gramEnd"/>
      <w:r>
        <w:rPr>
          <w:rFonts w:ascii="MinionPro-Regular" w:eastAsia="MinionPro-Regular" w:cs="MinionPro-Regular"/>
          <w:sz w:val="18"/>
          <w:szCs w:val="18"/>
          <w:lang w:eastAsia="en-GB"/>
        </w:rPr>
        <w:t xml:space="preserve"> than just one</w:t>
      </w:r>
      <w:r>
        <w:rPr>
          <w:rFonts w:ascii="MinionPro-Regular" w:eastAsia="MinionPro-Regular" w:cs="MinionPro-Regular"/>
          <w:sz w:val="11"/>
          <w:szCs w:val="11"/>
          <w:lang w:eastAsia="en-GB"/>
        </w:rPr>
        <w:t>18</w:t>
      </w:r>
      <w:r>
        <w:rPr>
          <w:rFonts w:ascii="MinionPro-Regular" w:eastAsia="MinionPro-Regular" w:cs="MinionPro-Regular" w:hint="eastAsia"/>
          <w:sz w:val="11"/>
          <w:szCs w:val="11"/>
          <w:lang w:eastAsia="en-GB"/>
        </w:rPr>
        <w:t>–</w:t>
      </w:r>
      <w:r>
        <w:rPr>
          <w:rFonts w:ascii="MinionPro-Regular" w:eastAsia="MinionPro-Regular" w:cs="MinionPro-Regular"/>
          <w:sz w:val="11"/>
          <w:szCs w:val="11"/>
          <w:lang w:eastAsia="en-GB"/>
        </w:rPr>
        <w:t>24</w:t>
      </w:r>
      <w:r>
        <w:rPr>
          <w:rFonts w:ascii="MinionPro-Regular" w:eastAsia="MinionPro-Regular" w:cs="MinionPro-Regular"/>
          <w:sz w:val="18"/>
          <w:szCs w:val="18"/>
          <w:lang w:eastAsia="en-GB"/>
        </w:rPr>
        <w:t>.</w:t>
      </w:r>
    </w:p>
    <w:p w:rsidR="00231B8D" w:rsidRPr="00231B8D" w:rsidRDefault="00231B8D" w:rsidP="00231B8D"/>
    <w:p w:rsidR="00231B8D" w:rsidRDefault="00231B8D" w:rsidP="00581AA8">
      <w:pPr>
        <w:pStyle w:val="Firstparagraph"/>
      </w:pPr>
    </w:p>
    <w:p w:rsidR="00231B8D" w:rsidRDefault="00231B8D" w:rsidP="00581AA8">
      <w:pPr>
        <w:pStyle w:val="Firstparagraph"/>
      </w:pPr>
    </w:p>
    <w:p w:rsidR="00271B95" w:rsidRDefault="00581AA8" w:rsidP="00581AA8">
      <w:pPr>
        <w:pStyle w:val="Firstparagraph"/>
      </w:pPr>
      <w:r>
        <w:t xml:space="preserve">Conservation is generally achieved through </w:t>
      </w:r>
      <w:r w:rsidRPr="00271B95">
        <w:t>legi</w:t>
      </w:r>
      <w:r>
        <w:t xml:space="preserve">slative measures and the use of </w:t>
      </w:r>
      <w:r w:rsidRPr="00271B95">
        <w:t>incentives</w:t>
      </w:r>
      <w:r>
        <w:t xml:space="preserve"> that provide producers or land managers with a reward for conservation effort </w:t>
      </w:r>
      <w:r>
        <w:fldChar w:fldCharType="begin" w:fldLock="1"/>
      </w:r>
      <w:r>
        <w:instrText>ADDIN CSL_CITATION { "citationItems" : [ { "id" : "ITEM-1", "itemData" : { "DOI" : "10.1016/j.ecolecon.2011.05.018", "ISSN" : "09218009", "author" : [ { "dropping-particle" : "", "family" : "Narloch", "given" : "Ulf", "non-dropping-particle" : "", "parse-names" : false, "suffix" : "" }, { "dropping-particle" : "", "family" : "Drucker", "given" : "Adam G.", "non-dropping-particle" : "", "parse-names" : false, "suffix" : "" }, { "dropping-particle" : "", "family" : "Pascual", "given" : "Unai", "non-dropping-particle" : "", "parse-names" : false, "suffix" : "" } ], "container-title" : "Ecological Economics", "id" : "ITEM-1", "issue" : "11", "issued" : { "date-parts" : [ [ "2011", "9" ] ] }, "page" : "1837-1845", "publisher" : "Elsevier B.V.", "title" : "Payments for agrobiodiversity conservation services for sustained on-farm utilization of plant and animal genetic resources", "type" : "article-journal", "volume" : "70" }, "uris" : [ "http://www.mendeley.com/documents/?uuid=021e7b37-9561-481e-8959-a35b23e1aae1" ] } ], "mendeley" : { "formattedCitation" : "(Narloch et al., 2011)", "plainTextFormattedCitation" : "(Narloch et al., 2011)", "previouslyFormattedCitation" : "(Narloch et al., 2011)" }, "properties" : {  }, "schema" : "https://github.com/citation-style-language/schema/raw/master/csl-citation.json" }</w:instrText>
      </w:r>
      <w:r>
        <w:fldChar w:fldCharType="separate"/>
      </w:r>
      <w:r w:rsidRPr="00581AA8">
        <w:rPr>
          <w:noProof/>
        </w:rPr>
        <w:t>(Narloch et al., 2011)</w:t>
      </w:r>
      <w:r>
        <w:fldChar w:fldCharType="end"/>
      </w:r>
      <w:r w:rsidRPr="00271B95">
        <w:t>.</w:t>
      </w:r>
    </w:p>
    <w:p w:rsidR="00231B8D" w:rsidRDefault="00231B8D" w:rsidP="00231B8D">
      <w:pPr>
        <w:rPr>
          <w:rFonts w:eastAsia="MinionPro-Regular"/>
        </w:rPr>
      </w:pPr>
    </w:p>
    <w:p w:rsidR="00231B8D" w:rsidRPr="00231B8D" w:rsidRDefault="00231B8D" w:rsidP="00231B8D">
      <w:pPr>
        <w:rPr>
          <w:rFonts w:eastAsia="MinionPro-Regular"/>
        </w:rPr>
      </w:pPr>
    </w:p>
    <w:p w:rsidR="00581AA8" w:rsidRDefault="00581AA8" w:rsidP="00271B95">
      <w:pPr>
        <w:rPr>
          <w:rFonts w:eastAsia="MinionPro-Regular"/>
          <w:lang w:eastAsia="en-GB"/>
        </w:rPr>
      </w:pPr>
    </w:p>
    <w:p w:rsidR="00271B95" w:rsidRDefault="00271B95" w:rsidP="00271B95">
      <w:pPr>
        <w:rPr>
          <w:rFonts w:eastAsia="MinionPro-Regular"/>
          <w:lang w:eastAsia="en-GB"/>
        </w:rPr>
      </w:pPr>
      <w:r>
        <w:rPr>
          <w:rFonts w:eastAsia="MinionPro-Regular"/>
          <w:lang w:eastAsia="en-GB"/>
        </w:rPr>
        <w:t xml:space="preserve">The below is from </w:t>
      </w:r>
      <w:proofErr w:type="spellStart"/>
      <w:r>
        <w:rPr>
          <w:rFonts w:eastAsia="MinionPro-Regular"/>
          <w:lang w:eastAsia="en-GB"/>
        </w:rPr>
        <w:t>Alcazar</w:t>
      </w:r>
      <w:proofErr w:type="spellEnd"/>
      <w:r>
        <w:rPr>
          <w:rFonts w:eastAsia="MinionPro-Regular"/>
          <w:lang w:eastAsia="en-GB"/>
        </w:rPr>
        <w:t xml:space="preserve"> et al (2005)</w:t>
      </w:r>
    </w:p>
    <w:p w:rsidR="007305B2" w:rsidRPr="00271B95" w:rsidRDefault="007305B2" w:rsidP="00271B95">
      <w:pPr>
        <w:rPr>
          <w:rFonts w:eastAsia="MinionPro-Regular"/>
          <w:lang w:eastAsia="en-GB"/>
        </w:rPr>
      </w:pPr>
    </w:p>
    <w:p w:rsidR="00271B95" w:rsidRPr="00271B95" w:rsidRDefault="00271B95" w:rsidP="00271B95">
      <w:pPr>
        <w:pStyle w:val="Firstparagraph"/>
      </w:pPr>
      <w:r w:rsidRPr="00271B95">
        <w:rPr>
          <w:i/>
          <w:iCs/>
        </w:rPr>
        <w:t xml:space="preserve">In situ </w:t>
      </w:r>
      <w:r w:rsidRPr="00271B95">
        <w:t>conservation involves the protection</w:t>
      </w:r>
    </w:p>
    <w:p w:rsidR="00271B95" w:rsidRPr="00271B95" w:rsidRDefault="00271B95" w:rsidP="00271B95">
      <w:pPr>
        <w:pStyle w:val="Firstparagraph"/>
      </w:pPr>
      <w:proofErr w:type="gramStart"/>
      <w:r w:rsidRPr="00271B95">
        <w:t>of</w:t>
      </w:r>
      <w:proofErr w:type="gramEnd"/>
      <w:r w:rsidRPr="00271B95">
        <w:t xml:space="preserve"> the areas, ecosystems and habitats in</w:t>
      </w:r>
    </w:p>
    <w:p w:rsidR="00271B95" w:rsidRPr="00271B95" w:rsidRDefault="00271B95" w:rsidP="00271B95">
      <w:pPr>
        <w:pStyle w:val="Firstparagraph"/>
      </w:pPr>
      <w:proofErr w:type="gramStart"/>
      <w:r w:rsidRPr="00271B95">
        <w:t>which</w:t>
      </w:r>
      <w:proofErr w:type="gramEnd"/>
      <w:r w:rsidRPr="00271B95">
        <w:t xml:space="preserve"> plants of interest have developed their</w:t>
      </w:r>
    </w:p>
    <w:p w:rsidR="00271B95" w:rsidRPr="00271B95" w:rsidRDefault="00271B95" w:rsidP="00271B95">
      <w:pPr>
        <w:pStyle w:val="Firstparagraph"/>
      </w:pPr>
      <w:proofErr w:type="gramStart"/>
      <w:r w:rsidRPr="00271B95">
        <w:t>distinctive</w:t>
      </w:r>
      <w:proofErr w:type="gramEnd"/>
      <w:r w:rsidRPr="00271B95">
        <w:t xml:space="preserve"> characteristics, and is achieved</w:t>
      </w:r>
    </w:p>
    <w:p w:rsidR="00271B95" w:rsidRPr="00271B95" w:rsidRDefault="00271B95" w:rsidP="00271B95">
      <w:pPr>
        <w:pStyle w:val="Firstparagraph"/>
      </w:pPr>
      <w:proofErr w:type="gramStart"/>
      <w:r w:rsidRPr="00271B95">
        <w:t>through</w:t>
      </w:r>
      <w:proofErr w:type="gramEnd"/>
      <w:r w:rsidRPr="00271B95">
        <w:t xml:space="preserve"> legislative measures and the use of</w:t>
      </w:r>
    </w:p>
    <w:p w:rsidR="00A30589" w:rsidRDefault="00271B95" w:rsidP="00A30589">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sidRPr="00271B95">
        <w:t>incentives</w:t>
      </w:r>
      <w:proofErr w:type="gramEnd"/>
      <w:r w:rsidRPr="00271B95">
        <w:t>.</w:t>
      </w:r>
      <w:r w:rsidR="00A30589" w:rsidRPr="00A30589">
        <w:rPr>
          <w:rFonts w:ascii="MinionPro-Regular" w:eastAsia="MinionPro-Regular" w:cs="MinionPro-Regular"/>
          <w:sz w:val="18"/>
          <w:szCs w:val="18"/>
          <w:lang w:eastAsia="en-GB"/>
        </w:rPr>
        <w:t xml:space="preserve"> </w:t>
      </w:r>
      <w:r w:rsidR="00A30589">
        <w:rPr>
          <w:rFonts w:ascii="MinionPro-Regular" w:eastAsia="MinionPro-Regular" w:cs="MinionPro-Regular"/>
          <w:sz w:val="18"/>
          <w:szCs w:val="18"/>
          <w:lang w:eastAsia="en-GB"/>
        </w:rPr>
        <w:t>This is the preferred technique</w:t>
      </w:r>
    </w:p>
    <w:p w:rsidR="00A30589" w:rsidRDefault="00A30589" w:rsidP="00A30589">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for</w:t>
      </w:r>
      <w:proofErr w:type="gramEnd"/>
      <w:r>
        <w:rPr>
          <w:rFonts w:ascii="MinionPro-Regular" w:eastAsia="MinionPro-Regular" w:cs="MinionPro-Regular"/>
          <w:sz w:val="18"/>
          <w:szCs w:val="18"/>
          <w:lang w:eastAsia="en-GB"/>
        </w:rPr>
        <w:t xml:space="preserve"> wild plants; the great advantage is that</w:t>
      </w:r>
    </w:p>
    <w:p w:rsidR="00A30589" w:rsidRDefault="00A30589" w:rsidP="00A30589">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the</w:t>
      </w:r>
      <w:proofErr w:type="gramEnd"/>
      <w:r>
        <w:rPr>
          <w:rFonts w:ascii="MinionPro-Regular" w:eastAsia="MinionPro-Regular" w:cs="MinionPro-Regular"/>
          <w:sz w:val="18"/>
          <w:szCs w:val="18"/>
          <w:lang w:eastAsia="en-GB"/>
        </w:rPr>
        <w:t xml:space="preserve"> evolutionary dynamics of the species are</w:t>
      </w:r>
    </w:p>
    <w:p w:rsidR="00A30589" w:rsidRDefault="00A30589" w:rsidP="00A30589">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maintained</w:t>
      </w:r>
      <w:proofErr w:type="gramEnd"/>
      <w:r>
        <w:rPr>
          <w:rFonts w:ascii="MinionPro-Regular" w:eastAsia="MinionPro-Regular" w:cs="MinionPro-Regular"/>
          <w:sz w:val="18"/>
          <w:szCs w:val="18"/>
          <w:lang w:eastAsia="en-GB"/>
        </w:rPr>
        <w:t>. The principal drawbacks are the</w:t>
      </w:r>
    </w:p>
    <w:p w:rsidR="00A30589" w:rsidRDefault="00A30589" w:rsidP="00A30589">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costs</w:t>
      </w:r>
      <w:proofErr w:type="gramEnd"/>
      <w:r>
        <w:rPr>
          <w:rFonts w:ascii="MinionPro-Regular" w:eastAsia="MinionPro-Regular" w:cs="MinionPro-Regular"/>
          <w:sz w:val="18"/>
          <w:szCs w:val="18"/>
          <w:lang w:eastAsia="en-GB"/>
        </w:rPr>
        <w:t xml:space="preserve"> that are associated with incentives and</w:t>
      </w:r>
    </w:p>
    <w:p w:rsidR="00A30589" w:rsidRDefault="00A30589" w:rsidP="00A30589">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law</w:t>
      </w:r>
      <w:proofErr w:type="gramEnd"/>
      <w:r>
        <w:rPr>
          <w:rFonts w:ascii="MinionPro-Regular" w:eastAsia="MinionPro-Regular" w:cs="MinionPro-Regular"/>
          <w:sz w:val="18"/>
          <w:szCs w:val="18"/>
          <w:lang w:eastAsia="en-GB"/>
        </w:rPr>
        <w:t xml:space="preserve"> enforcement, and the social and political</w:t>
      </w:r>
    </w:p>
    <w:p w:rsidR="00A30589" w:rsidRDefault="00A30589" w:rsidP="00A30589">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difficulties</w:t>
      </w:r>
      <w:proofErr w:type="gramEnd"/>
      <w:r>
        <w:rPr>
          <w:rFonts w:ascii="MinionPro-Regular" w:eastAsia="MinionPro-Regular" w:cs="MinionPro-Regular"/>
          <w:sz w:val="18"/>
          <w:szCs w:val="18"/>
          <w:lang w:eastAsia="en-GB"/>
        </w:rPr>
        <w:t xml:space="preserve"> that occasionally arise, especially</w:t>
      </w:r>
    </w:p>
    <w:p w:rsidR="00A30589" w:rsidRDefault="00A30589" w:rsidP="00A30589">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for</w:t>
      </w:r>
      <w:proofErr w:type="gramEnd"/>
      <w:r>
        <w:rPr>
          <w:rFonts w:ascii="MinionPro-Regular" w:eastAsia="MinionPro-Regular" w:cs="MinionPro-Regular"/>
          <w:sz w:val="18"/>
          <w:szCs w:val="18"/>
          <w:lang w:eastAsia="en-GB"/>
        </w:rPr>
        <w:t xml:space="preserve"> on-farm management. This method</w:t>
      </w:r>
    </w:p>
    <w:p w:rsidR="00A30589" w:rsidRDefault="00A30589" w:rsidP="00A30589">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might</w:t>
      </w:r>
      <w:proofErr w:type="gramEnd"/>
      <w:r>
        <w:rPr>
          <w:rFonts w:ascii="MinionPro-Regular" w:eastAsia="MinionPro-Regular" w:cs="MinionPro-Regular"/>
          <w:sz w:val="18"/>
          <w:szCs w:val="18"/>
          <w:lang w:eastAsia="en-GB"/>
        </w:rPr>
        <w:t xml:space="preserve"> be economical, however, if the aim is</w:t>
      </w:r>
    </w:p>
    <w:p w:rsidR="00A30589" w:rsidRDefault="00A30589" w:rsidP="00A30589">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to</w:t>
      </w:r>
      <w:proofErr w:type="gramEnd"/>
      <w:r>
        <w:rPr>
          <w:rFonts w:ascii="MinionPro-Regular" w:eastAsia="MinionPro-Regular" w:cs="MinionPro-Regular"/>
          <w:sz w:val="18"/>
          <w:szCs w:val="18"/>
          <w:lang w:eastAsia="en-GB"/>
        </w:rPr>
        <w:t xml:space="preserve"> conserve all species within a specific area,</w:t>
      </w:r>
    </w:p>
    <w:p w:rsidR="00A30589" w:rsidRDefault="00A30589" w:rsidP="00A30589">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rather</w:t>
      </w:r>
      <w:proofErr w:type="gramEnd"/>
      <w:r>
        <w:rPr>
          <w:rFonts w:ascii="MinionPro-Regular" w:eastAsia="MinionPro-Regular" w:cs="MinionPro-Regular"/>
          <w:sz w:val="18"/>
          <w:szCs w:val="18"/>
          <w:lang w:eastAsia="en-GB"/>
        </w:rPr>
        <w:t xml:space="preserve"> than just one</w:t>
      </w:r>
      <w:r>
        <w:rPr>
          <w:rFonts w:ascii="MinionPro-Regular" w:eastAsia="MinionPro-Regular" w:cs="MinionPro-Regular"/>
          <w:sz w:val="11"/>
          <w:szCs w:val="11"/>
          <w:lang w:eastAsia="en-GB"/>
        </w:rPr>
        <w:t>18</w:t>
      </w:r>
      <w:r>
        <w:rPr>
          <w:rFonts w:ascii="MinionPro-Regular" w:eastAsia="MinionPro-Regular" w:cs="MinionPro-Regular" w:hint="eastAsia"/>
          <w:sz w:val="11"/>
          <w:szCs w:val="11"/>
          <w:lang w:eastAsia="en-GB"/>
        </w:rPr>
        <w:t>–</w:t>
      </w:r>
      <w:r>
        <w:rPr>
          <w:rFonts w:ascii="MinionPro-Regular" w:eastAsia="MinionPro-Regular" w:cs="MinionPro-Regular"/>
          <w:sz w:val="11"/>
          <w:szCs w:val="11"/>
          <w:lang w:eastAsia="en-GB"/>
        </w:rPr>
        <w:t>24</w:t>
      </w:r>
      <w:r>
        <w:rPr>
          <w:rFonts w:ascii="MinionPro-Regular" w:eastAsia="MinionPro-Regular" w:cs="MinionPro-Regular"/>
          <w:sz w:val="18"/>
          <w:szCs w:val="18"/>
          <w:lang w:eastAsia="en-GB"/>
        </w:rPr>
        <w:t>.</w:t>
      </w:r>
    </w:p>
    <w:p w:rsidR="00A30589" w:rsidRDefault="00A30589" w:rsidP="00A30589">
      <w:pPr>
        <w:autoSpaceDE w:val="0"/>
        <w:autoSpaceDN w:val="0"/>
        <w:adjustRightInd w:val="0"/>
        <w:spacing w:line="240" w:lineRule="auto"/>
        <w:ind w:firstLine="0"/>
        <w:rPr>
          <w:rFonts w:ascii="MinionPro-Regular" w:eastAsia="MinionPro-Regular" w:cs="MinionPro-Regular"/>
          <w:sz w:val="18"/>
          <w:szCs w:val="18"/>
          <w:lang w:eastAsia="en-GB"/>
        </w:rPr>
      </w:pPr>
      <w:r>
        <w:rPr>
          <w:rFonts w:ascii="MinionPro-Regular" w:eastAsia="MinionPro-Regular" w:cs="MinionPro-Regular"/>
          <w:sz w:val="18"/>
          <w:szCs w:val="18"/>
          <w:lang w:eastAsia="en-GB"/>
        </w:rPr>
        <w:t xml:space="preserve">An increasing number of </w:t>
      </w:r>
      <w:r>
        <w:rPr>
          <w:rFonts w:ascii="MinionPro-It" w:eastAsia="MinionPro-Regular" w:hAnsi="MinionPro-It" w:cs="MinionPro-It"/>
          <w:i/>
          <w:iCs/>
          <w:sz w:val="18"/>
          <w:szCs w:val="18"/>
          <w:lang w:eastAsia="en-GB"/>
        </w:rPr>
        <w:t xml:space="preserve">in situ </w:t>
      </w:r>
      <w:r>
        <w:rPr>
          <w:rFonts w:ascii="MinionPro-Regular" w:eastAsia="MinionPro-Regular" w:cs="MinionPro-Regular"/>
          <w:sz w:val="18"/>
          <w:szCs w:val="18"/>
          <w:lang w:eastAsia="en-GB"/>
        </w:rPr>
        <w:t>conservation</w:t>
      </w:r>
    </w:p>
    <w:p w:rsidR="00A30589" w:rsidRDefault="00A30589" w:rsidP="00A30589">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areas</w:t>
      </w:r>
      <w:proofErr w:type="gramEnd"/>
      <w:r>
        <w:rPr>
          <w:rFonts w:ascii="MinionPro-Regular" w:eastAsia="MinionPro-Regular" w:cs="MinionPro-Regular"/>
          <w:sz w:val="18"/>
          <w:szCs w:val="18"/>
          <w:lang w:eastAsia="en-GB"/>
        </w:rPr>
        <w:t>, including conservation on-farm in</w:t>
      </w:r>
    </w:p>
    <w:p w:rsidR="00A30589" w:rsidRDefault="00A30589" w:rsidP="00A30589">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t>traditional</w:t>
      </w:r>
      <w:proofErr w:type="gramEnd"/>
      <w:r>
        <w:rPr>
          <w:rFonts w:ascii="MinionPro-Regular" w:eastAsia="MinionPro-Regular" w:cs="MinionPro-Regular"/>
          <w:sz w:val="18"/>
          <w:szCs w:val="18"/>
          <w:lang w:eastAsia="en-GB"/>
        </w:rPr>
        <w:t xml:space="preserve"> agricultural systems, are protected</w:t>
      </w:r>
    </w:p>
    <w:p w:rsidR="00A30589" w:rsidRDefault="00A30589" w:rsidP="00A30589">
      <w:pPr>
        <w:autoSpaceDE w:val="0"/>
        <w:autoSpaceDN w:val="0"/>
        <w:adjustRightInd w:val="0"/>
        <w:spacing w:line="240" w:lineRule="auto"/>
        <w:ind w:firstLine="0"/>
        <w:rPr>
          <w:rFonts w:ascii="MinionPro-Regular" w:eastAsia="MinionPro-Regular" w:cs="MinionPro-Regular"/>
          <w:sz w:val="18"/>
          <w:szCs w:val="18"/>
          <w:lang w:eastAsia="en-GB"/>
        </w:rPr>
      </w:pPr>
      <w:proofErr w:type="gramStart"/>
      <w:r>
        <w:rPr>
          <w:rFonts w:ascii="MinionPro-Regular" w:eastAsia="MinionPro-Regular" w:cs="MinionPro-Regular"/>
          <w:sz w:val="18"/>
          <w:szCs w:val="18"/>
          <w:lang w:eastAsia="en-GB"/>
        </w:rPr>
        <w:lastRenderedPageBreak/>
        <w:t>at</w:t>
      </w:r>
      <w:proofErr w:type="gramEnd"/>
      <w:r>
        <w:rPr>
          <w:rFonts w:ascii="MinionPro-Regular" w:eastAsia="MinionPro-Regular" w:cs="MinionPro-Regular"/>
          <w:sz w:val="18"/>
          <w:szCs w:val="18"/>
          <w:lang w:eastAsia="en-GB"/>
        </w:rPr>
        <w:t xml:space="preserve"> the national level</w:t>
      </w:r>
      <w:r>
        <w:rPr>
          <w:rFonts w:ascii="MinionPro-Regular" w:eastAsia="MinionPro-Regular" w:cs="MinionPro-Regular"/>
          <w:sz w:val="11"/>
          <w:szCs w:val="11"/>
          <w:lang w:eastAsia="en-GB"/>
        </w:rPr>
        <w:t>3</w:t>
      </w:r>
      <w:r>
        <w:rPr>
          <w:rFonts w:ascii="MinionPro-Regular" w:eastAsia="MinionPro-Regular" w:cs="MinionPro-Regular"/>
          <w:sz w:val="18"/>
          <w:szCs w:val="18"/>
          <w:lang w:eastAsia="en-GB"/>
        </w:rPr>
        <w:t>, but conservation areas</w:t>
      </w:r>
    </w:p>
    <w:p w:rsidR="001B5794" w:rsidRPr="001B5794" w:rsidRDefault="00A30589" w:rsidP="00114391">
      <w:pPr>
        <w:pStyle w:val="Firstparagraph"/>
      </w:pPr>
      <w:proofErr w:type="gramStart"/>
      <w:r>
        <w:rPr>
          <w:rFonts w:ascii="MinionPro-Regular" w:eastAsia="MinionPro-Regular" w:cs="MinionPro-Regular"/>
          <w:sz w:val="18"/>
          <w:szCs w:val="18"/>
          <w:lang w:eastAsia="en-GB"/>
        </w:rPr>
        <w:t>that</w:t>
      </w:r>
      <w:proofErr w:type="gramEnd"/>
      <w:r>
        <w:rPr>
          <w:rFonts w:ascii="MinionPro-Regular" w:eastAsia="MinionPro-Regular" w:cs="MinionPro-Regular"/>
          <w:sz w:val="18"/>
          <w:szCs w:val="18"/>
          <w:lang w:eastAsia="en-GB"/>
        </w:rPr>
        <w:t xml:space="preserve"> are specific to PGRFA are still rare</w:t>
      </w:r>
      <w:r>
        <w:rPr>
          <w:rFonts w:ascii="MinionPro-Regular" w:eastAsia="MinionPro-Regular" w:cs="MinionPro-Regular"/>
          <w:sz w:val="11"/>
          <w:szCs w:val="11"/>
          <w:lang w:eastAsia="en-GB"/>
        </w:rPr>
        <w:t>14,25</w:t>
      </w:r>
      <w:r>
        <w:rPr>
          <w:rFonts w:ascii="MinionPro-Regular" w:eastAsia="MinionPro-Regular" w:cs="MinionPro-Regular"/>
          <w:sz w:val="18"/>
          <w:szCs w:val="18"/>
          <w:lang w:eastAsia="en-GB"/>
        </w:rPr>
        <w:t>.</w:t>
      </w:r>
    </w:p>
    <w:p w:rsidR="003B6E23" w:rsidRDefault="00A62FBF" w:rsidP="00A62FBF">
      <w:pPr>
        <w:pStyle w:val="Heading2"/>
      </w:pPr>
      <w:r>
        <w:t>Economic incentives for</w:t>
      </w:r>
      <w:r w:rsidR="003B6E23">
        <w:t xml:space="preserve"> conservation </w:t>
      </w:r>
    </w:p>
    <w:p w:rsidR="003B6E23" w:rsidRDefault="003B6E23" w:rsidP="003B6E23">
      <w:pPr>
        <w:pStyle w:val="Firstparagraph"/>
      </w:pPr>
    </w:p>
    <w:p w:rsidR="00AF10EE" w:rsidRDefault="00AF10EE" w:rsidP="00AF10EE"/>
    <w:p w:rsidR="00AF10EE" w:rsidRDefault="00AF10EE" w:rsidP="00AF10EE">
      <w:r>
        <w:t>Rubenstein et al 2011:</w:t>
      </w:r>
    </w:p>
    <w:p w:rsidR="00AF10EE" w:rsidRPr="00AF10EE" w:rsidRDefault="00AF10EE" w:rsidP="00AF10EE"/>
    <w:p w:rsidR="00A62FBF" w:rsidRDefault="00B17769" w:rsidP="00A62FBF">
      <w:proofErr w:type="gramStart"/>
      <w:r>
        <w:t>the</w:t>
      </w:r>
      <w:proofErr w:type="gramEnd"/>
      <w:r>
        <w:t xml:space="preserve"> use of genetic resources by one farmer or plant breeder does not preclude their use by another, so private incentives to sustain diverse genetic resources are low. This motivates public measures (and underlying research) to conserve genetic resources.</w:t>
      </w:r>
    </w:p>
    <w:p w:rsidR="00AF10EE" w:rsidRDefault="00AF10EE" w:rsidP="00A62FBF"/>
    <w:p w:rsidR="00AF10EE" w:rsidRDefault="00AF10EE" w:rsidP="00AF10EE">
      <w:pPr>
        <w:autoSpaceDE w:val="0"/>
        <w:autoSpaceDN w:val="0"/>
        <w:adjustRightInd w:val="0"/>
        <w:spacing w:line="240" w:lineRule="auto"/>
        <w:ind w:firstLine="0"/>
        <w:rPr>
          <w:color w:val="231F20"/>
          <w:szCs w:val="22"/>
          <w:lang w:eastAsia="en-GB"/>
        </w:rPr>
      </w:pPr>
      <w:r>
        <w:t xml:space="preserve">At the same time, </w:t>
      </w:r>
      <w:r>
        <w:rPr>
          <w:color w:val="231F20"/>
          <w:szCs w:val="22"/>
          <w:lang w:eastAsia="en-GB"/>
        </w:rPr>
        <w:t>genetic resource conservation is expensive, and</w:t>
      </w:r>
    </w:p>
    <w:p w:rsidR="00AF10EE" w:rsidRDefault="00AF10EE" w:rsidP="00AF10EE">
      <w:proofErr w:type="gramStart"/>
      <w:r>
        <w:rPr>
          <w:color w:val="231F20"/>
          <w:szCs w:val="22"/>
          <w:lang w:eastAsia="en-GB"/>
        </w:rPr>
        <w:t>both</w:t>
      </w:r>
      <w:proofErr w:type="gramEnd"/>
      <w:r>
        <w:rPr>
          <w:color w:val="231F20"/>
          <w:szCs w:val="22"/>
          <w:lang w:eastAsia="en-GB"/>
        </w:rPr>
        <w:t xml:space="preserve"> private incentives and public funding are limited.</w:t>
      </w:r>
    </w:p>
    <w:p w:rsidR="00A62FBF" w:rsidRDefault="00A62FBF" w:rsidP="00A62FBF"/>
    <w:p w:rsidR="00AF10EE" w:rsidRPr="00AF10EE" w:rsidRDefault="00AF10EE" w:rsidP="00AF10EE">
      <w:pPr>
        <w:autoSpaceDE w:val="0"/>
        <w:autoSpaceDN w:val="0"/>
        <w:adjustRightInd w:val="0"/>
        <w:spacing w:line="240" w:lineRule="auto"/>
        <w:ind w:firstLine="0"/>
        <w:rPr>
          <w:color w:val="231F20"/>
          <w:szCs w:val="22"/>
          <w:lang w:eastAsia="en-GB"/>
        </w:rPr>
      </w:pPr>
      <w:r>
        <w:t xml:space="preserve">Previous work has found </w:t>
      </w:r>
      <w:r>
        <w:rPr>
          <w:color w:val="231F20"/>
          <w:szCs w:val="22"/>
          <w:lang w:eastAsia="en-GB"/>
        </w:rPr>
        <w:t>private incentives for conservation are likely not sufficient to achieve a level of crop genetic diversity that is socially optimal.</w:t>
      </w:r>
    </w:p>
    <w:p w:rsidR="005429B2" w:rsidRDefault="005429B2" w:rsidP="005429B2">
      <w:pPr>
        <w:pStyle w:val="Heading2"/>
      </w:pPr>
      <w:bookmarkStart w:id="14" w:name="_Toc503689855"/>
      <w:r>
        <w:t>Aims and objectives</w:t>
      </w:r>
      <w:bookmarkEnd w:id="14"/>
    </w:p>
    <w:p w:rsidR="005429B2" w:rsidRDefault="005429B2" w:rsidP="005429B2">
      <w:pPr>
        <w:pStyle w:val="Firstparagraph"/>
      </w:pPr>
    </w:p>
    <w:p w:rsidR="005429B2" w:rsidRDefault="005429B2" w:rsidP="005429B2"/>
    <w:p w:rsidR="005429B2" w:rsidRDefault="005429B2" w:rsidP="005429B2"/>
    <w:p w:rsidR="005429B2" w:rsidRPr="005429B2" w:rsidRDefault="005429B2" w:rsidP="005429B2">
      <w:pPr>
        <w:pStyle w:val="Heading2"/>
      </w:pPr>
      <w:bookmarkStart w:id="15" w:name="_Toc503689856"/>
      <w:r>
        <w:t>Structure of the thesis</w:t>
      </w:r>
      <w:bookmarkEnd w:id="15"/>
      <w:r>
        <w:t xml:space="preserve"> </w:t>
      </w:r>
    </w:p>
    <w:p w:rsidR="00ED5AC8" w:rsidRDefault="00ED5AC8" w:rsidP="00ED5AC8">
      <w:pPr>
        <w:pStyle w:val="Firstparagraph"/>
      </w:pPr>
    </w:p>
    <w:p w:rsidR="008559BE" w:rsidRDefault="008559BE" w:rsidP="008559BE"/>
    <w:p w:rsidR="008559BE" w:rsidRDefault="008559BE" w:rsidP="008559BE"/>
    <w:p w:rsidR="008559BE" w:rsidRDefault="008559BE" w:rsidP="007F6F5B"/>
    <w:p w:rsidR="008559BE" w:rsidRDefault="008559BE" w:rsidP="008559BE"/>
    <w:p w:rsidR="008559BE" w:rsidRDefault="008559BE" w:rsidP="008559BE"/>
    <w:p w:rsidR="008559BE" w:rsidRDefault="008559BE" w:rsidP="008559BE"/>
    <w:p w:rsidR="008559BE" w:rsidRDefault="008559BE" w:rsidP="008559BE"/>
    <w:p w:rsidR="008559BE" w:rsidRDefault="008559BE" w:rsidP="008559BE"/>
    <w:p w:rsidR="008559BE" w:rsidRDefault="008559BE" w:rsidP="008559BE"/>
    <w:p w:rsidR="008559BE" w:rsidRDefault="008559BE" w:rsidP="008559BE"/>
    <w:p w:rsidR="00ED5AC8" w:rsidRDefault="00ED5AC8" w:rsidP="00ED5AC8"/>
    <w:p w:rsidR="00ED5AC8" w:rsidRDefault="00ED5AC8" w:rsidP="00ED5AC8">
      <w:pPr>
        <w:sectPr w:rsidR="00ED5AC8" w:rsidSect="005C70E8">
          <w:headerReference w:type="first" r:id="rId18"/>
          <w:pgSz w:w="11906" w:h="16838" w:code="9"/>
          <w:pgMar w:top="1418" w:right="1418" w:bottom="2268" w:left="2268" w:header="850" w:footer="1701" w:gutter="0"/>
          <w:pgNumType w:start="1"/>
          <w:cols w:space="708"/>
          <w:titlePg/>
          <w:docGrid w:linePitch="360"/>
        </w:sectPr>
      </w:pPr>
    </w:p>
    <w:p w:rsidR="00ED5AC8" w:rsidRPr="00ED5AC8" w:rsidRDefault="00ED5AC8" w:rsidP="00ED5AC8"/>
    <w:p w:rsidR="007F6F5B" w:rsidRPr="007F6F5B" w:rsidRDefault="00CC0AAB" w:rsidP="006F421E">
      <w:pPr>
        <w:pStyle w:val="Heading1"/>
      </w:pPr>
      <w:bookmarkStart w:id="16" w:name="_Toc503689857"/>
      <w:r w:rsidRPr="007F6F5B">
        <w:t>Valuing rare livestock breeds and farm animal genetic diversity: preferences, institutions and prospects</w:t>
      </w:r>
      <w:bookmarkStart w:id="17" w:name="_Toc503689858"/>
      <w:bookmarkEnd w:id="16"/>
      <w:bookmarkEnd w:id="17"/>
    </w:p>
    <w:p w:rsidR="00A71F4B" w:rsidRDefault="00A71F4B" w:rsidP="006C5284">
      <w:pPr>
        <w:rPr>
          <w:rFonts w:ascii="Arial" w:hAnsi="Arial" w:cs="Arial"/>
          <w:sz w:val="20"/>
          <w:szCs w:val="20"/>
        </w:rPr>
      </w:pPr>
      <w:r>
        <w:rPr>
          <w:rFonts w:ascii="Arial" w:hAnsi="Arial" w:cs="Arial"/>
          <w:sz w:val="20"/>
          <w:szCs w:val="20"/>
        </w:rPr>
        <w:t>The chapter focuses on the distinction between ‘rare bre</w:t>
      </w:r>
      <w:r w:rsidR="00322F7E">
        <w:rPr>
          <w:rFonts w:ascii="Arial" w:hAnsi="Arial" w:cs="Arial"/>
          <w:sz w:val="20"/>
          <w:szCs w:val="20"/>
        </w:rPr>
        <w:t xml:space="preserve">eds’ and FAnGR more generally. </w:t>
      </w:r>
      <w:r>
        <w:rPr>
          <w:rFonts w:ascii="Arial" w:hAnsi="Arial" w:cs="Arial"/>
          <w:sz w:val="20"/>
          <w:szCs w:val="20"/>
        </w:rPr>
        <w:t xml:space="preserve">Highlighting the links between FAnGR and the sustainable intensification (SI) agenda, we discuss the prioritisation of efficiency objectives in the food system (and associated supply chains) over culture and heritage values.  Drawing on the latter, we link this example to the case of rare breeds which </w:t>
      </w:r>
      <w:r w:rsidR="00032C4A">
        <w:rPr>
          <w:rFonts w:ascii="Arial" w:hAnsi="Arial" w:cs="Arial"/>
          <w:sz w:val="20"/>
          <w:szCs w:val="20"/>
        </w:rPr>
        <w:t xml:space="preserve">often </w:t>
      </w:r>
      <w:r>
        <w:rPr>
          <w:rFonts w:ascii="Arial" w:hAnsi="Arial" w:cs="Arial"/>
          <w:sz w:val="20"/>
          <w:szCs w:val="20"/>
        </w:rPr>
        <w:t>possess attributes of value not lin</w:t>
      </w:r>
      <w:r w:rsidR="00032C4A">
        <w:rPr>
          <w:rFonts w:ascii="Arial" w:hAnsi="Arial" w:cs="Arial"/>
          <w:sz w:val="20"/>
          <w:szCs w:val="20"/>
        </w:rPr>
        <w:t xml:space="preserve">ked to production efficiency.  </w:t>
      </w:r>
      <w:r w:rsidR="00DE5CCC">
        <w:rPr>
          <w:rFonts w:ascii="Arial" w:hAnsi="Arial" w:cs="Arial"/>
          <w:sz w:val="20"/>
          <w:szCs w:val="20"/>
        </w:rPr>
        <w:t xml:space="preserve">The chapter concludes with wider discussion concerning three </w:t>
      </w:r>
      <w:r w:rsidR="00442DD8">
        <w:rPr>
          <w:rFonts w:ascii="Arial" w:hAnsi="Arial" w:cs="Arial"/>
          <w:sz w:val="20"/>
          <w:szCs w:val="20"/>
        </w:rPr>
        <w:t>potential</w:t>
      </w:r>
      <w:r w:rsidR="00DE5CCC">
        <w:rPr>
          <w:rFonts w:ascii="Arial" w:hAnsi="Arial" w:cs="Arial"/>
          <w:sz w:val="20"/>
          <w:szCs w:val="20"/>
        </w:rPr>
        <w:t xml:space="preserve"> threats to rare breeds; SI, climate change and disease events.  But opportunities</w:t>
      </w:r>
      <w:r w:rsidR="00442DD8">
        <w:rPr>
          <w:rFonts w:ascii="Arial" w:hAnsi="Arial" w:cs="Arial"/>
          <w:sz w:val="20"/>
          <w:szCs w:val="20"/>
        </w:rPr>
        <w:t xml:space="preserve"> for</w:t>
      </w:r>
      <w:r w:rsidR="00DE5CCC">
        <w:rPr>
          <w:rFonts w:ascii="Arial" w:hAnsi="Arial" w:cs="Arial"/>
          <w:sz w:val="20"/>
          <w:szCs w:val="20"/>
        </w:rPr>
        <w:t xml:space="preserve"> rare breeds, in the form of new </w:t>
      </w:r>
      <w:r w:rsidR="00442DD8">
        <w:rPr>
          <w:rFonts w:ascii="Arial" w:hAnsi="Arial" w:cs="Arial"/>
          <w:sz w:val="20"/>
          <w:szCs w:val="20"/>
        </w:rPr>
        <w:t xml:space="preserve">production </w:t>
      </w:r>
      <w:r w:rsidR="00DE5CCC">
        <w:rPr>
          <w:rFonts w:ascii="Arial" w:hAnsi="Arial" w:cs="Arial"/>
          <w:sz w:val="20"/>
          <w:szCs w:val="20"/>
        </w:rPr>
        <w:t>and market opportunities, are also</w:t>
      </w:r>
      <w:r w:rsidR="00442DD8">
        <w:rPr>
          <w:rFonts w:ascii="Arial" w:hAnsi="Arial" w:cs="Arial"/>
          <w:sz w:val="20"/>
          <w:szCs w:val="20"/>
        </w:rPr>
        <w:t xml:space="preserve"> discussed in the form of these three issues.  </w:t>
      </w:r>
      <w:r w:rsidR="00DE5CCC">
        <w:rPr>
          <w:rFonts w:ascii="Arial" w:hAnsi="Arial" w:cs="Arial"/>
          <w:sz w:val="20"/>
          <w:szCs w:val="20"/>
        </w:rPr>
        <w:t xml:space="preserve">     </w:t>
      </w:r>
    </w:p>
    <w:p w:rsidR="00322F7E" w:rsidRDefault="00322F7E" w:rsidP="006C5284">
      <w:pPr>
        <w:rPr>
          <w:rFonts w:ascii="Arial" w:hAnsi="Arial" w:cs="Arial"/>
          <w:sz w:val="20"/>
          <w:szCs w:val="20"/>
        </w:rPr>
      </w:pPr>
    </w:p>
    <w:p w:rsidR="00322F7E" w:rsidRDefault="00322F7E" w:rsidP="006C5284">
      <w:pPr>
        <w:rPr>
          <w:rFonts w:ascii="Arial" w:hAnsi="Arial" w:cs="Arial"/>
          <w:sz w:val="20"/>
          <w:szCs w:val="20"/>
        </w:rPr>
      </w:pPr>
      <w:r>
        <w:rPr>
          <w:rFonts w:ascii="Arial" w:hAnsi="Arial" w:cs="Arial"/>
          <w:sz w:val="20"/>
          <w:szCs w:val="20"/>
        </w:rPr>
        <w:t>Chapter type:</w:t>
      </w:r>
      <w:r w:rsidR="00B41D2F">
        <w:rPr>
          <w:rFonts w:ascii="Arial" w:hAnsi="Arial" w:cs="Arial"/>
          <w:sz w:val="20"/>
          <w:szCs w:val="20"/>
        </w:rPr>
        <w:t xml:space="preserve"> </w:t>
      </w:r>
      <w:r w:rsidR="00D721F9">
        <w:rPr>
          <w:rFonts w:ascii="Arial" w:hAnsi="Arial" w:cs="Arial"/>
          <w:sz w:val="20"/>
          <w:szCs w:val="20"/>
        </w:rPr>
        <w:t xml:space="preserve">Review chapter </w:t>
      </w:r>
    </w:p>
    <w:p w:rsidR="00322F7E" w:rsidRDefault="00322F7E" w:rsidP="006C5284">
      <w:pPr>
        <w:rPr>
          <w:rFonts w:ascii="Arial" w:hAnsi="Arial" w:cs="Arial"/>
          <w:sz w:val="20"/>
          <w:szCs w:val="20"/>
        </w:rPr>
      </w:pPr>
      <w:r>
        <w:rPr>
          <w:rFonts w:ascii="Arial" w:hAnsi="Arial" w:cs="Arial"/>
          <w:sz w:val="20"/>
          <w:szCs w:val="20"/>
        </w:rPr>
        <w:t>Completeness:</w:t>
      </w:r>
      <w:r w:rsidR="00B41D2F">
        <w:rPr>
          <w:rFonts w:ascii="Arial" w:hAnsi="Arial" w:cs="Arial"/>
          <w:sz w:val="20"/>
          <w:szCs w:val="20"/>
        </w:rPr>
        <w:t xml:space="preserve">  90%</w:t>
      </w:r>
      <w:r>
        <w:rPr>
          <w:rFonts w:ascii="Arial" w:hAnsi="Arial" w:cs="Arial"/>
          <w:sz w:val="20"/>
          <w:szCs w:val="20"/>
        </w:rPr>
        <w:t xml:space="preserve"> </w:t>
      </w:r>
    </w:p>
    <w:p w:rsidR="00322F7E" w:rsidRPr="00032C4A" w:rsidRDefault="00322F7E" w:rsidP="006C5284">
      <w:pPr>
        <w:rPr>
          <w:rFonts w:ascii="Arial" w:hAnsi="Arial" w:cs="Arial"/>
          <w:sz w:val="20"/>
          <w:szCs w:val="20"/>
        </w:rPr>
      </w:pPr>
      <w:r>
        <w:rPr>
          <w:rFonts w:ascii="Arial" w:hAnsi="Arial" w:cs="Arial"/>
          <w:sz w:val="20"/>
          <w:szCs w:val="20"/>
        </w:rPr>
        <w:t>Expected completion date:</w:t>
      </w:r>
      <w:r w:rsidR="00D721F9">
        <w:rPr>
          <w:rFonts w:ascii="Arial" w:hAnsi="Arial" w:cs="Arial"/>
          <w:sz w:val="20"/>
          <w:szCs w:val="20"/>
        </w:rPr>
        <w:t xml:space="preserve"> June 2017</w:t>
      </w:r>
    </w:p>
    <w:p w:rsidR="00CC0AAB" w:rsidRDefault="00125767" w:rsidP="006C5284">
      <w:pPr>
        <w:pStyle w:val="Heading1"/>
      </w:pPr>
      <w:bookmarkStart w:id="18" w:name="_Toc503689859"/>
      <w:r w:rsidRPr="00125767">
        <w:t>Contracts for supplying Farm Animal Genetic Resources (FAnGR) conservation services in Romania</w:t>
      </w:r>
      <w:bookmarkEnd w:id="18"/>
    </w:p>
    <w:p w:rsidR="00032C4A" w:rsidRDefault="00032C4A" w:rsidP="006C5284">
      <w:pPr>
        <w:pStyle w:val="ListParagraph"/>
        <w:ind w:left="0"/>
        <w:rPr>
          <w:rFonts w:ascii="Arial" w:hAnsi="Arial" w:cs="Arial"/>
          <w:sz w:val="20"/>
          <w:szCs w:val="20"/>
        </w:rPr>
      </w:pPr>
      <w:r>
        <w:rPr>
          <w:rFonts w:ascii="Arial" w:hAnsi="Arial" w:cs="Arial"/>
          <w:sz w:val="20"/>
          <w:szCs w:val="20"/>
        </w:rPr>
        <w:t>The chapter</w:t>
      </w:r>
      <w:r w:rsidRPr="00F87AA6">
        <w:rPr>
          <w:rFonts w:ascii="Arial" w:hAnsi="Arial" w:cs="Arial"/>
          <w:sz w:val="20"/>
          <w:szCs w:val="20"/>
        </w:rPr>
        <w:t xml:space="preserve"> explores the barriers to participate in rare breed conservation programmes for farmers in small scale systems in Romania.  We use a choice experiment (CE) to determine attributes of a conservation contract </w:t>
      </w:r>
      <w:r w:rsidR="009F7C99">
        <w:rPr>
          <w:rFonts w:ascii="Arial" w:hAnsi="Arial" w:cs="Arial"/>
          <w:sz w:val="20"/>
          <w:szCs w:val="20"/>
        </w:rPr>
        <w:t>that</w:t>
      </w:r>
      <w:r w:rsidRPr="00F87AA6">
        <w:rPr>
          <w:rFonts w:ascii="Arial" w:hAnsi="Arial" w:cs="Arial"/>
          <w:sz w:val="20"/>
          <w:szCs w:val="20"/>
        </w:rPr>
        <w:t xml:space="preserve"> may be less or more desirable from a farmer perspective whilst also measuring WTA conservation subsides.  The former are used to inform </w:t>
      </w:r>
      <w:r w:rsidR="009F7C99">
        <w:rPr>
          <w:rFonts w:ascii="Arial" w:hAnsi="Arial" w:cs="Arial"/>
          <w:sz w:val="20"/>
          <w:szCs w:val="20"/>
        </w:rPr>
        <w:t xml:space="preserve">the </w:t>
      </w:r>
      <w:r w:rsidRPr="00F87AA6">
        <w:rPr>
          <w:rFonts w:ascii="Arial" w:hAnsi="Arial" w:cs="Arial"/>
          <w:sz w:val="20"/>
          <w:szCs w:val="20"/>
        </w:rPr>
        <w:t xml:space="preserve">design of </w:t>
      </w:r>
      <w:r w:rsidR="009F7C99">
        <w:rPr>
          <w:rFonts w:ascii="Arial" w:hAnsi="Arial" w:cs="Arial"/>
          <w:sz w:val="20"/>
          <w:szCs w:val="20"/>
        </w:rPr>
        <w:t>contracts</w:t>
      </w:r>
      <w:r w:rsidRPr="00F87AA6">
        <w:rPr>
          <w:rFonts w:ascii="Arial" w:hAnsi="Arial" w:cs="Arial"/>
          <w:sz w:val="20"/>
          <w:szCs w:val="20"/>
        </w:rPr>
        <w:t xml:space="preserve"> whilst the latter are contrasted with subsidy payment rates (Euro/head livestock/year) proposed by the EU for keeping rare breeds.   </w:t>
      </w:r>
      <w:r>
        <w:rPr>
          <w:rFonts w:ascii="Arial" w:hAnsi="Arial" w:cs="Arial"/>
          <w:sz w:val="20"/>
          <w:szCs w:val="20"/>
        </w:rPr>
        <w:t xml:space="preserve">We </w:t>
      </w:r>
      <w:r w:rsidR="009F7C99">
        <w:rPr>
          <w:rFonts w:ascii="Arial" w:hAnsi="Arial" w:cs="Arial"/>
          <w:sz w:val="20"/>
          <w:szCs w:val="20"/>
        </w:rPr>
        <w:t xml:space="preserve">outline the </w:t>
      </w:r>
      <w:r w:rsidR="009F7C99" w:rsidRPr="00F87AA6">
        <w:rPr>
          <w:rFonts w:ascii="Arial" w:hAnsi="Arial" w:cs="Arial"/>
          <w:sz w:val="20"/>
          <w:szCs w:val="20"/>
        </w:rPr>
        <w:t xml:space="preserve">probability of contractual enrolment among </w:t>
      </w:r>
      <w:r w:rsidR="009F7C99">
        <w:rPr>
          <w:rFonts w:ascii="Arial" w:hAnsi="Arial" w:cs="Arial"/>
          <w:sz w:val="20"/>
          <w:szCs w:val="20"/>
        </w:rPr>
        <w:t xml:space="preserve">different farmer groups and suggest options for improving farmer uptake.  </w:t>
      </w:r>
      <w:r w:rsidRPr="00F87AA6">
        <w:rPr>
          <w:rFonts w:ascii="Arial" w:hAnsi="Arial" w:cs="Arial"/>
          <w:sz w:val="20"/>
          <w:szCs w:val="20"/>
        </w:rPr>
        <w:t xml:space="preserve"> </w:t>
      </w:r>
      <w:r w:rsidR="00FA4199">
        <w:rPr>
          <w:rFonts w:ascii="Arial" w:hAnsi="Arial" w:cs="Arial"/>
          <w:sz w:val="20"/>
          <w:szCs w:val="20"/>
        </w:rPr>
        <w:t>The chapter discusses</w:t>
      </w:r>
      <w:r>
        <w:rPr>
          <w:rFonts w:ascii="Arial" w:hAnsi="Arial" w:cs="Arial"/>
          <w:sz w:val="20"/>
          <w:szCs w:val="20"/>
        </w:rPr>
        <w:t xml:space="preserve"> the importance of</w:t>
      </w:r>
      <w:r w:rsidR="009F7C99">
        <w:rPr>
          <w:rFonts w:ascii="Arial" w:hAnsi="Arial" w:cs="Arial"/>
          <w:sz w:val="20"/>
          <w:szCs w:val="20"/>
        </w:rPr>
        <w:t xml:space="preserve"> embedding FAnGR conservation in other policy </w:t>
      </w:r>
      <w:r w:rsidR="00FA4199">
        <w:rPr>
          <w:rFonts w:ascii="Arial" w:hAnsi="Arial" w:cs="Arial"/>
          <w:sz w:val="20"/>
          <w:szCs w:val="20"/>
        </w:rPr>
        <w:t>measures</w:t>
      </w:r>
      <w:r w:rsidR="009F7C99">
        <w:rPr>
          <w:rFonts w:ascii="Arial" w:hAnsi="Arial" w:cs="Arial"/>
          <w:sz w:val="20"/>
          <w:szCs w:val="20"/>
        </w:rPr>
        <w:t xml:space="preserve"> linked to wider rural </w:t>
      </w:r>
      <w:r w:rsidR="00FA4199">
        <w:rPr>
          <w:rFonts w:ascii="Arial" w:hAnsi="Arial" w:cs="Arial"/>
          <w:sz w:val="20"/>
          <w:szCs w:val="20"/>
        </w:rPr>
        <w:t xml:space="preserve">development </w:t>
      </w:r>
      <w:r w:rsidR="009F7C99">
        <w:rPr>
          <w:rFonts w:ascii="Arial" w:hAnsi="Arial" w:cs="Arial"/>
          <w:sz w:val="20"/>
          <w:szCs w:val="20"/>
        </w:rPr>
        <w:t xml:space="preserve">policy, such as those targeting preservation of traditional agricultural systems. </w:t>
      </w:r>
    </w:p>
    <w:p w:rsidR="00322F7E" w:rsidRDefault="00322F7E" w:rsidP="006C5284">
      <w:pPr>
        <w:pStyle w:val="ListParagraph"/>
        <w:ind w:left="0"/>
        <w:rPr>
          <w:rFonts w:ascii="Arial" w:hAnsi="Arial" w:cs="Arial"/>
          <w:sz w:val="20"/>
          <w:szCs w:val="20"/>
        </w:rPr>
      </w:pPr>
    </w:p>
    <w:p w:rsidR="00322F7E" w:rsidRDefault="00322F7E" w:rsidP="006C5284">
      <w:pPr>
        <w:rPr>
          <w:rFonts w:ascii="Arial" w:hAnsi="Arial" w:cs="Arial"/>
          <w:sz w:val="20"/>
          <w:szCs w:val="20"/>
        </w:rPr>
      </w:pPr>
      <w:r>
        <w:rPr>
          <w:rFonts w:ascii="Arial" w:hAnsi="Arial" w:cs="Arial"/>
          <w:sz w:val="20"/>
          <w:szCs w:val="20"/>
        </w:rPr>
        <w:t>Chapter type:</w:t>
      </w:r>
      <w:r w:rsidR="00D721F9">
        <w:rPr>
          <w:rFonts w:ascii="Arial" w:hAnsi="Arial" w:cs="Arial"/>
          <w:sz w:val="20"/>
          <w:szCs w:val="20"/>
        </w:rPr>
        <w:t xml:space="preserve"> Empirical work</w:t>
      </w:r>
    </w:p>
    <w:p w:rsidR="00322F7E" w:rsidRDefault="00322F7E" w:rsidP="006C5284">
      <w:pPr>
        <w:rPr>
          <w:rFonts w:ascii="Arial" w:hAnsi="Arial" w:cs="Arial"/>
          <w:sz w:val="20"/>
          <w:szCs w:val="20"/>
        </w:rPr>
      </w:pPr>
      <w:r>
        <w:rPr>
          <w:rFonts w:ascii="Arial" w:hAnsi="Arial" w:cs="Arial"/>
          <w:sz w:val="20"/>
          <w:szCs w:val="20"/>
        </w:rPr>
        <w:t xml:space="preserve">Completeness: </w:t>
      </w:r>
      <w:r w:rsidR="00D721F9">
        <w:rPr>
          <w:rFonts w:ascii="Arial" w:hAnsi="Arial" w:cs="Arial"/>
          <w:sz w:val="20"/>
          <w:szCs w:val="20"/>
        </w:rPr>
        <w:t>80%</w:t>
      </w:r>
    </w:p>
    <w:p w:rsidR="00322F7E" w:rsidRPr="009F7C99" w:rsidRDefault="00322F7E" w:rsidP="006C5284">
      <w:pPr>
        <w:rPr>
          <w:rFonts w:ascii="Arial" w:hAnsi="Arial" w:cs="Arial"/>
          <w:sz w:val="20"/>
          <w:szCs w:val="20"/>
        </w:rPr>
      </w:pPr>
      <w:r>
        <w:rPr>
          <w:rFonts w:ascii="Arial" w:hAnsi="Arial" w:cs="Arial"/>
          <w:sz w:val="20"/>
          <w:szCs w:val="20"/>
        </w:rPr>
        <w:t>Expected completion date:</w:t>
      </w:r>
      <w:r w:rsidR="00D721F9">
        <w:rPr>
          <w:rFonts w:ascii="Arial" w:hAnsi="Arial" w:cs="Arial"/>
          <w:sz w:val="20"/>
          <w:szCs w:val="20"/>
        </w:rPr>
        <w:t xml:space="preserve"> Sept 2017</w:t>
      </w:r>
    </w:p>
    <w:p w:rsidR="00125767" w:rsidRDefault="000164B5" w:rsidP="006C5284">
      <w:pPr>
        <w:pStyle w:val="Heading1"/>
      </w:pPr>
      <w:bookmarkStart w:id="19" w:name="_Toc503689860"/>
      <w:r w:rsidRPr="00A01261">
        <w:t>Economic costs for in-situ conservation of Crop Wild Relatives (CWR) in Zambia: An application of Competitive Tender (CT)</w:t>
      </w:r>
      <w:bookmarkEnd w:id="19"/>
    </w:p>
    <w:p w:rsidR="009F7C99" w:rsidRDefault="009F7C99" w:rsidP="006C5284">
      <w:pPr>
        <w:pStyle w:val="ListParagraph"/>
        <w:ind w:left="0"/>
        <w:rPr>
          <w:rFonts w:ascii="Arial" w:hAnsi="Arial" w:cs="Arial"/>
          <w:sz w:val="20"/>
          <w:szCs w:val="20"/>
        </w:rPr>
      </w:pPr>
      <w:r w:rsidRPr="00154BBE">
        <w:rPr>
          <w:rFonts w:ascii="Arial" w:hAnsi="Arial" w:cs="Arial"/>
          <w:sz w:val="20"/>
          <w:szCs w:val="20"/>
        </w:rPr>
        <w:t>The chapter identifies the lack of robust economic estimates concerning the costs surrounding in-situ CWR conservation.  We discuss the cost implications of using different Area management options (AMOs) for conservation services and how the ‘mix’ of these might lead to fundamentally different conservation outcomes (i.e. species and diversity)</w:t>
      </w:r>
      <w:r>
        <w:rPr>
          <w:rFonts w:ascii="Arial" w:hAnsi="Arial" w:cs="Arial"/>
          <w:sz w:val="20"/>
          <w:szCs w:val="20"/>
        </w:rPr>
        <w:t xml:space="preserve"> and costs</w:t>
      </w:r>
      <w:r w:rsidRPr="00154BBE">
        <w:rPr>
          <w:rFonts w:ascii="Arial" w:hAnsi="Arial" w:cs="Arial"/>
          <w:sz w:val="20"/>
          <w:szCs w:val="20"/>
        </w:rPr>
        <w:t xml:space="preserve">.  The article moves to discuss the </w:t>
      </w:r>
      <w:r w:rsidR="008B1142">
        <w:rPr>
          <w:rFonts w:ascii="Arial" w:hAnsi="Arial" w:cs="Arial"/>
          <w:sz w:val="20"/>
          <w:szCs w:val="20"/>
        </w:rPr>
        <w:t xml:space="preserve">resource requirements </w:t>
      </w:r>
      <w:r w:rsidR="008B1142" w:rsidRPr="00154BBE">
        <w:rPr>
          <w:rFonts w:ascii="Arial" w:hAnsi="Arial" w:cs="Arial"/>
          <w:sz w:val="20"/>
          <w:szCs w:val="20"/>
        </w:rPr>
        <w:t xml:space="preserve">should a national </w:t>
      </w:r>
      <w:r w:rsidR="008B1142" w:rsidRPr="008B1142">
        <w:rPr>
          <w:rFonts w:ascii="Arial" w:hAnsi="Arial" w:cs="Arial"/>
          <w:i/>
          <w:sz w:val="20"/>
          <w:szCs w:val="20"/>
        </w:rPr>
        <w:t>in-situ</w:t>
      </w:r>
      <w:r w:rsidR="008B1142" w:rsidRPr="00154BBE">
        <w:rPr>
          <w:rFonts w:ascii="Arial" w:hAnsi="Arial" w:cs="Arial"/>
          <w:sz w:val="20"/>
          <w:szCs w:val="20"/>
        </w:rPr>
        <w:t xml:space="preserve"> CWR conservation strategy be implemented in Zambia.</w:t>
      </w:r>
      <w:r w:rsidR="008B1142">
        <w:rPr>
          <w:rFonts w:ascii="Arial" w:hAnsi="Arial" w:cs="Arial"/>
          <w:sz w:val="20"/>
          <w:szCs w:val="20"/>
        </w:rPr>
        <w:t xml:space="preserve"> </w:t>
      </w:r>
      <w:r w:rsidRPr="00154BBE">
        <w:rPr>
          <w:rFonts w:ascii="Arial" w:hAnsi="Arial" w:cs="Arial"/>
          <w:sz w:val="20"/>
          <w:szCs w:val="20"/>
        </w:rPr>
        <w:t xml:space="preserve">The article concludes with a summary of </w:t>
      </w:r>
      <w:r w:rsidR="008B1142">
        <w:rPr>
          <w:rFonts w:ascii="Arial" w:hAnsi="Arial" w:cs="Arial"/>
          <w:sz w:val="20"/>
          <w:szCs w:val="20"/>
        </w:rPr>
        <w:t xml:space="preserve">wider </w:t>
      </w:r>
      <w:r w:rsidR="00A9021D">
        <w:rPr>
          <w:rFonts w:ascii="Arial" w:hAnsi="Arial" w:cs="Arial"/>
          <w:sz w:val="20"/>
          <w:szCs w:val="20"/>
        </w:rPr>
        <w:t>deliberation</w:t>
      </w:r>
      <w:r w:rsidRPr="00154BBE">
        <w:rPr>
          <w:rFonts w:ascii="Arial" w:hAnsi="Arial" w:cs="Arial"/>
          <w:sz w:val="20"/>
          <w:szCs w:val="20"/>
        </w:rPr>
        <w:t xml:space="preserve"> </w:t>
      </w:r>
      <w:r w:rsidR="008B1142">
        <w:rPr>
          <w:rFonts w:ascii="Arial" w:hAnsi="Arial" w:cs="Arial"/>
          <w:sz w:val="20"/>
          <w:szCs w:val="20"/>
        </w:rPr>
        <w:t xml:space="preserve">concerning the use of </w:t>
      </w:r>
      <w:r w:rsidRPr="00154BBE">
        <w:rPr>
          <w:rFonts w:ascii="Arial" w:hAnsi="Arial" w:cs="Arial"/>
          <w:sz w:val="20"/>
          <w:szCs w:val="20"/>
        </w:rPr>
        <w:t xml:space="preserve">PES </w:t>
      </w:r>
      <w:r w:rsidR="00C13B3E">
        <w:rPr>
          <w:rFonts w:ascii="Arial" w:hAnsi="Arial" w:cs="Arial"/>
          <w:sz w:val="20"/>
          <w:szCs w:val="20"/>
        </w:rPr>
        <w:t>including</w:t>
      </w:r>
      <w:r w:rsidR="00394C6B">
        <w:rPr>
          <w:rFonts w:ascii="Arial" w:hAnsi="Arial" w:cs="Arial"/>
          <w:sz w:val="20"/>
          <w:szCs w:val="20"/>
        </w:rPr>
        <w:t xml:space="preserve"> equitability</w:t>
      </w:r>
      <w:r w:rsidR="008E7BBC">
        <w:rPr>
          <w:rFonts w:ascii="Arial" w:hAnsi="Arial" w:cs="Arial"/>
          <w:sz w:val="20"/>
          <w:szCs w:val="20"/>
        </w:rPr>
        <w:t xml:space="preserve"> and cost effectiveness</w:t>
      </w:r>
      <w:r w:rsidR="00692BD7">
        <w:rPr>
          <w:rFonts w:ascii="Arial" w:hAnsi="Arial" w:cs="Arial"/>
          <w:sz w:val="20"/>
          <w:szCs w:val="20"/>
        </w:rPr>
        <w:t xml:space="preserve"> considerations.  </w:t>
      </w:r>
    </w:p>
    <w:p w:rsidR="00322F7E" w:rsidRDefault="00322F7E" w:rsidP="006C5284">
      <w:pPr>
        <w:pStyle w:val="ListParagraph"/>
        <w:ind w:left="0"/>
        <w:rPr>
          <w:rFonts w:ascii="Arial" w:hAnsi="Arial" w:cs="Arial"/>
          <w:sz w:val="20"/>
          <w:szCs w:val="20"/>
        </w:rPr>
      </w:pPr>
    </w:p>
    <w:p w:rsidR="00322F7E" w:rsidRDefault="00322F7E" w:rsidP="006C5284">
      <w:pPr>
        <w:rPr>
          <w:rFonts w:ascii="Arial" w:hAnsi="Arial" w:cs="Arial"/>
          <w:sz w:val="20"/>
          <w:szCs w:val="20"/>
        </w:rPr>
      </w:pPr>
      <w:r>
        <w:rPr>
          <w:rFonts w:ascii="Arial" w:hAnsi="Arial" w:cs="Arial"/>
          <w:sz w:val="20"/>
          <w:szCs w:val="20"/>
        </w:rPr>
        <w:t>Chapter type:</w:t>
      </w:r>
      <w:r w:rsidR="00D721F9">
        <w:rPr>
          <w:rFonts w:ascii="Arial" w:hAnsi="Arial" w:cs="Arial"/>
          <w:sz w:val="20"/>
          <w:szCs w:val="20"/>
        </w:rPr>
        <w:t xml:space="preserve"> Empirical work</w:t>
      </w:r>
    </w:p>
    <w:p w:rsidR="00322F7E" w:rsidRDefault="00A9021D" w:rsidP="006C5284">
      <w:pPr>
        <w:rPr>
          <w:rFonts w:ascii="Arial" w:hAnsi="Arial" w:cs="Arial"/>
          <w:sz w:val="20"/>
          <w:szCs w:val="20"/>
        </w:rPr>
      </w:pPr>
      <w:r>
        <w:rPr>
          <w:rFonts w:ascii="Arial" w:hAnsi="Arial" w:cs="Arial"/>
          <w:sz w:val="20"/>
          <w:szCs w:val="20"/>
        </w:rPr>
        <w:t>Completeness: 6</w:t>
      </w:r>
      <w:r w:rsidR="00D721F9">
        <w:rPr>
          <w:rFonts w:ascii="Arial" w:hAnsi="Arial" w:cs="Arial"/>
          <w:sz w:val="20"/>
          <w:szCs w:val="20"/>
        </w:rPr>
        <w:t>0%</w:t>
      </w:r>
    </w:p>
    <w:p w:rsidR="00322F7E" w:rsidRPr="00C13B3E" w:rsidRDefault="00322F7E" w:rsidP="006C5284">
      <w:pPr>
        <w:rPr>
          <w:rFonts w:ascii="Arial" w:hAnsi="Arial" w:cs="Arial"/>
          <w:sz w:val="20"/>
          <w:szCs w:val="20"/>
        </w:rPr>
      </w:pPr>
      <w:r>
        <w:rPr>
          <w:rFonts w:ascii="Arial" w:hAnsi="Arial" w:cs="Arial"/>
          <w:sz w:val="20"/>
          <w:szCs w:val="20"/>
        </w:rPr>
        <w:t>Expected completion date:</w:t>
      </w:r>
      <w:r w:rsidR="00D721F9">
        <w:rPr>
          <w:rFonts w:ascii="Arial" w:hAnsi="Arial" w:cs="Arial"/>
          <w:sz w:val="20"/>
          <w:szCs w:val="20"/>
        </w:rPr>
        <w:t xml:space="preserve"> November 2017</w:t>
      </w:r>
    </w:p>
    <w:p w:rsidR="000164B5" w:rsidRDefault="000164B5" w:rsidP="006C5284">
      <w:pPr>
        <w:pStyle w:val="Heading1"/>
      </w:pPr>
      <w:bookmarkStart w:id="20" w:name="_Toc503689861"/>
      <w:r>
        <w:t>Developing a prioritisation metric for conserving cattle native breeds at risk (NBAR) in the UK</w:t>
      </w:r>
      <w:bookmarkEnd w:id="20"/>
    </w:p>
    <w:p w:rsidR="00BF36DF" w:rsidRDefault="00C13B3E" w:rsidP="006C5284">
      <w:pPr>
        <w:pStyle w:val="ListParagraph"/>
        <w:ind w:left="0"/>
        <w:rPr>
          <w:rFonts w:ascii="Arial" w:hAnsi="Arial" w:cs="Arial"/>
          <w:sz w:val="20"/>
          <w:szCs w:val="20"/>
        </w:rPr>
      </w:pPr>
      <w:r w:rsidRPr="00154BBE">
        <w:rPr>
          <w:rFonts w:ascii="Arial" w:hAnsi="Arial" w:cs="Arial"/>
          <w:sz w:val="20"/>
          <w:szCs w:val="20"/>
        </w:rPr>
        <w:t xml:space="preserve">Prioritisation measures and indicators currently developed </w:t>
      </w:r>
      <w:r>
        <w:rPr>
          <w:rFonts w:ascii="Arial" w:hAnsi="Arial" w:cs="Arial"/>
          <w:sz w:val="20"/>
          <w:szCs w:val="20"/>
        </w:rPr>
        <w:t xml:space="preserve">to inform FAnGR conservation planning </w:t>
      </w:r>
      <w:r w:rsidRPr="00154BBE">
        <w:rPr>
          <w:rFonts w:ascii="Arial" w:hAnsi="Arial" w:cs="Arial"/>
          <w:sz w:val="20"/>
          <w:szCs w:val="20"/>
        </w:rPr>
        <w:t>are too data intensive and specific. Consequently, there has been low/no uptake of th</w:t>
      </w:r>
      <w:r>
        <w:rPr>
          <w:rFonts w:ascii="Arial" w:hAnsi="Arial" w:cs="Arial"/>
          <w:sz w:val="20"/>
          <w:szCs w:val="20"/>
        </w:rPr>
        <w:t>ese indicators by governments or</w:t>
      </w:r>
      <w:r w:rsidRPr="00154BBE">
        <w:rPr>
          <w:rFonts w:ascii="Arial" w:hAnsi="Arial" w:cs="Arial"/>
          <w:sz w:val="20"/>
          <w:szCs w:val="20"/>
        </w:rPr>
        <w:t xml:space="preserve"> NGO’s to inform thei</w:t>
      </w:r>
      <w:r>
        <w:rPr>
          <w:rFonts w:ascii="Arial" w:hAnsi="Arial" w:cs="Arial"/>
          <w:sz w:val="20"/>
          <w:szCs w:val="20"/>
        </w:rPr>
        <w:t xml:space="preserve">r conservation efforts.  </w:t>
      </w:r>
      <w:r w:rsidR="004245E2">
        <w:rPr>
          <w:rFonts w:ascii="Arial" w:hAnsi="Arial" w:cs="Arial"/>
          <w:sz w:val="20"/>
          <w:szCs w:val="20"/>
        </w:rPr>
        <w:t>Using multi-criteria decision analysis</w:t>
      </w:r>
      <w:r w:rsidR="00322F7E">
        <w:rPr>
          <w:rFonts w:ascii="Arial" w:hAnsi="Arial" w:cs="Arial"/>
          <w:sz w:val="20"/>
          <w:szCs w:val="20"/>
        </w:rPr>
        <w:t xml:space="preserve"> (MCDA)</w:t>
      </w:r>
      <w:r w:rsidR="004245E2">
        <w:rPr>
          <w:rFonts w:ascii="Arial" w:hAnsi="Arial" w:cs="Arial"/>
          <w:sz w:val="20"/>
          <w:szCs w:val="20"/>
        </w:rPr>
        <w:t xml:space="preserve"> we hope to demonstrate the benefits of </w:t>
      </w:r>
      <w:r w:rsidR="007721BC" w:rsidRPr="007721BC">
        <w:rPr>
          <w:rFonts w:ascii="Arial" w:hAnsi="Arial" w:cs="Arial"/>
          <w:sz w:val="20"/>
          <w:szCs w:val="20"/>
        </w:rPr>
        <w:t>developing more comprehensive policy support tools to improve genetic</w:t>
      </w:r>
      <w:r w:rsidR="007721BC">
        <w:rPr>
          <w:rFonts w:ascii="Arial" w:hAnsi="Arial" w:cs="Arial"/>
          <w:sz w:val="20"/>
          <w:szCs w:val="20"/>
        </w:rPr>
        <w:t xml:space="preserve"> resources</w:t>
      </w:r>
      <w:r w:rsidR="007721BC" w:rsidRPr="007721BC">
        <w:rPr>
          <w:rFonts w:ascii="Arial" w:hAnsi="Arial" w:cs="Arial"/>
          <w:sz w:val="20"/>
          <w:szCs w:val="20"/>
        </w:rPr>
        <w:t xml:space="preserve"> conservation</w:t>
      </w:r>
      <w:r w:rsidR="007721BC">
        <w:rPr>
          <w:rFonts w:ascii="Arial" w:hAnsi="Arial" w:cs="Arial"/>
          <w:sz w:val="20"/>
          <w:szCs w:val="20"/>
        </w:rPr>
        <w:t>, using UK cattle NBAR as a case study.  The MCDA will consider</w:t>
      </w:r>
      <w:r>
        <w:rPr>
          <w:rFonts w:ascii="Arial" w:hAnsi="Arial" w:cs="Arial"/>
          <w:sz w:val="20"/>
          <w:szCs w:val="20"/>
        </w:rPr>
        <w:t xml:space="preserve"> a </w:t>
      </w:r>
      <w:r w:rsidR="007721BC">
        <w:rPr>
          <w:rFonts w:ascii="Arial" w:hAnsi="Arial" w:cs="Arial"/>
          <w:sz w:val="20"/>
          <w:szCs w:val="20"/>
        </w:rPr>
        <w:t xml:space="preserve">set of </w:t>
      </w:r>
      <w:r>
        <w:rPr>
          <w:rFonts w:ascii="Arial" w:hAnsi="Arial" w:cs="Arial"/>
          <w:sz w:val="20"/>
          <w:szCs w:val="20"/>
        </w:rPr>
        <w:t xml:space="preserve">holistic </w:t>
      </w:r>
      <w:r w:rsidR="007721BC">
        <w:rPr>
          <w:rFonts w:ascii="Arial" w:hAnsi="Arial" w:cs="Arial"/>
          <w:sz w:val="20"/>
          <w:szCs w:val="20"/>
        </w:rPr>
        <w:t xml:space="preserve">criteria including </w:t>
      </w:r>
      <w:r>
        <w:rPr>
          <w:rFonts w:ascii="Arial" w:hAnsi="Arial" w:cs="Arial"/>
          <w:sz w:val="20"/>
          <w:szCs w:val="20"/>
        </w:rPr>
        <w:t>diversity</w:t>
      </w:r>
      <w:r w:rsidR="007721BC">
        <w:rPr>
          <w:rFonts w:ascii="Arial" w:hAnsi="Arial" w:cs="Arial"/>
          <w:sz w:val="20"/>
          <w:szCs w:val="20"/>
        </w:rPr>
        <w:t>, utility and endangerment</w:t>
      </w:r>
      <w:r>
        <w:rPr>
          <w:rFonts w:ascii="Arial" w:hAnsi="Arial" w:cs="Arial"/>
          <w:sz w:val="20"/>
          <w:szCs w:val="20"/>
        </w:rPr>
        <w:t xml:space="preserve"> to </w:t>
      </w:r>
      <w:r w:rsidR="007721BC">
        <w:rPr>
          <w:rFonts w:ascii="Arial" w:hAnsi="Arial" w:cs="Arial"/>
          <w:sz w:val="20"/>
          <w:szCs w:val="20"/>
        </w:rPr>
        <w:t xml:space="preserve">inform decision making and the use of incentives to support NBAR.  The chapter will discuss some concerns raised by participants to a recent workshop, organised by SRUC, discussing the use of indicators for NBAR conservation.  </w:t>
      </w:r>
      <w:r w:rsidR="007721BC">
        <w:rPr>
          <w:rFonts w:ascii="Arial" w:hAnsi="Arial" w:cs="Arial"/>
          <w:sz w:val="20"/>
          <w:szCs w:val="20"/>
        </w:rPr>
        <w:lastRenderedPageBreak/>
        <w:t xml:space="preserve">These concerns explicitly related to </w:t>
      </w:r>
      <w:r w:rsidR="00BF36DF">
        <w:rPr>
          <w:rFonts w:ascii="Arial" w:hAnsi="Arial" w:cs="Arial"/>
          <w:sz w:val="20"/>
          <w:szCs w:val="20"/>
        </w:rPr>
        <w:t xml:space="preserve">how such metrics might be used, the potential for misuse and the need for improved communication between NBAR stakeholders and government.  </w:t>
      </w:r>
    </w:p>
    <w:p w:rsidR="00C13B3E" w:rsidRDefault="00C13B3E" w:rsidP="006C5284">
      <w:pPr>
        <w:pStyle w:val="Firstparagraph"/>
      </w:pPr>
    </w:p>
    <w:p w:rsidR="00322F7E" w:rsidRDefault="00322F7E" w:rsidP="006C5284">
      <w:pPr>
        <w:rPr>
          <w:rFonts w:ascii="Arial" w:hAnsi="Arial" w:cs="Arial"/>
          <w:sz w:val="20"/>
          <w:szCs w:val="20"/>
        </w:rPr>
      </w:pPr>
      <w:r>
        <w:rPr>
          <w:rFonts w:ascii="Arial" w:hAnsi="Arial" w:cs="Arial"/>
          <w:sz w:val="20"/>
          <w:szCs w:val="20"/>
        </w:rPr>
        <w:t>Chapter type:</w:t>
      </w:r>
      <w:r w:rsidR="00D721F9">
        <w:rPr>
          <w:rFonts w:ascii="Arial" w:hAnsi="Arial" w:cs="Arial"/>
          <w:sz w:val="20"/>
          <w:szCs w:val="20"/>
        </w:rPr>
        <w:t xml:space="preserve"> Methodological contribution </w:t>
      </w:r>
    </w:p>
    <w:p w:rsidR="00322F7E" w:rsidRDefault="00322F7E" w:rsidP="006C5284">
      <w:pPr>
        <w:rPr>
          <w:rFonts w:ascii="Arial" w:hAnsi="Arial" w:cs="Arial"/>
          <w:sz w:val="20"/>
          <w:szCs w:val="20"/>
        </w:rPr>
      </w:pPr>
      <w:r>
        <w:rPr>
          <w:rFonts w:ascii="Arial" w:hAnsi="Arial" w:cs="Arial"/>
          <w:sz w:val="20"/>
          <w:szCs w:val="20"/>
        </w:rPr>
        <w:t xml:space="preserve">Completeness: </w:t>
      </w:r>
      <w:r w:rsidR="00692BD7">
        <w:rPr>
          <w:rFonts w:ascii="Arial" w:hAnsi="Arial" w:cs="Arial"/>
          <w:sz w:val="20"/>
          <w:szCs w:val="20"/>
        </w:rPr>
        <w:t>3</w:t>
      </w:r>
      <w:r w:rsidR="00D721F9">
        <w:rPr>
          <w:rFonts w:ascii="Arial" w:hAnsi="Arial" w:cs="Arial"/>
          <w:sz w:val="20"/>
          <w:szCs w:val="20"/>
        </w:rPr>
        <w:t>0%</w:t>
      </w:r>
    </w:p>
    <w:p w:rsidR="00322F7E" w:rsidRPr="00322F7E" w:rsidRDefault="00322F7E" w:rsidP="006C5284">
      <w:pPr>
        <w:rPr>
          <w:rFonts w:ascii="Arial" w:hAnsi="Arial" w:cs="Arial"/>
          <w:sz w:val="20"/>
          <w:szCs w:val="20"/>
        </w:rPr>
      </w:pPr>
      <w:r>
        <w:rPr>
          <w:rFonts w:ascii="Arial" w:hAnsi="Arial" w:cs="Arial"/>
          <w:sz w:val="20"/>
          <w:szCs w:val="20"/>
        </w:rPr>
        <w:t>Expected completion date:</w:t>
      </w:r>
      <w:r w:rsidR="00D721F9">
        <w:rPr>
          <w:rFonts w:ascii="Arial" w:hAnsi="Arial" w:cs="Arial"/>
          <w:sz w:val="20"/>
          <w:szCs w:val="20"/>
        </w:rPr>
        <w:t xml:space="preserve"> February 2018</w:t>
      </w:r>
      <w:r w:rsidR="005C424B">
        <w:rPr>
          <w:rStyle w:val="FootnoteReference"/>
          <w:rFonts w:ascii="Arial" w:hAnsi="Arial" w:cs="Arial"/>
          <w:sz w:val="20"/>
          <w:szCs w:val="20"/>
        </w:rPr>
        <w:fldChar w:fldCharType="begin" w:fldLock="1"/>
      </w:r>
      <w:r w:rsidR="00A856CA">
        <w:rPr>
          <w:rFonts w:ascii="Arial" w:hAnsi="Arial" w:cs="Arial"/>
          <w:sz w:val="20"/>
          <w:szCs w:val="20"/>
        </w:rPr>
        <w:instrText>ADDIN CSL_CITATION { "citationItems" : [ { "id" : "ITEM-1", "itemData" : { "ISSN" : "0921-8009", "author" : [ { "dropping-particle" : "", "family" : "Hoyos", "given" : "David", "non-dropping-particle" : "", "parse-names" : false, "suffix" : "" } ], "container-title" : "Ecological economics", "id" : "ITEM-1", "issue" : "8", "issued" : { "date-parts" : [ [ "2010" ] ] }, "page" : "1595-1603", "publisher" : "Elsevier", "title" : "The state of the art of environmental valuation with discrete choice experiments", "type" : "article-journal", "volume" : "69" }, "uris" : [ "http://www.mendeley.com/documents/?uuid=f82d8e0a-667c-4507-a3ba-0bb23144ca33" ] } ], "mendeley" : { "formattedCitation" : "(Hoyos, 2010)", "plainTextFormattedCitation" : "(Hoyos, 2010)", "previouslyFormattedCitation" : "(Hoyos, 2010)" }, "properties" : {  }, "schema" : "https://github.com/citation-style-language/schema/raw/master/csl-citation.json" }</w:instrText>
      </w:r>
      <w:r w:rsidR="005C424B">
        <w:rPr>
          <w:rStyle w:val="FootnoteReference"/>
          <w:rFonts w:ascii="Arial" w:hAnsi="Arial" w:cs="Arial"/>
          <w:sz w:val="20"/>
          <w:szCs w:val="20"/>
        </w:rPr>
        <w:fldChar w:fldCharType="separate"/>
      </w:r>
      <w:r w:rsidR="00A856CA" w:rsidRPr="00A856CA">
        <w:rPr>
          <w:rFonts w:ascii="Arial" w:hAnsi="Arial" w:cs="Arial"/>
          <w:noProof/>
          <w:sz w:val="20"/>
          <w:szCs w:val="20"/>
        </w:rPr>
        <w:t>(</w:t>
      </w:r>
      <w:proofErr w:type="spellStart"/>
      <w:r w:rsidR="00A856CA" w:rsidRPr="00A856CA">
        <w:rPr>
          <w:rFonts w:ascii="Arial" w:hAnsi="Arial" w:cs="Arial"/>
          <w:noProof/>
          <w:sz w:val="20"/>
          <w:szCs w:val="20"/>
        </w:rPr>
        <w:t>Hoyos</w:t>
      </w:r>
      <w:proofErr w:type="spellEnd"/>
      <w:r w:rsidR="00A856CA" w:rsidRPr="00A856CA">
        <w:rPr>
          <w:rFonts w:ascii="Arial" w:hAnsi="Arial" w:cs="Arial"/>
          <w:noProof/>
          <w:sz w:val="20"/>
          <w:szCs w:val="20"/>
        </w:rPr>
        <w:t>, 2010)</w:t>
      </w:r>
      <w:r w:rsidR="005C424B">
        <w:rPr>
          <w:rStyle w:val="FootnoteReference"/>
          <w:rFonts w:ascii="Arial" w:hAnsi="Arial" w:cs="Arial"/>
          <w:sz w:val="20"/>
          <w:szCs w:val="20"/>
        </w:rPr>
        <w:fldChar w:fldCharType="end"/>
      </w:r>
      <w:r w:rsidR="005C424B" w:rsidRPr="00322F7E">
        <w:rPr>
          <w:rFonts w:ascii="Arial" w:hAnsi="Arial" w:cs="Arial"/>
          <w:sz w:val="20"/>
          <w:szCs w:val="20"/>
        </w:rPr>
        <w:t xml:space="preserve"> </w:t>
      </w:r>
    </w:p>
    <w:p w:rsidR="000164B5" w:rsidRDefault="000164B5" w:rsidP="009251F4">
      <w:pPr>
        <w:pStyle w:val="Heading1"/>
        <w:jc w:val="left"/>
      </w:pPr>
      <w:bookmarkStart w:id="21" w:name="_Toc503689862"/>
      <w:r>
        <w:t>Conclusion and recommendation</w:t>
      </w:r>
      <w:r w:rsidR="00D60E4E">
        <w:t>s</w:t>
      </w:r>
      <w:bookmarkEnd w:id="21"/>
    </w:p>
    <w:p w:rsidR="009251F4" w:rsidRDefault="009251F4" w:rsidP="009251F4">
      <w:pPr>
        <w:pStyle w:val="Firstparagraph"/>
      </w:pPr>
    </w:p>
    <w:p w:rsidR="009251F4" w:rsidRDefault="009251F4" w:rsidP="009251F4">
      <w:pPr>
        <w:pStyle w:val="Heading2"/>
      </w:pPr>
      <w:r>
        <w:t>Conclusions</w:t>
      </w:r>
    </w:p>
    <w:p w:rsidR="009251F4" w:rsidRDefault="009251F4" w:rsidP="009251F4"/>
    <w:p w:rsidR="009251F4" w:rsidRDefault="009251F4" w:rsidP="009251F4"/>
    <w:p w:rsidR="009251F4" w:rsidRPr="009251F4" w:rsidRDefault="009251F4" w:rsidP="009251F4">
      <w:pPr>
        <w:pStyle w:val="Heading2"/>
      </w:pPr>
      <w:r>
        <w:t xml:space="preserve">Recommendations </w:t>
      </w:r>
    </w:p>
    <w:p w:rsidR="009251F4" w:rsidRDefault="009251F4" w:rsidP="009251F4"/>
    <w:p w:rsidR="009251F4" w:rsidRDefault="009251F4" w:rsidP="009251F4">
      <w:pPr>
        <w:pStyle w:val="Heading2"/>
      </w:pPr>
      <w:r>
        <w:t xml:space="preserve">Further work </w:t>
      </w:r>
    </w:p>
    <w:p w:rsidR="009251F4" w:rsidRDefault="009251F4" w:rsidP="009251F4"/>
    <w:p w:rsidR="009251F4" w:rsidRPr="009251F4" w:rsidRDefault="009251F4" w:rsidP="009251F4">
      <w:pPr>
        <w:pStyle w:val="Heading2"/>
      </w:pPr>
      <w:r>
        <w:t xml:space="preserve">Challenges for the future </w:t>
      </w:r>
    </w:p>
    <w:p w:rsidR="002B32F3" w:rsidRDefault="002B32F3" w:rsidP="002B32F3">
      <w:pPr>
        <w:pStyle w:val="NoSpacing"/>
      </w:pPr>
    </w:p>
    <w:p w:rsidR="00D60E4E" w:rsidRDefault="00D60E4E" w:rsidP="002B32F3">
      <w:pPr>
        <w:pStyle w:val="NoSpacing"/>
      </w:pPr>
    </w:p>
    <w:p w:rsidR="000164B5" w:rsidRDefault="000164B5" w:rsidP="006C5284">
      <w:pPr>
        <w:pStyle w:val="Heading1"/>
        <w:numPr>
          <w:ilvl w:val="0"/>
          <w:numId w:val="0"/>
        </w:numPr>
      </w:pPr>
      <w:bookmarkStart w:id="22" w:name="_Toc503689863"/>
      <w:r>
        <w:t>References</w:t>
      </w:r>
      <w:bookmarkEnd w:id="22"/>
      <w:r>
        <w:t xml:space="preserve"> </w:t>
      </w:r>
    </w:p>
    <w:p w:rsidR="002B32F3" w:rsidRPr="002B32F3" w:rsidRDefault="002B32F3" w:rsidP="002B32F3">
      <w:pPr>
        <w:pStyle w:val="Firstparagraph"/>
      </w:pPr>
    </w:p>
    <w:p w:rsidR="000164B5" w:rsidRPr="000164B5" w:rsidRDefault="000164B5" w:rsidP="006C5284">
      <w:pPr>
        <w:pStyle w:val="Heading1"/>
        <w:numPr>
          <w:ilvl w:val="0"/>
          <w:numId w:val="0"/>
        </w:numPr>
      </w:pPr>
      <w:bookmarkStart w:id="23" w:name="_Toc503689864"/>
      <w:r>
        <w:t>Appendix</w:t>
      </w:r>
      <w:bookmarkEnd w:id="23"/>
    </w:p>
    <w:sectPr w:rsidR="000164B5" w:rsidRPr="000164B5" w:rsidSect="00ED5AC8">
      <w:headerReference w:type="default" r:id="rId19"/>
      <w:headerReference w:type="first" r:id="rId20"/>
      <w:pgSz w:w="11906" w:h="16838" w:code="9"/>
      <w:pgMar w:top="1134" w:right="1418" w:bottom="2268" w:left="2268" w:header="850" w:footer="1701"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arwick Wainwright" w:date="2018-01-16T18:49:00Z" w:initials="WW">
    <w:p w:rsidR="0060219F" w:rsidRDefault="0060219F">
      <w:pPr>
        <w:pStyle w:val="CommentText"/>
      </w:pPr>
      <w:r>
        <w:rPr>
          <w:rStyle w:val="CommentReference"/>
        </w:rPr>
        <w:annotationRef/>
      </w:r>
      <w:r>
        <w:t xml:space="preserve">OR – plant and animal genetic resources. </w:t>
      </w:r>
    </w:p>
  </w:comment>
  <w:comment w:id="4" w:author="Warwick Wainwright" w:date="2018-01-15T18:13:00Z" w:initials="WW">
    <w:p w:rsidR="0060219F" w:rsidRDefault="0060219F">
      <w:pPr>
        <w:pStyle w:val="CommentText"/>
      </w:pPr>
      <w:r>
        <w:rPr>
          <w:rStyle w:val="CommentReference"/>
        </w:rPr>
        <w:annotationRef/>
      </w:r>
      <w:r>
        <w:t>2) Your statement of topic and focus 3) Your vision and motivation for the research, and how you locate it within broader work 4) Your choice of research setting and overall data collection strategy 5) How your thesis is structured</w:t>
      </w:r>
    </w:p>
    <w:p w:rsidR="0060219F" w:rsidRDefault="0060219F">
      <w:pPr>
        <w:pStyle w:val="CommentText"/>
      </w:pPr>
    </w:p>
    <w:p w:rsidR="0060219F" w:rsidRDefault="0060219F">
      <w:pPr>
        <w:pStyle w:val="CommentText"/>
      </w:pPr>
      <w:r>
        <w:t>The point of the introduction is to answer the question: What is this thesis about? You answer that question in four ways, by explaining 1. Why you have chosen this topic rather than any other, e.g. because it has been neglected or because it is much discussed but not properly or fully 2. Why this topic interests you 3. The kinds of research approach or academic discipline you will use 4. Your research questions or problems</w:t>
      </w:r>
    </w:p>
  </w:comment>
  <w:comment w:id="7" w:author="Warwick Wainwright" w:date="2018-01-14T17:50:00Z" w:initials="WW">
    <w:p w:rsidR="0060219F" w:rsidRDefault="0060219F">
      <w:pPr>
        <w:pStyle w:val="CommentText"/>
      </w:pPr>
      <w:r>
        <w:rPr>
          <w:rStyle w:val="CommentReference"/>
        </w:rPr>
        <w:annotationRef/>
      </w:r>
      <w:r>
        <w:t xml:space="preserve">Adapt Venn diagram used in RO paper – similar style to FAO – What is agrobiodiveristy document </w:t>
      </w:r>
    </w:p>
  </w:comment>
  <w:comment w:id="10" w:author="Warwick Wainwright" w:date="2018-01-18T19:31:00Z" w:initials="WW">
    <w:p w:rsidR="0060219F" w:rsidRDefault="0060219F">
      <w:pPr>
        <w:pStyle w:val="CommentText"/>
      </w:pPr>
      <w:r>
        <w:rPr>
          <w:rStyle w:val="CommentReference"/>
        </w:rPr>
        <w:annotationRef/>
      </w:r>
      <w:r>
        <w:t>Same for both PGR and FAnGR?</w:t>
      </w:r>
    </w:p>
  </w:comment>
  <w:comment w:id="11" w:author="Warwick Wainwright" w:date="2018-01-16T18:49:00Z" w:initials="WW">
    <w:p w:rsidR="0060219F" w:rsidRDefault="0060219F">
      <w:pPr>
        <w:pStyle w:val="CommentText"/>
      </w:pPr>
      <w:r>
        <w:rPr>
          <w:rStyle w:val="CommentReference"/>
        </w:rPr>
        <w:annotationRef/>
      </w:r>
      <w:r>
        <w:t xml:space="preserve">Resulting in costly overlap.  The same is also true for FAnGR. </w:t>
      </w:r>
    </w:p>
  </w:comment>
  <w:comment w:id="12" w:author="Warwick Wainwright" w:date="2018-01-17T17:13:00Z" w:initials="WW">
    <w:p w:rsidR="0060219F" w:rsidRDefault="0060219F">
      <w:pPr>
        <w:pStyle w:val="CommentText"/>
      </w:pPr>
      <w:r>
        <w:rPr>
          <w:rStyle w:val="CommentReference"/>
        </w:rPr>
        <w:annotationRef/>
      </w:r>
      <w:r>
        <w:t>FAO (2010)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481" w:rsidRDefault="00022481">
      <w:pPr>
        <w:spacing w:line="240" w:lineRule="auto"/>
      </w:pPr>
      <w:r>
        <w:separator/>
      </w:r>
    </w:p>
  </w:endnote>
  <w:endnote w:type="continuationSeparator" w:id="0">
    <w:p w:rsidR="00022481" w:rsidRDefault="000224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mr10">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inionPro-Regular">
    <w:altName w:val="Arial Unicode MS"/>
    <w:panose1 w:val="00000000000000000000"/>
    <w:charset w:val="88"/>
    <w:family w:val="auto"/>
    <w:notTrueType/>
    <w:pitch w:val="default"/>
    <w:sig w:usb0="00000001" w:usb1="08080000" w:usb2="00000010" w:usb3="00000000" w:csb0="00100000" w:csb1="00000000"/>
  </w:font>
  <w:font w:name="QympdfJjwrxmTimes-Roman">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 w:name="FrutigerLTStd-Roman">
    <w:panose1 w:val="00000000000000000000"/>
    <w:charset w:val="00"/>
    <w:family w:val="auto"/>
    <w:notTrueType/>
    <w:pitch w:val="default"/>
    <w:sig w:usb0="00000003" w:usb1="00000000" w:usb2="00000000" w:usb3="00000000" w:csb0="00000001" w:csb1="00000000"/>
  </w:font>
  <w:font w:name="FrutigerLTStd-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19F" w:rsidRDefault="006021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rsidR="0060219F" w:rsidRDefault="006021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717313"/>
      <w:docPartObj>
        <w:docPartGallery w:val="Page Numbers (Bottom of Page)"/>
        <w:docPartUnique/>
      </w:docPartObj>
    </w:sdtPr>
    <w:sdtEndPr>
      <w:rPr>
        <w:noProof/>
      </w:rPr>
    </w:sdtEndPr>
    <w:sdtContent>
      <w:p w:rsidR="0060219F" w:rsidRDefault="0060219F">
        <w:pPr>
          <w:pStyle w:val="Footer"/>
          <w:jc w:val="center"/>
        </w:pPr>
        <w:r>
          <w:fldChar w:fldCharType="begin"/>
        </w:r>
        <w:r>
          <w:instrText xml:space="preserve"> PAGE   \* MERGEFORMAT </w:instrText>
        </w:r>
        <w:r>
          <w:fldChar w:fldCharType="separate"/>
        </w:r>
        <w:r w:rsidR="00581AA8">
          <w:rPr>
            <w:noProof/>
          </w:rPr>
          <w:t>1</w:t>
        </w:r>
        <w:r>
          <w:rPr>
            <w:noProof/>
          </w:rPr>
          <w:fldChar w:fldCharType="end"/>
        </w:r>
      </w:p>
    </w:sdtContent>
  </w:sdt>
  <w:p w:rsidR="0060219F" w:rsidRDefault="006021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0838185"/>
      <w:docPartObj>
        <w:docPartGallery w:val="Page Numbers (Bottom of Page)"/>
        <w:docPartUnique/>
      </w:docPartObj>
    </w:sdtPr>
    <w:sdtEndPr>
      <w:rPr>
        <w:noProof/>
      </w:rPr>
    </w:sdtEndPr>
    <w:sdtContent>
      <w:p w:rsidR="0060219F" w:rsidRDefault="0060219F">
        <w:pPr>
          <w:pStyle w:val="Footer"/>
          <w:jc w:val="center"/>
        </w:pPr>
        <w:r>
          <w:fldChar w:fldCharType="begin"/>
        </w:r>
        <w:r>
          <w:instrText xml:space="preserve"> PAGE   \* MERGEFORMAT </w:instrText>
        </w:r>
        <w:r>
          <w:fldChar w:fldCharType="separate"/>
        </w:r>
        <w:r w:rsidR="00231B8D">
          <w:rPr>
            <w:noProof/>
          </w:rPr>
          <w:t>9</w:t>
        </w:r>
        <w:r>
          <w:rPr>
            <w:noProof/>
          </w:rPr>
          <w:fldChar w:fldCharType="end"/>
        </w:r>
      </w:p>
    </w:sdtContent>
  </w:sdt>
  <w:p w:rsidR="0060219F" w:rsidRDefault="006021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481" w:rsidRDefault="00022481">
      <w:pPr>
        <w:spacing w:line="240" w:lineRule="auto"/>
      </w:pPr>
      <w:r>
        <w:separator/>
      </w:r>
    </w:p>
  </w:footnote>
  <w:footnote w:type="continuationSeparator" w:id="0">
    <w:p w:rsidR="00022481" w:rsidRDefault="00022481">
      <w:pPr>
        <w:spacing w:line="240" w:lineRule="auto"/>
      </w:pPr>
      <w:r>
        <w:continuationSeparator/>
      </w:r>
    </w:p>
  </w:footnote>
  <w:footnote w:id="1">
    <w:p w:rsidR="0060219F" w:rsidRDefault="0060219F" w:rsidP="00FB44E3">
      <w:pPr>
        <w:pStyle w:val="FootnoteText"/>
      </w:pPr>
      <w:r>
        <w:rPr>
          <w:rStyle w:val="FootnoteReference"/>
        </w:rPr>
        <w:footnoteRef/>
      </w:r>
      <w:r>
        <w:t xml:space="preserve"> Note, the definition of a breed is contested, but in its simplest terms it refers to a recognised group of interbreeding animals of a given species, usually of fairly uniform appearance </w:t>
      </w:r>
      <w:r>
        <w:fldChar w:fldCharType="begin" w:fldLock="1"/>
      </w:r>
      <w:r>
        <w:instrText>ADDIN CSL_CITATION { "citationItems" : [ { "id" : "ITEM-1", "itemData" : { "author" : [ { "dropping-particle" : "", "family" : "Rajasekharan", "given" : "P E", "non-dropping-particle" : "", "parse-names" : false, "suffix" : "" } ], "container-title" : "Plant biology and biotechnology", "id" : "ITEM-1", "issued" : { "date-parts" : [ [ "2015" ] ] }, "page" : "445-459", "publisher" : "Springer", "title" : "Gene banking for ex situ conservation of plant genetic resources", "type" : "chapter" }, "uris" : [ "http://www.mendeley.com/documents/?uuid=b137f840-d2f5-488d-a2ab-9d39d8c79c81" ] } ], "mendeley" : { "formattedCitation" : "(Rajasekharan, 2015)", "plainTextFormattedCitation" : "(Rajasekharan, 2015)", "previouslyFormattedCitation" : "(Rajasekharan, 2015)" }, "properties" : {  }, "schema" : "https://github.com/citation-style-language/schema/raw/master/csl-citation.json" }</w:instrText>
      </w:r>
      <w:r>
        <w:fldChar w:fldCharType="separate"/>
      </w:r>
      <w:r w:rsidRPr="00A856CA">
        <w:rPr>
          <w:noProof/>
        </w:rPr>
        <w:t>(Rajasekharan, 2015)</w:t>
      </w:r>
      <w:r>
        <w:fldChar w:fldCharType="end"/>
      </w:r>
    </w:p>
  </w:footnote>
  <w:footnote w:id="2">
    <w:p w:rsidR="0060219F" w:rsidRDefault="0060219F">
      <w:pPr>
        <w:pStyle w:val="FootnoteText"/>
      </w:pPr>
      <w:r>
        <w:rPr>
          <w:rStyle w:val="FootnoteReference"/>
        </w:rPr>
        <w:footnoteRef/>
      </w:r>
      <w:r>
        <w:t xml:space="preserve"> Vavilov centres are centres of origin/diversity for </w:t>
      </w:r>
      <w:r w:rsidRPr="002B1E3F">
        <w:t>cultivated plants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19F" w:rsidRDefault="0060219F" w:rsidP="00D60E4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19F" w:rsidRDefault="0060219F" w:rsidP="00D60E4E">
    <w:pPr>
      <w:pStyle w:val="Header"/>
      <w:jc w:val="right"/>
    </w:pPr>
    <w:r>
      <w:t>Chapter 1: 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19F" w:rsidRDefault="0060219F" w:rsidP="00D60E4E">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19F" w:rsidRDefault="0060219F" w:rsidP="00D60E4E">
    <w:pPr>
      <w:pStyle w:val="Header"/>
      <w:jc w:val="right"/>
    </w:pPr>
    <w:r>
      <w:t>Chapter 1: Introduction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19F" w:rsidRDefault="0060219F" w:rsidP="00D60E4E">
    <w:pPr>
      <w:pStyle w:val="Header"/>
      <w:jc w:val="right"/>
    </w:pPr>
    <w:r>
      <w:t>C</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19F" w:rsidRDefault="0060219F" w:rsidP="00D60E4E">
    <w:pPr>
      <w:pStyle w:val="Header"/>
      <w:jc w:val="right"/>
    </w:pPr>
    <w:r>
      <w:t>Chapter 2: Something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0823A2E"/>
    <w:multiLevelType w:val="hybridMultilevel"/>
    <w:tmpl w:val="E3F27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DD51C8"/>
    <w:multiLevelType w:val="hybridMultilevel"/>
    <w:tmpl w:val="72964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9E25936"/>
    <w:multiLevelType w:val="hybridMultilevel"/>
    <w:tmpl w:val="D7009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A10414D"/>
    <w:multiLevelType w:val="hybridMultilevel"/>
    <w:tmpl w:val="8910A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CCF01B9"/>
    <w:multiLevelType w:val="hybridMultilevel"/>
    <w:tmpl w:val="6F302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1A40612"/>
    <w:multiLevelType w:val="hybridMultilevel"/>
    <w:tmpl w:val="EEA85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41F109D"/>
    <w:multiLevelType w:val="hybridMultilevel"/>
    <w:tmpl w:val="8D2E8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7B40321"/>
    <w:multiLevelType w:val="hybridMultilevel"/>
    <w:tmpl w:val="2F901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2E216637"/>
    <w:multiLevelType w:val="hybridMultilevel"/>
    <w:tmpl w:val="8D8A9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195249C"/>
    <w:multiLevelType w:val="hybridMultilevel"/>
    <w:tmpl w:val="E54EA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609140A"/>
    <w:multiLevelType w:val="hybridMultilevel"/>
    <w:tmpl w:val="B0148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9615867"/>
    <w:multiLevelType w:val="multilevel"/>
    <w:tmpl w:val="3132A82C"/>
    <w:lvl w:ilvl="0">
      <w:start w:val="1"/>
      <w:numFmt w:val="decimal"/>
      <w:pStyle w:val="Heading1"/>
      <w:suff w:val="nothing"/>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4C017EDE"/>
    <w:multiLevelType w:val="hybridMultilevel"/>
    <w:tmpl w:val="C8F051BC"/>
    <w:lvl w:ilvl="0" w:tplc="901A9878">
      <w:start w:val="1"/>
      <w:numFmt w:val="bullet"/>
      <w:lvlText w:val=""/>
      <w:lvlJc w:val="left"/>
      <w:pPr>
        <w:ind w:left="3479" w:hanging="360"/>
      </w:pPr>
      <w:rPr>
        <w:rFonts w:ascii="Wingdings" w:eastAsia="Times New Roman" w:hAnsi="Wingdings" w:cs="Times New Roman" w:hint="default"/>
      </w:rPr>
    </w:lvl>
    <w:lvl w:ilvl="1" w:tplc="08090003" w:tentative="1">
      <w:start w:val="1"/>
      <w:numFmt w:val="bullet"/>
      <w:lvlText w:val="o"/>
      <w:lvlJc w:val="left"/>
      <w:pPr>
        <w:ind w:left="4199" w:hanging="360"/>
      </w:pPr>
      <w:rPr>
        <w:rFonts w:ascii="Courier New" w:hAnsi="Courier New" w:cs="Courier New" w:hint="default"/>
      </w:rPr>
    </w:lvl>
    <w:lvl w:ilvl="2" w:tplc="08090005" w:tentative="1">
      <w:start w:val="1"/>
      <w:numFmt w:val="bullet"/>
      <w:lvlText w:val=""/>
      <w:lvlJc w:val="left"/>
      <w:pPr>
        <w:ind w:left="4919" w:hanging="360"/>
      </w:pPr>
      <w:rPr>
        <w:rFonts w:ascii="Wingdings" w:hAnsi="Wingdings" w:hint="default"/>
      </w:rPr>
    </w:lvl>
    <w:lvl w:ilvl="3" w:tplc="08090001" w:tentative="1">
      <w:start w:val="1"/>
      <w:numFmt w:val="bullet"/>
      <w:lvlText w:val=""/>
      <w:lvlJc w:val="left"/>
      <w:pPr>
        <w:ind w:left="5639" w:hanging="360"/>
      </w:pPr>
      <w:rPr>
        <w:rFonts w:ascii="Symbol" w:hAnsi="Symbol" w:hint="default"/>
      </w:rPr>
    </w:lvl>
    <w:lvl w:ilvl="4" w:tplc="08090003" w:tentative="1">
      <w:start w:val="1"/>
      <w:numFmt w:val="bullet"/>
      <w:lvlText w:val="o"/>
      <w:lvlJc w:val="left"/>
      <w:pPr>
        <w:ind w:left="6359" w:hanging="360"/>
      </w:pPr>
      <w:rPr>
        <w:rFonts w:ascii="Courier New" w:hAnsi="Courier New" w:cs="Courier New" w:hint="default"/>
      </w:rPr>
    </w:lvl>
    <w:lvl w:ilvl="5" w:tplc="08090005" w:tentative="1">
      <w:start w:val="1"/>
      <w:numFmt w:val="bullet"/>
      <w:lvlText w:val=""/>
      <w:lvlJc w:val="left"/>
      <w:pPr>
        <w:ind w:left="7079" w:hanging="360"/>
      </w:pPr>
      <w:rPr>
        <w:rFonts w:ascii="Wingdings" w:hAnsi="Wingdings" w:hint="default"/>
      </w:rPr>
    </w:lvl>
    <w:lvl w:ilvl="6" w:tplc="08090001" w:tentative="1">
      <w:start w:val="1"/>
      <w:numFmt w:val="bullet"/>
      <w:lvlText w:val=""/>
      <w:lvlJc w:val="left"/>
      <w:pPr>
        <w:ind w:left="7799" w:hanging="360"/>
      </w:pPr>
      <w:rPr>
        <w:rFonts w:ascii="Symbol" w:hAnsi="Symbol" w:hint="default"/>
      </w:rPr>
    </w:lvl>
    <w:lvl w:ilvl="7" w:tplc="08090003" w:tentative="1">
      <w:start w:val="1"/>
      <w:numFmt w:val="bullet"/>
      <w:lvlText w:val="o"/>
      <w:lvlJc w:val="left"/>
      <w:pPr>
        <w:ind w:left="8519" w:hanging="360"/>
      </w:pPr>
      <w:rPr>
        <w:rFonts w:ascii="Courier New" w:hAnsi="Courier New" w:cs="Courier New" w:hint="default"/>
      </w:rPr>
    </w:lvl>
    <w:lvl w:ilvl="8" w:tplc="08090005" w:tentative="1">
      <w:start w:val="1"/>
      <w:numFmt w:val="bullet"/>
      <w:lvlText w:val=""/>
      <w:lvlJc w:val="left"/>
      <w:pPr>
        <w:ind w:left="9239" w:hanging="360"/>
      </w:pPr>
      <w:rPr>
        <w:rFonts w:ascii="Wingdings" w:hAnsi="Wingdings" w:hint="default"/>
      </w:rPr>
    </w:lvl>
  </w:abstractNum>
  <w:abstractNum w:abstractNumId="24">
    <w:nsid w:val="4DA91E6A"/>
    <w:multiLevelType w:val="hybridMultilevel"/>
    <w:tmpl w:val="EADE0ADE"/>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5">
    <w:nsid w:val="53BF11E2"/>
    <w:multiLevelType w:val="hybridMultilevel"/>
    <w:tmpl w:val="DB12F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5014853"/>
    <w:multiLevelType w:val="hybridMultilevel"/>
    <w:tmpl w:val="B11E5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F6C7427"/>
    <w:multiLevelType w:val="multilevel"/>
    <w:tmpl w:val="DC1222C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634519E0"/>
    <w:multiLevelType w:val="hybridMultilevel"/>
    <w:tmpl w:val="291C71F2"/>
    <w:lvl w:ilvl="0" w:tplc="4CD02B22">
      <w:start w:val="1"/>
      <w:numFmt w:val="lowerLetter"/>
      <w:lvlText w:val="%1)"/>
      <w:lvlJc w:val="left"/>
      <w:pPr>
        <w:ind w:left="700" w:hanging="360"/>
      </w:pPr>
      <w:rPr>
        <w:rFonts w:hint="default"/>
      </w:rPr>
    </w:lvl>
    <w:lvl w:ilvl="1" w:tplc="08090019" w:tentative="1">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abstractNum w:abstractNumId="29">
    <w:nsid w:val="66AC217E"/>
    <w:multiLevelType w:val="hybridMultilevel"/>
    <w:tmpl w:val="4CD05246"/>
    <w:lvl w:ilvl="0" w:tplc="08090001">
      <w:start w:val="1"/>
      <w:numFmt w:val="bullet"/>
      <w:lvlText w:val=""/>
      <w:lvlJc w:val="left"/>
      <w:pPr>
        <w:ind w:left="1114" w:hanging="360"/>
      </w:pPr>
      <w:rPr>
        <w:rFonts w:ascii="Symbol" w:hAnsi="Symbol" w:hint="default"/>
      </w:rPr>
    </w:lvl>
    <w:lvl w:ilvl="1" w:tplc="08090003" w:tentative="1">
      <w:start w:val="1"/>
      <w:numFmt w:val="bullet"/>
      <w:lvlText w:val="o"/>
      <w:lvlJc w:val="left"/>
      <w:pPr>
        <w:ind w:left="1834" w:hanging="360"/>
      </w:pPr>
      <w:rPr>
        <w:rFonts w:ascii="Courier New" w:hAnsi="Courier New" w:cs="Courier New" w:hint="default"/>
      </w:rPr>
    </w:lvl>
    <w:lvl w:ilvl="2" w:tplc="08090005" w:tentative="1">
      <w:start w:val="1"/>
      <w:numFmt w:val="bullet"/>
      <w:lvlText w:val=""/>
      <w:lvlJc w:val="left"/>
      <w:pPr>
        <w:ind w:left="2554" w:hanging="360"/>
      </w:pPr>
      <w:rPr>
        <w:rFonts w:ascii="Wingdings" w:hAnsi="Wingdings" w:hint="default"/>
      </w:rPr>
    </w:lvl>
    <w:lvl w:ilvl="3" w:tplc="08090001" w:tentative="1">
      <w:start w:val="1"/>
      <w:numFmt w:val="bullet"/>
      <w:lvlText w:val=""/>
      <w:lvlJc w:val="left"/>
      <w:pPr>
        <w:ind w:left="3274" w:hanging="360"/>
      </w:pPr>
      <w:rPr>
        <w:rFonts w:ascii="Symbol" w:hAnsi="Symbol" w:hint="default"/>
      </w:rPr>
    </w:lvl>
    <w:lvl w:ilvl="4" w:tplc="08090003" w:tentative="1">
      <w:start w:val="1"/>
      <w:numFmt w:val="bullet"/>
      <w:lvlText w:val="o"/>
      <w:lvlJc w:val="left"/>
      <w:pPr>
        <w:ind w:left="3994" w:hanging="360"/>
      </w:pPr>
      <w:rPr>
        <w:rFonts w:ascii="Courier New" w:hAnsi="Courier New" w:cs="Courier New" w:hint="default"/>
      </w:rPr>
    </w:lvl>
    <w:lvl w:ilvl="5" w:tplc="08090005" w:tentative="1">
      <w:start w:val="1"/>
      <w:numFmt w:val="bullet"/>
      <w:lvlText w:val=""/>
      <w:lvlJc w:val="left"/>
      <w:pPr>
        <w:ind w:left="4714" w:hanging="360"/>
      </w:pPr>
      <w:rPr>
        <w:rFonts w:ascii="Wingdings" w:hAnsi="Wingdings" w:hint="default"/>
      </w:rPr>
    </w:lvl>
    <w:lvl w:ilvl="6" w:tplc="08090001" w:tentative="1">
      <w:start w:val="1"/>
      <w:numFmt w:val="bullet"/>
      <w:lvlText w:val=""/>
      <w:lvlJc w:val="left"/>
      <w:pPr>
        <w:ind w:left="5434" w:hanging="360"/>
      </w:pPr>
      <w:rPr>
        <w:rFonts w:ascii="Symbol" w:hAnsi="Symbol" w:hint="default"/>
      </w:rPr>
    </w:lvl>
    <w:lvl w:ilvl="7" w:tplc="08090003" w:tentative="1">
      <w:start w:val="1"/>
      <w:numFmt w:val="bullet"/>
      <w:lvlText w:val="o"/>
      <w:lvlJc w:val="left"/>
      <w:pPr>
        <w:ind w:left="6154" w:hanging="360"/>
      </w:pPr>
      <w:rPr>
        <w:rFonts w:ascii="Courier New" w:hAnsi="Courier New" w:cs="Courier New" w:hint="default"/>
      </w:rPr>
    </w:lvl>
    <w:lvl w:ilvl="8" w:tplc="08090005" w:tentative="1">
      <w:start w:val="1"/>
      <w:numFmt w:val="bullet"/>
      <w:lvlText w:val=""/>
      <w:lvlJc w:val="left"/>
      <w:pPr>
        <w:ind w:left="6874" w:hanging="360"/>
      </w:pPr>
      <w:rPr>
        <w:rFonts w:ascii="Wingdings" w:hAnsi="Wingdings" w:hint="default"/>
      </w:rPr>
    </w:lvl>
  </w:abstractNum>
  <w:abstractNum w:abstractNumId="30">
    <w:nsid w:val="676B3335"/>
    <w:multiLevelType w:val="hybridMultilevel"/>
    <w:tmpl w:val="2E9A1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2">
    <w:nsid w:val="70985125"/>
    <w:multiLevelType w:val="hybridMultilevel"/>
    <w:tmpl w:val="9D0A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26D0B1D"/>
    <w:multiLevelType w:val="hybridMultilevel"/>
    <w:tmpl w:val="A78E8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7152F2C"/>
    <w:multiLevelType w:val="hybridMultilevel"/>
    <w:tmpl w:val="C6B83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7"/>
  </w:num>
  <w:num w:numId="3">
    <w:abstractNumId w:val="31"/>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23"/>
  </w:num>
  <w:num w:numId="15">
    <w:abstractNumId w:val="19"/>
  </w:num>
  <w:num w:numId="16">
    <w:abstractNumId w:val="13"/>
  </w:num>
  <w:num w:numId="17">
    <w:abstractNumId w:val="10"/>
  </w:num>
  <w:num w:numId="18">
    <w:abstractNumId w:val="16"/>
  </w:num>
  <w:num w:numId="19">
    <w:abstractNumId w:val="20"/>
  </w:num>
  <w:num w:numId="20">
    <w:abstractNumId w:val="15"/>
  </w:num>
  <w:num w:numId="21">
    <w:abstractNumId w:val="34"/>
  </w:num>
  <w:num w:numId="22">
    <w:abstractNumId w:val="25"/>
  </w:num>
  <w:num w:numId="23">
    <w:abstractNumId w:val="17"/>
  </w:num>
  <w:num w:numId="24">
    <w:abstractNumId w:val="30"/>
  </w:num>
  <w:num w:numId="25">
    <w:abstractNumId w:val="24"/>
  </w:num>
  <w:num w:numId="26">
    <w:abstractNumId w:val="21"/>
  </w:num>
  <w:num w:numId="27">
    <w:abstractNumId w:val="32"/>
  </w:num>
  <w:num w:numId="28">
    <w:abstractNumId w:val="29"/>
  </w:num>
  <w:num w:numId="29">
    <w:abstractNumId w:val="14"/>
  </w:num>
  <w:num w:numId="30">
    <w:abstractNumId w:val="12"/>
  </w:num>
  <w:num w:numId="31">
    <w:abstractNumId w:val="26"/>
  </w:num>
  <w:num w:numId="32">
    <w:abstractNumId w:val="33"/>
  </w:num>
  <w:num w:numId="33">
    <w:abstractNumId w:val="28"/>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225"/>
    <w:rsid w:val="00007667"/>
    <w:rsid w:val="00012904"/>
    <w:rsid w:val="00016311"/>
    <w:rsid w:val="000164B5"/>
    <w:rsid w:val="00016F97"/>
    <w:rsid w:val="00022481"/>
    <w:rsid w:val="00032C4A"/>
    <w:rsid w:val="00033FFF"/>
    <w:rsid w:val="00035335"/>
    <w:rsid w:val="00035733"/>
    <w:rsid w:val="00035A61"/>
    <w:rsid w:val="00044CE6"/>
    <w:rsid w:val="00063B74"/>
    <w:rsid w:val="00072A36"/>
    <w:rsid w:val="000732E1"/>
    <w:rsid w:val="00076C3E"/>
    <w:rsid w:val="00085FC9"/>
    <w:rsid w:val="000912EF"/>
    <w:rsid w:val="00097645"/>
    <w:rsid w:val="000A00BB"/>
    <w:rsid w:val="000A47E1"/>
    <w:rsid w:val="000B0931"/>
    <w:rsid w:val="000B23DB"/>
    <w:rsid w:val="000C04A0"/>
    <w:rsid w:val="000C0D80"/>
    <w:rsid w:val="000C15AC"/>
    <w:rsid w:val="000C1647"/>
    <w:rsid w:val="000C2443"/>
    <w:rsid w:val="000C4436"/>
    <w:rsid w:val="000E2E05"/>
    <w:rsid w:val="000E3FEE"/>
    <w:rsid w:val="000F68D9"/>
    <w:rsid w:val="000F6F67"/>
    <w:rsid w:val="00101150"/>
    <w:rsid w:val="00104D2B"/>
    <w:rsid w:val="00114391"/>
    <w:rsid w:val="00117A53"/>
    <w:rsid w:val="00125767"/>
    <w:rsid w:val="00127D85"/>
    <w:rsid w:val="00135242"/>
    <w:rsid w:val="0013730A"/>
    <w:rsid w:val="001469AA"/>
    <w:rsid w:val="00156109"/>
    <w:rsid w:val="001569A4"/>
    <w:rsid w:val="00167409"/>
    <w:rsid w:val="00177FF8"/>
    <w:rsid w:val="00196C80"/>
    <w:rsid w:val="0019774B"/>
    <w:rsid w:val="001A0D8D"/>
    <w:rsid w:val="001A5913"/>
    <w:rsid w:val="001B1E4B"/>
    <w:rsid w:val="001B5794"/>
    <w:rsid w:val="001B639D"/>
    <w:rsid w:val="001B7911"/>
    <w:rsid w:val="001C2E83"/>
    <w:rsid w:val="001C302B"/>
    <w:rsid w:val="001D69F3"/>
    <w:rsid w:val="001E5538"/>
    <w:rsid w:val="001F5A44"/>
    <w:rsid w:val="002036B7"/>
    <w:rsid w:val="0020659A"/>
    <w:rsid w:val="00207DB9"/>
    <w:rsid w:val="00213E51"/>
    <w:rsid w:val="00214023"/>
    <w:rsid w:val="00214141"/>
    <w:rsid w:val="00215D62"/>
    <w:rsid w:val="002178D3"/>
    <w:rsid w:val="002200FB"/>
    <w:rsid w:val="0022019C"/>
    <w:rsid w:val="0022140D"/>
    <w:rsid w:val="00222463"/>
    <w:rsid w:val="0022339B"/>
    <w:rsid w:val="0022618F"/>
    <w:rsid w:val="00231B8D"/>
    <w:rsid w:val="00233C46"/>
    <w:rsid w:val="00233D8B"/>
    <w:rsid w:val="0023601E"/>
    <w:rsid w:val="00240044"/>
    <w:rsid w:val="00242C43"/>
    <w:rsid w:val="002457FA"/>
    <w:rsid w:val="00245C02"/>
    <w:rsid w:val="002462D0"/>
    <w:rsid w:val="00246AFD"/>
    <w:rsid w:val="002570A0"/>
    <w:rsid w:val="00260869"/>
    <w:rsid w:val="0026284C"/>
    <w:rsid w:val="00263845"/>
    <w:rsid w:val="00271B95"/>
    <w:rsid w:val="00281CF1"/>
    <w:rsid w:val="00282023"/>
    <w:rsid w:val="00291DC3"/>
    <w:rsid w:val="00293388"/>
    <w:rsid w:val="002A4A20"/>
    <w:rsid w:val="002B1E3F"/>
    <w:rsid w:val="002B32F3"/>
    <w:rsid w:val="002B68DB"/>
    <w:rsid w:val="002B7E17"/>
    <w:rsid w:val="002C4947"/>
    <w:rsid w:val="002D23B5"/>
    <w:rsid w:val="002D3CCE"/>
    <w:rsid w:val="002E0404"/>
    <w:rsid w:val="002E648C"/>
    <w:rsid w:val="002F1A4A"/>
    <w:rsid w:val="002F2522"/>
    <w:rsid w:val="00320777"/>
    <w:rsid w:val="00322F7E"/>
    <w:rsid w:val="003258FD"/>
    <w:rsid w:val="003314F5"/>
    <w:rsid w:val="003363CC"/>
    <w:rsid w:val="0033668D"/>
    <w:rsid w:val="00337991"/>
    <w:rsid w:val="00340808"/>
    <w:rsid w:val="00344886"/>
    <w:rsid w:val="003559C6"/>
    <w:rsid w:val="00357A88"/>
    <w:rsid w:val="00360225"/>
    <w:rsid w:val="0039442E"/>
    <w:rsid w:val="00394C6B"/>
    <w:rsid w:val="00394D43"/>
    <w:rsid w:val="003A1237"/>
    <w:rsid w:val="003A22A3"/>
    <w:rsid w:val="003A28F9"/>
    <w:rsid w:val="003B3063"/>
    <w:rsid w:val="003B61AE"/>
    <w:rsid w:val="003B6E23"/>
    <w:rsid w:val="003B796C"/>
    <w:rsid w:val="003C0193"/>
    <w:rsid w:val="003D53F0"/>
    <w:rsid w:val="003E1177"/>
    <w:rsid w:val="003E1C13"/>
    <w:rsid w:val="003F0D28"/>
    <w:rsid w:val="00404B4A"/>
    <w:rsid w:val="00411760"/>
    <w:rsid w:val="004245E2"/>
    <w:rsid w:val="00426663"/>
    <w:rsid w:val="00426D91"/>
    <w:rsid w:val="00432010"/>
    <w:rsid w:val="0043467A"/>
    <w:rsid w:val="00442DD8"/>
    <w:rsid w:val="00444A96"/>
    <w:rsid w:val="00445CE7"/>
    <w:rsid w:val="004530AB"/>
    <w:rsid w:val="00473C7C"/>
    <w:rsid w:val="004758B1"/>
    <w:rsid w:val="00483EC0"/>
    <w:rsid w:val="004928F9"/>
    <w:rsid w:val="004A36DE"/>
    <w:rsid w:val="004A512F"/>
    <w:rsid w:val="004B0A5D"/>
    <w:rsid w:val="004B0B79"/>
    <w:rsid w:val="004B40C7"/>
    <w:rsid w:val="004B6D78"/>
    <w:rsid w:val="004C25C1"/>
    <w:rsid w:val="004E318F"/>
    <w:rsid w:val="004E4A8C"/>
    <w:rsid w:val="004F14C2"/>
    <w:rsid w:val="004F2912"/>
    <w:rsid w:val="004F2984"/>
    <w:rsid w:val="005103B1"/>
    <w:rsid w:val="00511E26"/>
    <w:rsid w:val="005301AE"/>
    <w:rsid w:val="00532B31"/>
    <w:rsid w:val="00540E10"/>
    <w:rsid w:val="005429B2"/>
    <w:rsid w:val="00557A4E"/>
    <w:rsid w:val="00570881"/>
    <w:rsid w:val="00581AA8"/>
    <w:rsid w:val="00595178"/>
    <w:rsid w:val="005A27E6"/>
    <w:rsid w:val="005C424B"/>
    <w:rsid w:val="005C5965"/>
    <w:rsid w:val="005C70E8"/>
    <w:rsid w:val="005D1CB8"/>
    <w:rsid w:val="005D40E0"/>
    <w:rsid w:val="005D4BF4"/>
    <w:rsid w:val="005D57F0"/>
    <w:rsid w:val="005E086B"/>
    <w:rsid w:val="005E1FAB"/>
    <w:rsid w:val="005E3C7E"/>
    <w:rsid w:val="005F1E74"/>
    <w:rsid w:val="005F3E9C"/>
    <w:rsid w:val="0060219F"/>
    <w:rsid w:val="00604397"/>
    <w:rsid w:val="0060492C"/>
    <w:rsid w:val="0061202C"/>
    <w:rsid w:val="0061382D"/>
    <w:rsid w:val="00614A57"/>
    <w:rsid w:val="00614DA3"/>
    <w:rsid w:val="006161EC"/>
    <w:rsid w:val="00620591"/>
    <w:rsid w:val="006243AD"/>
    <w:rsid w:val="006335E7"/>
    <w:rsid w:val="00646E6C"/>
    <w:rsid w:val="0065682E"/>
    <w:rsid w:val="0067108F"/>
    <w:rsid w:val="00676240"/>
    <w:rsid w:val="00681BC7"/>
    <w:rsid w:val="00685329"/>
    <w:rsid w:val="00685C9D"/>
    <w:rsid w:val="00686488"/>
    <w:rsid w:val="00691949"/>
    <w:rsid w:val="00692BD7"/>
    <w:rsid w:val="006947D5"/>
    <w:rsid w:val="0069677F"/>
    <w:rsid w:val="006A3092"/>
    <w:rsid w:val="006C3943"/>
    <w:rsid w:val="006C5284"/>
    <w:rsid w:val="006D24C6"/>
    <w:rsid w:val="006D5884"/>
    <w:rsid w:val="006D647F"/>
    <w:rsid w:val="006F0004"/>
    <w:rsid w:val="006F3C42"/>
    <w:rsid w:val="006F421E"/>
    <w:rsid w:val="00701950"/>
    <w:rsid w:val="00702C59"/>
    <w:rsid w:val="0070348B"/>
    <w:rsid w:val="0070579B"/>
    <w:rsid w:val="007061A0"/>
    <w:rsid w:val="007156A0"/>
    <w:rsid w:val="007305B2"/>
    <w:rsid w:val="00746117"/>
    <w:rsid w:val="00753B5B"/>
    <w:rsid w:val="00756592"/>
    <w:rsid w:val="00757E23"/>
    <w:rsid w:val="007618E3"/>
    <w:rsid w:val="00771871"/>
    <w:rsid w:val="007721BC"/>
    <w:rsid w:val="00777843"/>
    <w:rsid w:val="007831C7"/>
    <w:rsid w:val="00786A2F"/>
    <w:rsid w:val="007915DD"/>
    <w:rsid w:val="00793FDA"/>
    <w:rsid w:val="007A40A5"/>
    <w:rsid w:val="007A417C"/>
    <w:rsid w:val="007A7164"/>
    <w:rsid w:val="007B3274"/>
    <w:rsid w:val="007D3CA5"/>
    <w:rsid w:val="007F3551"/>
    <w:rsid w:val="007F3BC1"/>
    <w:rsid w:val="007F5AD4"/>
    <w:rsid w:val="007F62D0"/>
    <w:rsid w:val="007F6F5B"/>
    <w:rsid w:val="008010D5"/>
    <w:rsid w:val="00804090"/>
    <w:rsid w:val="00804DD4"/>
    <w:rsid w:val="00817851"/>
    <w:rsid w:val="00823795"/>
    <w:rsid w:val="00825106"/>
    <w:rsid w:val="00827E74"/>
    <w:rsid w:val="00830075"/>
    <w:rsid w:val="00835DD8"/>
    <w:rsid w:val="008379D9"/>
    <w:rsid w:val="0084064D"/>
    <w:rsid w:val="0084175F"/>
    <w:rsid w:val="008450F8"/>
    <w:rsid w:val="008559BE"/>
    <w:rsid w:val="0087490C"/>
    <w:rsid w:val="00876B6D"/>
    <w:rsid w:val="00877494"/>
    <w:rsid w:val="00881C18"/>
    <w:rsid w:val="00883DC8"/>
    <w:rsid w:val="008902B8"/>
    <w:rsid w:val="008A5420"/>
    <w:rsid w:val="008A6E40"/>
    <w:rsid w:val="008B1142"/>
    <w:rsid w:val="008B33C9"/>
    <w:rsid w:val="008E7BBC"/>
    <w:rsid w:val="00902DDF"/>
    <w:rsid w:val="00904046"/>
    <w:rsid w:val="0090749B"/>
    <w:rsid w:val="00914F3E"/>
    <w:rsid w:val="009251F4"/>
    <w:rsid w:val="009262FD"/>
    <w:rsid w:val="009278B0"/>
    <w:rsid w:val="00930359"/>
    <w:rsid w:val="009319B7"/>
    <w:rsid w:val="00931C76"/>
    <w:rsid w:val="00943497"/>
    <w:rsid w:val="009573FD"/>
    <w:rsid w:val="00957AFD"/>
    <w:rsid w:val="009649B7"/>
    <w:rsid w:val="00971E2F"/>
    <w:rsid w:val="009759F8"/>
    <w:rsid w:val="00984E4F"/>
    <w:rsid w:val="00987D01"/>
    <w:rsid w:val="00991C06"/>
    <w:rsid w:val="0099662B"/>
    <w:rsid w:val="009A0764"/>
    <w:rsid w:val="009B18DD"/>
    <w:rsid w:val="009E0145"/>
    <w:rsid w:val="009E0E0E"/>
    <w:rsid w:val="009E6CB1"/>
    <w:rsid w:val="009E7D06"/>
    <w:rsid w:val="009F3BA9"/>
    <w:rsid w:val="009F7C99"/>
    <w:rsid w:val="00A13458"/>
    <w:rsid w:val="00A139FF"/>
    <w:rsid w:val="00A13C2A"/>
    <w:rsid w:val="00A27905"/>
    <w:rsid w:val="00A30589"/>
    <w:rsid w:val="00A3404A"/>
    <w:rsid w:val="00A37BBC"/>
    <w:rsid w:val="00A40812"/>
    <w:rsid w:val="00A41BEE"/>
    <w:rsid w:val="00A46E8F"/>
    <w:rsid w:val="00A517D8"/>
    <w:rsid w:val="00A5189A"/>
    <w:rsid w:val="00A62FBF"/>
    <w:rsid w:val="00A70DED"/>
    <w:rsid w:val="00A71F4B"/>
    <w:rsid w:val="00A80102"/>
    <w:rsid w:val="00A856CA"/>
    <w:rsid w:val="00A9021D"/>
    <w:rsid w:val="00AA04A2"/>
    <w:rsid w:val="00AA22EC"/>
    <w:rsid w:val="00AA3E1B"/>
    <w:rsid w:val="00AC3403"/>
    <w:rsid w:val="00AC3D1B"/>
    <w:rsid w:val="00AD0E30"/>
    <w:rsid w:val="00AE083A"/>
    <w:rsid w:val="00AE089B"/>
    <w:rsid w:val="00AE348E"/>
    <w:rsid w:val="00AE3FED"/>
    <w:rsid w:val="00AF10EE"/>
    <w:rsid w:val="00AF2081"/>
    <w:rsid w:val="00AF2914"/>
    <w:rsid w:val="00B00BF8"/>
    <w:rsid w:val="00B076D3"/>
    <w:rsid w:val="00B11A9A"/>
    <w:rsid w:val="00B17769"/>
    <w:rsid w:val="00B3649E"/>
    <w:rsid w:val="00B40576"/>
    <w:rsid w:val="00B41D2F"/>
    <w:rsid w:val="00B53138"/>
    <w:rsid w:val="00B57E63"/>
    <w:rsid w:val="00B66AE3"/>
    <w:rsid w:val="00B84C72"/>
    <w:rsid w:val="00B85C31"/>
    <w:rsid w:val="00B97F00"/>
    <w:rsid w:val="00BA54E4"/>
    <w:rsid w:val="00BB1920"/>
    <w:rsid w:val="00BB772B"/>
    <w:rsid w:val="00BC419B"/>
    <w:rsid w:val="00BD4CDA"/>
    <w:rsid w:val="00BE170D"/>
    <w:rsid w:val="00BF36DF"/>
    <w:rsid w:val="00C00747"/>
    <w:rsid w:val="00C02C96"/>
    <w:rsid w:val="00C13A7B"/>
    <w:rsid w:val="00C13B3E"/>
    <w:rsid w:val="00C2079B"/>
    <w:rsid w:val="00C31C30"/>
    <w:rsid w:val="00C346C1"/>
    <w:rsid w:val="00C3726F"/>
    <w:rsid w:val="00C453FD"/>
    <w:rsid w:val="00C505B9"/>
    <w:rsid w:val="00C61041"/>
    <w:rsid w:val="00C610DC"/>
    <w:rsid w:val="00C62137"/>
    <w:rsid w:val="00C67BAC"/>
    <w:rsid w:val="00C70393"/>
    <w:rsid w:val="00C758DC"/>
    <w:rsid w:val="00C80032"/>
    <w:rsid w:val="00C83ABD"/>
    <w:rsid w:val="00CB6960"/>
    <w:rsid w:val="00CC0AAB"/>
    <w:rsid w:val="00CC5F0F"/>
    <w:rsid w:val="00CC633E"/>
    <w:rsid w:val="00CD79B0"/>
    <w:rsid w:val="00CE6985"/>
    <w:rsid w:val="00CF0E77"/>
    <w:rsid w:val="00CF3277"/>
    <w:rsid w:val="00D05AF6"/>
    <w:rsid w:val="00D1486E"/>
    <w:rsid w:val="00D35DDE"/>
    <w:rsid w:val="00D4405D"/>
    <w:rsid w:val="00D5100C"/>
    <w:rsid w:val="00D537F3"/>
    <w:rsid w:val="00D55FB3"/>
    <w:rsid w:val="00D60E4E"/>
    <w:rsid w:val="00D64E91"/>
    <w:rsid w:val="00D70048"/>
    <w:rsid w:val="00D721F9"/>
    <w:rsid w:val="00D73600"/>
    <w:rsid w:val="00D742C4"/>
    <w:rsid w:val="00D8035D"/>
    <w:rsid w:val="00D9003D"/>
    <w:rsid w:val="00D91984"/>
    <w:rsid w:val="00D96A64"/>
    <w:rsid w:val="00DA4315"/>
    <w:rsid w:val="00DB575F"/>
    <w:rsid w:val="00DC0963"/>
    <w:rsid w:val="00DC1B7C"/>
    <w:rsid w:val="00DE3F70"/>
    <w:rsid w:val="00DE5CCC"/>
    <w:rsid w:val="00DF18A1"/>
    <w:rsid w:val="00DF4F32"/>
    <w:rsid w:val="00E05767"/>
    <w:rsid w:val="00E06AB1"/>
    <w:rsid w:val="00E07529"/>
    <w:rsid w:val="00E16141"/>
    <w:rsid w:val="00E1675D"/>
    <w:rsid w:val="00E36E84"/>
    <w:rsid w:val="00E37F01"/>
    <w:rsid w:val="00E531FE"/>
    <w:rsid w:val="00E55FAB"/>
    <w:rsid w:val="00E65AE6"/>
    <w:rsid w:val="00E75FE1"/>
    <w:rsid w:val="00E862AA"/>
    <w:rsid w:val="00E868CF"/>
    <w:rsid w:val="00E92514"/>
    <w:rsid w:val="00EA1BB6"/>
    <w:rsid w:val="00EA514E"/>
    <w:rsid w:val="00EA5155"/>
    <w:rsid w:val="00EC005B"/>
    <w:rsid w:val="00EC383D"/>
    <w:rsid w:val="00EC7564"/>
    <w:rsid w:val="00ED0BAF"/>
    <w:rsid w:val="00ED4A5D"/>
    <w:rsid w:val="00ED5AC8"/>
    <w:rsid w:val="00ED672E"/>
    <w:rsid w:val="00ED7509"/>
    <w:rsid w:val="00EE12E8"/>
    <w:rsid w:val="00EE784C"/>
    <w:rsid w:val="00EE792C"/>
    <w:rsid w:val="00EF60F1"/>
    <w:rsid w:val="00EF7F8A"/>
    <w:rsid w:val="00F06F54"/>
    <w:rsid w:val="00F13AA2"/>
    <w:rsid w:val="00F20CC8"/>
    <w:rsid w:val="00F32089"/>
    <w:rsid w:val="00F40F39"/>
    <w:rsid w:val="00F43F29"/>
    <w:rsid w:val="00F44D26"/>
    <w:rsid w:val="00F45CB9"/>
    <w:rsid w:val="00F864B2"/>
    <w:rsid w:val="00F865ED"/>
    <w:rsid w:val="00F8735E"/>
    <w:rsid w:val="00F92EFA"/>
    <w:rsid w:val="00FA4199"/>
    <w:rsid w:val="00FA5738"/>
    <w:rsid w:val="00FB2E00"/>
    <w:rsid w:val="00FB44E3"/>
    <w:rsid w:val="00FC3BDF"/>
    <w:rsid w:val="00FD12D6"/>
    <w:rsid w:val="00FD55D4"/>
    <w:rsid w:val="00FD703A"/>
    <w:rsid w:val="00FE0CD0"/>
    <w:rsid w:val="00FE2457"/>
    <w:rsid w:val="00FE40AB"/>
    <w:rsid w:val="00FF3C52"/>
    <w:rsid w:val="00FF45BF"/>
    <w:rsid w:val="00FF66B6"/>
    <w:rsid w:val="00FF6834"/>
    <w:rsid w:val="00FF7F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851"/>
    <w:pPr>
      <w:spacing w:line="360" w:lineRule="auto"/>
      <w:ind w:firstLine="284"/>
    </w:pPr>
    <w:rPr>
      <w:sz w:val="22"/>
      <w:szCs w:val="24"/>
      <w:lang w:eastAsia="en-US"/>
    </w:rPr>
  </w:style>
  <w:style w:type="paragraph" w:styleId="Heading1">
    <w:name w:val="heading 1"/>
    <w:basedOn w:val="Normal"/>
    <w:next w:val="Firstparagraph"/>
    <w:qFormat/>
    <w:rsid w:val="00620591"/>
    <w:pPr>
      <w:keepNext/>
      <w:numPr>
        <w:numId w:val="35"/>
      </w:numPr>
      <w:tabs>
        <w:tab w:val="left" w:pos="482"/>
      </w:tabs>
      <w:spacing w:before="360" w:after="180"/>
      <w:jc w:val="center"/>
      <w:outlineLvl w:val="0"/>
    </w:pPr>
    <w:rPr>
      <w:rFonts w:asciiTheme="majorHAnsi" w:hAnsiTheme="majorHAnsi" w:cs="Arial"/>
      <w:bCs/>
      <w:sz w:val="36"/>
      <w:szCs w:val="32"/>
    </w:rPr>
  </w:style>
  <w:style w:type="paragraph" w:styleId="Heading2">
    <w:name w:val="heading 2"/>
    <w:basedOn w:val="Normal"/>
    <w:next w:val="Firstparagraph"/>
    <w:link w:val="Heading2Char"/>
    <w:qFormat/>
    <w:rsid w:val="005D1CB8"/>
    <w:pPr>
      <w:keepNext/>
      <w:numPr>
        <w:ilvl w:val="1"/>
        <w:numId w:val="35"/>
      </w:numPr>
      <w:tabs>
        <w:tab w:val="left" w:pos="624"/>
      </w:tabs>
      <w:spacing w:before="300" w:after="120"/>
      <w:outlineLvl w:val="1"/>
    </w:pPr>
    <w:rPr>
      <w:rFonts w:asciiTheme="majorHAnsi" w:hAnsiTheme="majorHAnsi" w:cs="Arial"/>
      <w:b/>
      <w:bCs/>
      <w:iCs/>
      <w:sz w:val="26"/>
      <w:szCs w:val="28"/>
    </w:rPr>
  </w:style>
  <w:style w:type="paragraph" w:styleId="Heading3">
    <w:name w:val="heading 3"/>
    <w:basedOn w:val="Normal"/>
    <w:next w:val="Firstparagraph"/>
    <w:qFormat/>
    <w:rsid w:val="0061202C"/>
    <w:pPr>
      <w:keepNext/>
      <w:numPr>
        <w:ilvl w:val="2"/>
        <w:numId w:val="35"/>
      </w:numPr>
      <w:tabs>
        <w:tab w:val="left" w:pos="765"/>
      </w:tabs>
      <w:spacing w:before="300" w:after="1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60225"/>
    <w:pPr>
      <w:keepNext/>
      <w:numPr>
        <w:ilvl w:val="3"/>
        <w:numId w:val="35"/>
      </w:numPr>
      <w:spacing w:before="240" w:after="60"/>
      <w:outlineLvl w:val="3"/>
    </w:pPr>
    <w:rPr>
      <w:rFonts w:asciiTheme="minorHAnsi" w:eastAsiaTheme="minorEastAsia" w:hAnsiTheme="minorHAnsi" w:cstheme="minorBidi"/>
      <w:b/>
      <w:bCs/>
      <w:sz w:val="28"/>
      <w:szCs w:val="28"/>
    </w:rPr>
  </w:style>
  <w:style w:type="paragraph" w:styleId="Heading5">
    <w:name w:val="heading 5"/>
    <w:aliases w:val="Chapter Under Title"/>
    <w:next w:val="Heading2"/>
    <w:link w:val="Heading5Char"/>
    <w:uiPriority w:val="9"/>
    <w:unhideWhenUsed/>
    <w:rsid w:val="00263845"/>
    <w:pPr>
      <w:numPr>
        <w:ilvl w:val="4"/>
        <w:numId w:val="35"/>
      </w:numPr>
      <w:spacing w:before="240" w:after="60"/>
      <w:jc w:val="center"/>
      <w:outlineLvl w:val="4"/>
    </w:pPr>
    <w:rPr>
      <w:rFonts w:asciiTheme="majorHAnsi" w:eastAsiaTheme="minorEastAsia" w:hAnsiTheme="majorHAnsi" w:cstheme="minorBidi"/>
      <w:bCs/>
      <w:iCs/>
      <w:sz w:val="32"/>
      <w:szCs w:val="26"/>
      <w:lang w:eastAsia="en-US"/>
    </w:rPr>
  </w:style>
  <w:style w:type="paragraph" w:styleId="Heading6">
    <w:name w:val="heading 6"/>
    <w:aliases w:val="TRC"/>
    <w:basedOn w:val="NoSpacing"/>
    <w:next w:val="NoSpacing"/>
    <w:link w:val="Heading6Char"/>
    <w:uiPriority w:val="9"/>
    <w:unhideWhenUsed/>
    <w:rsid w:val="00620591"/>
    <w:pPr>
      <w:spacing w:before="240" w:after="60"/>
      <w:ind w:firstLine="0"/>
      <w:outlineLvl w:val="5"/>
    </w:pPr>
    <w:rPr>
      <w:rFonts w:asciiTheme="majorHAnsi" w:eastAsiaTheme="minorEastAsia" w:hAnsiTheme="majorHAnsi" w:cstheme="minorBidi"/>
      <w:b/>
      <w:bCs/>
      <w:sz w:val="36"/>
      <w:szCs w:val="22"/>
    </w:rPr>
  </w:style>
  <w:style w:type="paragraph" w:styleId="Heading7">
    <w:name w:val="heading 7"/>
    <w:basedOn w:val="Normal"/>
    <w:next w:val="Normal"/>
    <w:link w:val="Heading7Char"/>
    <w:uiPriority w:val="9"/>
    <w:semiHidden/>
    <w:unhideWhenUsed/>
    <w:qFormat/>
    <w:rsid w:val="005429B2"/>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29B2"/>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29B2"/>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customStyle="1" w:styleId="Firstparagraph">
    <w:name w:val="First paragraph"/>
    <w:basedOn w:val="Normal"/>
    <w:next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153"/>
        <w:tab w:val="right" w:pos="8306"/>
      </w:tabs>
    </w:pPr>
  </w:style>
  <w:style w:type="character" w:customStyle="1" w:styleId="Heading4Char">
    <w:name w:val="Heading 4 Char"/>
    <w:basedOn w:val="DefaultParagraphFont"/>
    <w:link w:val="Heading4"/>
    <w:uiPriority w:val="9"/>
    <w:rsid w:val="00360225"/>
    <w:rPr>
      <w:rFonts w:asciiTheme="minorHAnsi" w:eastAsiaTheme="minorEastAsia" w:hAnsiTheme="minorHAnsi" w:cstheme="minorBidi"/>
      <w:b/>
      <w:bCs/>
      <w:sz w:val="28"/>
      <w:szCs w:val="28"/>
      <w:lang w:eastAsia="en-US"/>
    </w:rPr>
  </w:style>
  <w:style w:type="character" w:customStyle="1" w:styleId="Heading5Char">
    <w:name w:val="Heading 5 Char"/>
    <w:aliases w:val="Chapter Under Title Char"/>
    <w:basedOn w:val="DefaultParagraphFont"/>
    <w:link w:val="Heading5"/>
    <w:uiPriority w:val="9"/>
    <w:rsid w:val="00263845"/>
    <w:rPr>
      <w:rFonts w:asciiTheme="majorHAnsi" w:eastAsiaTheme="minorEastAsia" w:hAnsiTheme="majorHAnsi" w:cstheme="minorBidi"/>
      <w:bCs/>
      <w:iCs/>
      <w:sz w:val="32"/>
      <w:szCs w:val="26"/>
      <w:lang w:eastAsia="en-US"/>
    </w:rPr>
  </w:style>
  <w:style w:type="character" w:customStyle="1" w:styleId="Heading6Char">
    <w:name w:val="Heading 6 Char"/>
    <w:aliases w:val="TRC Char"/>
    <w:basedOn w:val="DefaultParagraphFont"/>
    <w:link w:val="Heading6"/>
    <w:uiPriority w:val="9"/>
    <w:rsid w:val="00620591"/>
    <w:rPr>
      <w:rFonts w:asciiTheme="majorHAnsi" w:eastAsiaTheme="minorEastAsia" w:hAnsiTheme="majorHAnsi" w:cstheme="minorBidi"/>
      <w:b/>
      <w:bCs/>
      <w:sz w:val="36"/>
      <w:szCs w:val="22"/>
      <w:lang w:eastAsia="en-US"/>
    </w:rPr>
  </w:style>
  <w:style w:type="paragraph" w:styleId="Title">
    <w:name w:val="Title"/>
    <w:basedOn w:val="Normal"/>
    <w:next w:val="Normal"/>
    <w:link w:val="TitleChar"/>
    <w:uiPriority w:val="10"/>
    <w:qFormat/>
    <w:rsid w:val="0036022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60225"/>
    <w:rPr>
      <w:rFonts w:asciiTheme="majorHAnsi" w:eastAsiaTheme="majorEastAsia" w:hAnsiTheme="majorHAnsi" w:cstheme="majorBidi"/>
      <w:b/>
      <w:bCs/>
      <w:kern w:val="28"/>
      <w:sz w:val="32"/>
      <w:szCs w:val="32"/>
      <w:lang w:eastAsia="en-US"/>
    </w:rPr>
  </w:style>
  <w:style w:type="character" w:styleId="LineNumber">
    <w:name w:val="line number"/>
    <w:basedOn w:val="DefaultParagraphFont"/>
    <w:uiPriority w:val="99"/>
    <w:semiHidden/>
    <w:unhideWhenUsed/>
    <w:rsid w:val="001B7911"/>
  </w:style>
  <w:style w:type="character" w:styleId="Hyperlink">
    <w:name w:val="Hyperlink"/>
    <w:basedOn w:val="DefaultParagraphFont"/>
    <w:uiPriority w:val="99"/>
    <w:unhideWhenUsed/>
    <w:rsid w:val="001B7911"/>
    <w:rPr>
      <w:color w:val="0000FF" w:themeColor="hyperlink"/>
      <w:u w:val="single"/>
    </w:rPr>
  </w:style>
  <w:style w:type="character" w:styleId="CommentReference">
    <w:name w:val="annotation reference"/>
    <w:basedOn w:val="DefaultParagraphFont"/>
    <w:uiPriority w:val="99"/>
    <w:semiHidden/>
    <w:unhideWhenUsed/>
    <w:rsid w:val="005D4BF4"/>
    <w:rPr>
      <w:sz w:val="16"/>
      <w:szCs w:val="16"/>
    </w:rPr>
  </w:style>
  <w:style w:type="paragraph" w:styleId="CommentText">
    <w:name w:val="annotation text"/>
    <w:basedOn w:val="Normal"/>
    <w:link w:val="CommentTextChar"/>
    <w:uiPriority w:val="99"/>
    <w:semiHidden/>
    <w:unhideWhenUsed/>
    <w:rsid w:val="005D4BF4"/>
    <w:pPr>
      <w:spacing w:line="240" w:lineRule="auto"/>
    </w:pPr>
    <w:rPr>
      <w:sz w:val="20"/>
      <w:szCs w:val="20"/>
    </w:rPr>
  </w:style>
  <w:style w:type="character" w:customStyle="1" w:styleId="CommentTextChar">
    <w:name w:val="Comment Text Char"/>
    <w:basedOn w:val="DefaultParagraphFont"/>
    <w:link w:val="CommentText"/>
    <w:uiPriority w:val="99"/>
    <w:semiHidden/>
    <w:rsid w:val="005D4BF4"/>
    <w:rPr>
      <w:rFonts w:ascii="cmr10" w:hAnsi="cmr10"/>
      <w:lang w:eastAsia="en-US"/>
    </w:rPr>
  </w:style>
  <w:style w:type="paragraph" w:styleId="CommentSubject">
    <w:name w:val="annotation subject"/>
    <w:basedOn w:val="CommentText"/>
    <w:next w:val="CommentText"/>
    <w:link w:val="CommentSubjectChar"/>
    <w:uiPriority w:val="99"/>
    <w:semiHidden/>
    <w:unhideWhenUsed/>
    <w:rsid w:val="005D4BF4"/>
    <w:rPr>
      <w:b/>
      <w:bCs/>
    </w:rPr>
  </w:style>
  <w:style w:type="character" w:customStyle="1" w:styleId="CommentSubjectChar">
    <w:name w:val="Comment Subject Char"/>
    <w:basedOn w:val="CommentTextChar"/>
    <w:link w:val="CommentSubject"/>
    <w:uiPriority w:val="99"/>
    <w:semiHidden/>
    <w:rsid w:val="005D4BF4"/>
    <w:rPr>
      <w:rFonts w:ascii="cmr10" w:hAnsi="cmr10"/>
      <w:b/>
      <w:bCs/>
      <w:lang w:eastAsia="en-US"/>
    </w:rPr>
  </w:style>
  <w:style w:type="paragraph" w:styleId="BalloonText">
    <w:name w:val="Balloon Text"/>
    <w:basedOn w:val="Normal"/>
    <w:link w:val="BalloonTextChar"/>
    <w:uiPriority w:val="99"/>
    <w:semiHidden/>
    <w:unhideWhenUsed/>
    <w:rsid w:val="005D4B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BF4"/>
    <w:rPr>
      <w:rFonts w:ascii="Tahoma" w:hAnsi="Tahoma" w:cs="Tahoma"/>
      <w:sz w:val="16"/>
      <w:szCs w:val="16"/>
      <w:lang w:eastAsia="en-US"/>
    </w:rPr>
  </w:style>
  <w:style w:type="paragraph" w:styleId="FootnoteText">
    <w:name w:val="footnote text"/>
    <w:basedOn w:val="Normal"/>
    <w:link w:val="FootnoteTextChar"/>
    <w:uiPriority w:val="99"/>
    <w:unhideWhenUsed/>
    <w:rsid w:val="00240044"/>
    <w:pPr>
      <w:spacing w:line="240" w:lineRule="auto"/>
    </w:pPr>
    <w:rPr>
      <w:sz w:val="20"/>
      <w:szCs w:val="20"/>
    </w:rPr>
  </w:style>
  <w:style w:type="character" w:customStyle="1" w:styleId="FootnoteTextChar">
    <w:name w:val="Footnote Text Char"/>
    <w:basedOn w:val="DefaultParagraphFont"/>
    <w:link w:val="FootnoteText"/>
    <w:uiPriority w:val="99"/>
    <w:rsid w:val="00240044"/>
    <w:rPr>
      <w:rFonts w:ascii="cmr10" w:hAnsi="cmr10"/>
      <w:lang w:eastAsia="en-US"/>
    </w:rPr>
  </w:style>
  <w:style w:type="character" w:styleId="FootnoteReference">
    <w:name w:val="footnote reference"/>
    <w:uiPriority w:val="99"/>
    <w:semiHidden/>
    <w:unhideWhenUsed/>
    <w:rsid w:val="00240044"/>
    <w:rPr>
      <w:vertAlign w:val="superscript"/>
    </w:rPr>
  </w:style>
  <w:style w:type="character" w:customStyle="1" w:styleId="ChapterTitleChar">
    <w:name w:val="Chapter Title Char"/>
    <w:basedOn w:val="DefaultParagraphFont"/>
    <w:link w:val="ChapterTitle"/>
    <w:locked/>
    <w:rsid w:val="00B3649E"/>
    <w:rPr>
      <w:rFonts w:asciiTheme="majorHAnsi" w:eastAsiaTheme="majorEastAsia" w:hAnsiTheme="majorHAnsi" w:cs="Arial"/>
      <w:b/>
      <w:bCs/>
      <w:kern w:val="28"/>
      <w:sz w:val="36"/>
      <w:szCs w:val="32"/>
    </w:rPr>
  </w:style>
  <w:style w:type="paragraph" w:customStyle="1" w:styleId="ChapterTitle">
    <w:name w:val="Chapter Title"/>
    <w:next w:val="Heading1"/>
    <w:link w:val="ChapterTitleChar"/>
    <w:qFormat/>
    <w:rsid w:val="00B3649E"/>
    <w:pPr>
      <w:spacing w:after="120" w:line="360" w:lineRule="auto"/>
      <w:jc w:val="center"/>
    </w:pPr>
    <w:rPr>
      <w:rFonts w:asciiTheme="majorHAnsi" w:eastAsiaTheme="majorEastAsia" w:hAnsiTheme="majorHAnsi" w:cs="Arial"/>
      <w:b/>
      <w:bCs/>
      <w:kern w:val="28"/>
      <w:sz w:val="36"/>
      <w:szCs w:val="32"/>
    </w:rPr>
  </w:style>
  <w:style w:type="table" w:styleId="TableGrid">
    <w:name w:val="Table Grid"/>
    <w:basedOn w:val="TableNormal"/>
    <w:uiPriority w:val="59"/>
    <w:rsid w:val="001F5A44"/>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A44"/>
    <w:pPr>
      <w:ind w:left="720"/>
      <w:contextualSpacing/>
    </w:pPr>
  </w:style>
  <w:style w:type="paragraph" w:styleId="Caption">
    <w:name w:val="caption"/>
    <w:basedOn w:val="Normal"/>
    <w:next w:val="Normal"/>
    <w:uiPriority w:val="35"/>
    <w:unhideWhenUsed/>
    <w:qFormat/>
    <w:rsid w:val="007A40A5"/>
    <w:pPr>
      <w:spacing w:after="200" w:line="240" w:lineRule="auto"/>
    </w:pPr>
    <w:rPr>
      <w:rFonts w:eastAsia="Batang"/>
      <w:bCs/>
      <w:szCs w:val="18"/>
    </w:rPr>
  </w:style>
  <w:style w:type="paragraph" w:styleId="TOCHeading">
    <w:name w:val="TOC Heading"/>
    <w:basedOn w:val="Heading1"/>
    <w:next w:val="Normal"/>
    <w:uiPriority w:val="39"/>
    <w:semiHidden/>
    <w:unhideWhenUsed/>
    <w:qFormat/>
    <w:rsid w:val="006C5284"/>
    <w:pPr>
      <w:keepLines/>
      <w:numPr>
        <w:numId w:val="0"/>
      </w:numPr>
      <w:tabs>
        <w:tab w:val="clear" w:pos="482"/>
      </w:tabs>
      <w:spacing w:before="480" w:after="0" w:line="276" w:lineRule="auto"/>
      <w:outlineLvl w:val="9"/>
    </w:pPr>
    <w:rPr>
      <w:rFonts w:eastAsiaTheme="majorEastAsia" w:cstheme="majorBidi"/>
      <w:b/>
      <w:color w:val="365F91" w:themeColor="accent1" w:themeShade="BF"/>
      <w:szCs w:val="28"/>
      <w:lang w:val="en-US" w:eastAsia="ja-JP"/>
    </w:rPr>
  </w:style>
  <w:style w:type="paragraph" w:styleId="TOC1">
    <w:name w:val="toc 1"/>
    <w:basedOn w:val="Normal"/>
    <w:next w:val="Normal"/>
    <w:autoRedefine/>
    <w:uiPriority w:val="39"/>
    <w:unhideWhenUsed/>
    <w:rsid w:val="006C5284"/>
    <w:pPr>
      <w:tabs>
        <w:tab w:val="left" w:pos="440"/>
        <w:tab w:val="right" w:leader="dot" w:pos="8210"/>
      </w:tabs>
      <w:spacing w:after="100"/>
    </w:pPr>
  </w:style>
  <w:style w:type="paragraph" w:styleId="NoSpacing">
    <w:name w:val="No Spacing"/>
    <w:uiPriority w:val="1"/>
    <w:qFormat/>
    <w:rsid w:val="002B32F3"/>
    <w:pPr>
      <w:ind w:firstLine="340"/>
      <w:jc w:val="both"/>
    </w:pPr>
    <w:rPr>
      <w:sz w:val="22"/>
      <w:szCs w:val="24"/>
      <w:lang w:eastAsia="en-US"/>
    </w:rPr>
  </w:style>
  <w:style w:type="character" w:customStyle="1" w:styleId="FooterChar">
    <w:name w:val="Footer Char"/>
    <w:basedOn w:val="DefaultParagraphFont"/>
    <w:link w:val="Footer"/>
    <w:uiPriority w:val="99"/>
    <w:rsid w:val="00044CE6"/>
    <w:rPr>
      <w:sz w:val="22"/>
      <w:szCs w:val="24"/>
      <w:lang w:eastAsia="en-US"/>
    </w:rPr>
  </w:style>
  <w:style w:type="character" w:customStyle="1" w:styleId="HeaderChar">
    <w:name w:val="Header Char"/>
    <w:basedOn w:val="DefaultParagraphFont"/>
    <w:link w:val="Header"/>
    <w:uiPriority w:val="99"/>
    <w:rsid w:val="00ED5AC8"/>
    <w:rPr>
      <w:sz w:val="22"/>
      <w:szCs w:val="24"/>
      <w:lang w:eastAsia="en-US"/>
    </w:rPr>
  </w:style>
  <w:style w:type="paragraph" w:styleId="Subtitle">
    <w:name w:val="Subtitle"/>
    <w:basedOn w:val="Title"/>
    <w:next w:val="Normal"/>
    <w:link w:val="SubtitleChar"/>
    <w:uiPriority w:val="11"/>
    <w:qFormat/>
    <w:rsid w:val="00B3649E"/>
    <w:pPr>
      <w:numPr>
        <w:ilvl w:val="1"/>
      </w:numPr>
      <w:ind w:firstLine="284"/>
      <w:jc w:val="left"/>
    </w:pPr>
    <w:rPr>
      <w:iCs/>
      <w:spacing w:val="15"/>
      <w:sz w:val="36"/>
    </w:rPr>
  </w:style>
  <w:style w:type="character" w:customStyle="1" w:styleId="SubtitleChar">
    <w:name w:val="Subtitle Char"/>
    <w:basedOn w:val="DefaultParagraphFont"/>
    <w:link w:val="Subtitle"/>
    <w:uiPriority w:val="11"/>
    <w:rsid w:val="00B3649E"/>
    <w:rPr>
      <w:rFonts w:asciiTheme="majorHAnsi" w:eastAsiaTheme="majorEastAsia" w:hAnsiTheme="majorHAnsi" w:cstheme="majorBidi"/>
      <w:b/>
      <w:bCs/>
      <w:iCs/>
      <w:spacing w:val="15"/>
      <w:kern w:val="28"/>
      <w:sz w:val="36"/>
      <w:szCs w:val="32"/>
      <w:lang w:eastAsia="en-US"/>
    </w:rPr>
  </w:style>
  <w:style w:type="character" w:customStyle="1" w:styleId="Heading7Char">
    <w:name w:val="Heading 7 Char"/>
    <w:basedOn w:val="DefaultParagraphFont"/>
    <w:link w:val="Heading7"/>
    <w:uiPriority w:val="9"/>
    <w:semiHidden/>
    <w:rsid w:val="005429B2"/>
    <w:rPr>
      <w:rFonts w:asciiTheme="majorHAnsi" w:eastAsiaTheme="majorEastAsia" w:hAnsiTheme="majorHAnsi" w:cstheme="majorBidi"/>
      <w:i/>
      <w:iCs/>
      <w:color w:val="404040" w:themeColor="text1" w:themeTint="BF"/>
      <w:sz w:val="22"/>
      <w:szCs w:val="24"/>
      <w:lang w:eastAsia="en-US"/>
    </w:rPr>
  </w:style>
  <w:style w:type="character" w:customStyle="1" w:styleId="Heading8Char">
    <w:name w:val="Heading 8 Char"/>
    <w:basedOn w:val="DefaultParagraphFont"/>
    <w:link w:val="Heading8"/>
    <w:uiPriority w:val="9"/>
    <w:semiHidden/>
    <w:rsid w:val="005429B2"/>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429B2"/>
    <w:rPr>
      <w:rFonts w:asciiTheme="majorHAnsi" w:eastAsiaTheme="majorEastAsia" w:hAnsiTheme="majorHAnsi" w:cstheme="majorBidi"/>
      <w:i/>
      <w:iCs/>
      <w:color w:val="404040" w:themeColor="text1" w:themeTint="BF"/>
      <w:lang w:eastAsia="en-US"/>
    </w:rPr>
  </w:style>
  <w:style w:type="paragraph" w:styleId="TOC2">
    <w:name w:val="toc 2"/>
    <w:basedOn w:val="Normal"/>
    <w:next w:val="Normal"/>
    <w:autoRedefine/>
    <w:uiPriority w:val="39"/>
    <w:unhideWhenUsed/>
    <w:rsid w:val="00215D62"/>
    <w:pPr>
      <w:spacing w:after="100"/>
      <w:ind w:left="220"/>
    </w:pPr>
  </w:style>
  <w:style w:type="character" w:styleId="Emphasis">
    <w:name w:val="Emphasis"/>
    <w:basedOn w:val="DefaultParagraphFont"/>
    <w:uiPriority w:val="20"/>
    <w:qFormat/>
    <w:rsid w:val="00620591"/>
    <w:rPr>
      <w:i/>
      <w:iCs/>
    </w:rPr>
  </w:style>
  <w:style w:type="character" w:styleId="SubtleEmphasis">
    <w:name w:val="Subtle Emphasis"/>
    <w:basedOn w:val="DefaultParagraphFont"/>
    <w:uiPriority w:val="19"/>
    <w:qFormat/>
    <w:rsid w:val="00620591"/>
    <w:rPr>
      <w:i/>
      <w:iCs/>
      <w:color w:val="808080" w:themeColor="text1" w:themeTint="7F"/>
    </w:rPr>
  </w:style>
  <w:style w:type="character" w:customStyle="1" w:styleId="wd-jnl-art-sur-title">
    <w:name w:val="wd-jnl-art-sur-title"/>
    <w:basedOn w:val="DefaultParagraphFont"/>
    <w:rsid w:val="00804DD4"/>
  </w:style>
  <w:style w:type="character" w:customStyle="1" w:styleId="offscreen-hidden">
    <w:name w:val="offscreen-hidden"/>
    <w:basedOn w:val="DefaultParagraphFont"/>
    <w:rsid w:val="00804DD4"/>
  </w:style>
  <w:style w:type="character" w:customStyle="1" w:styleId="red-text">
    <w:name w:val="red-text"/>
    <w:basedOn w:val="DefaultParagraphFont"/>
    <w:rsid w:val="00804DD4"/>
  </w:style>
  <w:style w:type="character" w:customStyle="1" w:styleId="wd-jnl-art-collection-label">
    <w:name w:val="wd-jnl-art-collection-label"/>
    <w:basedOn w:val="DefaultParagraphFont"/>
    <w:rsid w:val="00804DD4"/>
  </w:style>
  <w:style w:type="character" w:customStyle="1" w:styleId="Heading2Char">
    <w:name w:val="Heading 2 Char"/>
    <w:basedOn w:val="DefaultParagraphFont"/>
    <w:link w:val="Heading2"/>
    <w:rsid w:val="00691949"/>
    <w:rPr>
      <w:rFonts w:asciiTheme="majorHAnsi" w:hAnsiTheme="majorHAnsi" w:cs="Arial"/>
      <w:b/>
      <w:bCs/>
      <w:iCs/>
      <w:sz w:val="26"/>
      <w:szCs w:val="28"/>
      <w:lang w:eastAsia="en-US"/>
    </w:rPr>
  </w:style>
  <w:style w:type="character" w:styleId="FollowedHyperlink">
    <w:name w:val="FollowedHyperlink"/>
    <w:basedOn w:val="DefaultParagraphFont"/>
    <w:uiPriority w:val="99"/>
    <w:semiHidden/>
    <w:unhideWhenUsed/>
    <w:rsid w:val="00DF4F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851"/>
    <w:pPr>
      <w:spacing w:line="360" w:lineRule="auto"/>
      <w:ind w:firstLine="284"/>
    </w:pPr>
    <w:rPr>
      <w:sz w:val="22"/>
      <w:szCs w:val="24"/>
      <w:lang w:eastAsia="en-US"/>
    </w:rPr>
  </w:style>
  <w:style w:type="paragraph" w:styleId="Heading1">
    <w:name w:val="heading 1"/>
    <w:basedOn w:val="Normal"/>
    <w:next w:val="Firstparagraph"/>
    <w:qFormat/>
    <w:rsid w:val="00620591"/>
    <w:pPr>
      <w:keepNext/>
      <w:numPr>
        <w:numId w:val="35"/>
      </w:numPr>
      <w:tabs>
        <w:tab w:val="left" w:pos="482"/>
      </w:tabs>
      <w:spacing w:before="360" w:after="180"/>
      <w:jc w:val="center"/>
      <w:outlineLvl w:val="0"/>
    </w:pPr>
    <w:rPr>
      <w:rFonts w:asciiTheme="majorHAnsi" w:hAnsiTheme="majorHAnsi" w:cs="Arial"/>
      <w:bCs/>
      <w:sz w:val="36"/>
      <w:szCs w:val="32"/>
    </w:rPr>
  </w:style>
  <w:style w:type="paragraph" w:styleId="Heading2">
    <w:name w:val="heading 2"/>
    <w:basedOn w:val="Normal"/>
    <w:next w:val="Firstparagraph"/>
    <w:link w:val="Heading2Char"/>
    <w:qFormat/>
    <w:rsid w:val="005D1CB8"/>
    <w:pPr>
      <w:keepNext/>
      <w:numPr>
        <w:ilvl w:val="1"/>
        <w:numId w:val="35"/>
      </w:numPr>
      <w:tabs>
        <w:tab w:val="left" w:pos="624"/>
      </w:tabs>
      <w:spacing w:before="300" w:after="120"/>
      <w:outlineLvl w:val="1"/>
    </w:pPr>
    <w:rPr>
      <w:rFonts w:asciiTheme="majorHAnsi" w:hAnsiTheme="majorHAnsi" w:cs="Arial"/>
      <w:b/>
      <w:bCs/>
      <w:iCs/>
      <w:sz w:val="26"/>
      <w:szCs w:val="28"/>
    </w:rPr>
  </w:style>
  <w:style w:type="paragraph" w:styleId="Heading3">
    <w:name w:val="heading 3"/>
    <w:basedOn w:val="Normal"/>
    <w:next w:val="Firstparagraph"/>
    <w:qFormat/>
    <w:rsid w:val="0061202C"/>
    <w:pPr>
      <w:keepNext/>
      <w:numPr>
        <w:ilvl w:val="2"/>
        <w:numId w:val="35"/>
      </w:numPr>
      <w:tabs>
        <w:tab w:val="left" w:pos="765"/>
      </w:tabs>
      <w:spacing w:before="300" w:after="1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60225"/>
    <w:pPr>
      <w:keepNext/>
      <w:numPr>
        <w:ilvl w:val="3"/>
        <w:numId w:val="35"/>
      </w:numPr>
      <w:spacing w:before="240" w:after="60"/>
      <w:outlineLvl w:val="3"/>
    </w:pPr>
    <w:rPr>
      <w:rFonts w:asciiTheme="minorHAnsi" w:eastAsiaTheme="minorEastAsia" w:hAnsiTheme="minorHAnsi" w:cstheme="minorBidi"/>
      <w:b/>
      <w:bCs/>
      <w:sz w:val="28"/>
      <w:szCs w:val="28"/>
    </w:rPr>
  </w:style>
  <w:style w:type="paragraph" w:styleId="Heading5">
    <w:name w:val="heading 5"/>
    <w:aliases w:val="Chapter Under Title"/>
    <w:next w:val="Heading2"/>
    <w:link w:val="Heading5Char"/>
    <w:uiPriority w:val="9"/>
    <w:unhideWhenUsed/>
    <w:rsid w:val="00263845"/>
    <w:pPr>
      <w:numPr>
        <w:ilvl w:val="4"/>
        <w:numId w:val="35"/>
      </w:numPr>
      <w:spacing w:before="240" w:after="60"/>
      <w:jc w:val="center"/>
      <w:outlineLvl w:val="4"/>
    </w:pPr>
    <w:rPr>
      <w:rFonts w:asciiTheme="majorHAnsi" w:eastAsiaTheme="minorEastAsia" w:hAnsiTheme="majorHAnsi" w:cstheme="minorBidi"/>
      <w:bCs/>
      <w:iCs/>
      <w:sz w:val="32"/>
      <w:szCs w:val="26"/>
      <w:lang w:eastAsia="en-US"/>
    </w:rPr>
  </w:style>
  <w:style w:type="paragraph" w:styleId="Heading6">
    <w:name w:val="heading 6"/>
    <w:aliases w:val="TRC"/>
    <w:basedOn w:val="NoSpacing"/>
    <w:next w:val="NoSpacing"/>
    <w:link w:val="Heading6Char"/>
    <w:uiPriority w:val="9"/>
    <w:unhideWhenUsed/>
    <w:rsid w:val="00620591"/>
    <w:pPr>
      <w:spacing w:before="240" w:after="60"/>
      <w:ind w:firstLine="0"/>
      <w:outlineLvl w:val="5"/>
    </w:pPr>
    <w:rPr>
      <w:rFonts w:asciiTheme="majorHAnsi" w:eastAsiaTheme="minorEastAsia" w:hAnsiTheme="majorHAnsi" w:cstheme="minorBidi"/>
      <w:b/>
      <w:bCs/>
      <w:sz w:val="36"/>
      <w:szCs w:val="22"/>
    </w:rPr>
  </w:style>
  <w:style w:type="paragraph" w:styleId="Heading7">
    <w:name w:val="heading 7"/>
    <w:basedOn w:val="Normal"/>
    <w:next w:val="Normal"/>
    <w:link w:val="Heading7Char"/>
    <w:uiPriority w:val="9"/>
    <w:semiHidden/>
    <w:unhideWhenUsed/>
    <w:qFormat/>
    <w:rsid w:val="005429B2"/>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29B2"/>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29B2"/>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customStyle="1" w:styleId="Firstparagraph">
    <w:name w:val="First paragraph"/>
    <w:basedOn w:val="Normal"/>
    <w:next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153"/>
        <w:tab w:val="right" w:pos="8306"/>
      </w:tabs>
    </w:pPr>
  </w:style>
  <w:style w:type="character" w:customStyle="1" w:styleId="Heading4Char">
    <w:name w:val="Heading 4 Char"/>
    <w:basedOn w:val="DefaultParagraphFont"/>
    <w:link w:val="Heading4"/>
    <w:uiPriority w:val="9"/>
    <w:rsid w:val="00360225"/>
    <w:rPr>
      <w:rFonts w:asciiTheme="minorHAnsi" w:eastAsiaTheme="minorEastAsia" w:hAnsiTheme="minorHAnsi" w:cstheme="minorBidi"/>
      <w:b/>
      <w:bCs/>
      <w:sz w:val="28"/>
      <w:szCs w:val="28"/>
      <w:lang w:eastAsia="en-US"/>
    </w:rPr>
  </w:style>
  <w:style w:type="character" w:customStyle="1" w:styleId="Heading5Char">
    <w:name w:val="Heading 5 Char"/>
    <w:aliases w:val="Chapter Under Title Char"/>
    <w:basedOn w:val="DefaultParagraphFont"/>
    <w:link w:val="Heading5"/>
    <w:uiPriority w:val="9"/>
    <w:rsid w:val="00263845"/>
    <w:rPr>
      <w:rFonts w:asciiTheme="majorHAnsi" w:eastAsiaTheme="minorEastAsia" w:hAnsiTheme="majorHAnsi" w:cstheme="minorBidi"/>
      <w:bCs/>
      <w:iCs/>
      <w:sz w:val="32"/>
      <w:szCs w:val="26"/>
      <w:lang w:eastAsia="en-US"/>
    </w:rPr>
  </w:style>
  <w:style w:type="character" w:customStyle="1" w:styleId="Heading6Char">
    <w:name w:val="Heading 6 Char"/>
    <w:aliases w:val="TRC Char"/>
    <w:basedOn w:val="DefaultParagraphFont"/>
    <w:link w:val="Heading6"/>
    <w:uiPriority w:val="9"/>
    <w:rsid w:val="00620591"/>
    <w:rPr>
      <w:rFonts w:asciiTheme="majorHAnsi" w:eastAsiaTheme="minorEastAsia" w:hAnsiTheme="majorHAnsi" w:cstheme="minorBidi"/>
      <w:b/>
      <w:bCs/>
      <w:sz w:val="36"/>
      <w:szCs w:val="22"/>
      <w:lang w:eastAsia="en-US"/>
    </w:rPr>
  </w:style>
  <w:style w:type="paragraph" w:styleId="Title">
    <w:name w:val="Title"/>
    <w:basedOn w:val="Normal"/>
    <w:next w:val="Normal"/>
    <w:link w:val="TitleChar"/>
    <w:uiPriority w:val="10"/>
    <w:qFormat/>
    <w:rsid w:val="0036022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60225"/>
    <w:rPr>
      <w:rFonts w:asciiTheme="majorHAnsi" w:eastAsiaTheme="majorEastAsia" w:hAnsiTheme="majorHAnsi" w:cstheme="majorBidi"/>
      <w:b/>
      <w:bCs/>
      <w:kern w:val="28"/>
      <w:sz w:val="32"/>
      <w:szCs w:val="32"/>
      <w:lang w:eastAsia="en-US"/>
    </w:rPr>
  </w:style>
  <w:style w:type="character" w:styleId="LineNumber">
    <w:name w:val="line number"/>
    <w:basedOn w:val="DefaultParagraphFont"/>
    <w:uiPriority w:val="99"/>
    <w:semiHidden/>
    <w:unhideWhenUsed/>
    <w:rsid w:val="001B7911"/>
  </w:style>
  <w:style w:type="character" w:styleId="Hyperlink">
    <w:name w:val="Hyperlink"/>
    <w:basedOn w:val="DefaultParagraphFont"/>
    <w:uiPriority w:val="99"/>
    <w:unhideWhenUsed/>
    <w:rsid w:val="001B7911"/>
    <w:rPr>
      <w:color w:val="0000FF" w:themeColor="hyperlink"/>
      <w:u w:val="single"/>
    </w:rPr>
  </w:style>
  <w:style w:type="character" w:styleId="CommentReference">
    <w:name w:val="annotation reference"/>
    <w:basedOn w:val="DefaultParagraphFont"/>
    <w:uiPriority w:val="99"/>
    <w:semiHidden/>
    <w:unhideWhenUsed/>
    <w:rsid w:val="005D4BF4"/>
    <w:rPr>
      <w:sz w:val="16"/>
      <w:szCs w:val="16"/>
    </w:rPr>
  </w:style>
  <w:style w:type="paragraph" w:styleId="CommentText">
    <w:name w:val="annotation text"/>
    <w:basedOn w:val="Normal"/>
    <w:link w:val="CommentTextChar"/>
    <w:uiPriority w:val="99"/>
    <w:semiHidden/>
    <w:unhideWhenUsed/>
    <w:rsid w:val="005D4BF4"/>
    <w:pPr>
      <w:spacing w:line="240" w:lineRule="auto"/>
    </w:pPr>
    <w:rPr>
      <w:sz w:val="20"/>
      <w:szCs w:val="20"/>
    </w:rPr>
  </w:style>
  <w:style w:type="character" w:customStyle="1" w:styleId="CommentTextChar">
    <w:name w:val="Comment Text Char"/>
    <w:basedOn w:val="DefaultParagraphFont"/>
    <w:link w:val="CommentText"/>
    <w:uiPriority w:val="99"/>
    <w:semiHidden/>
    <w:rsid w:val="005D4BF4"/>
    <w:rPr>
      <w:rFonts w:ascii="cmr10" w:hAnsi="cmr10"/>
      <w:lang w:eastAsia="en-US"/>
    </w:rPr>
  </w:style>
  <w:style w:type="paragraph" w:styleId="CommentSubject">
    <w:name w:val="annotation subject"/>
    <w:basedOn w:val="CommentText"/>
    <w:next w:val="CommentText"/>
    <w:link w:val="CommentSubjectChar"/>
    <w:uiPriority w:val="99"/>
    <w:semiHidden/>
    <w:unhideWhenUsed/>
    <w:rsid w:val="005D4BF4"/>
    <w:rPr>
      <w:b/>
      <w:bCs/>
    </w:rPr>
  </w:style>
  <w:style w:type="character" w:customStyle="1" w:styleId="CommentSubjectChar">
    <w:name w:val="Comment Subject Char"/>
    <w:basedOn w:val="CommentTextChar"/>
    <w:link w:val="CommentSubject"/>
    <w:uiPriority w:val="99"/>
    <w:semiHidden/>
    <w:rsid w:val="005D4BF4"/>
    <w:rPr>
      <w:rFonts w:ascii="cmr10" w:hAnsi="cmr10"/>
      <w:b/>
      <w:bCs/>
      <w:lang w:eastAsia="en-US"/>
    </w:rPr>
  </w:style>
  <w:style w:type="paragraph" w:styleId="BalloonText">
    <w:name w:val="Balloon Text"/>
    <w:basedOn w:val="Normal"/>
    <w:link w:val="BalloonTextChar"/>
    <w:uiPriority w:val="99"/>
    <w:semiHidden/>
    <w:unhideWhenUsed/>
    <w:rsid w:val="005D4B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BF4"/>
    <w:rPr>
      <w:rFonts w:ascii="Tahoma" w:hAnsi="Tahoma" w:cs="Tahoma"/>
      <w:sz w:val="16"/>
      <w:szCs w:val="16"/>
      <w:lang w:eastAsia="en-US"/>
    </w:rPr>
  </w:style>
  <w:style w:type="paragraph" w:styleId="FootnoteText">
    <w:name w:val="footnote text"/>
    <w:basedOn w:val="Normal"/>
    <w:link w:val="FootnoteTextChar"/>
    <w:uiPriority w:val="99"/>
    <w:unhideWhenUsed/>
    <w:rsid w:val="00240044"/>
    <w:pPr>
      <w:spacing w:line="240" w:lineRule="auto"/>
    </w:pPr>
    <w:rPr>
      <w:sz w:val="20"/>
      <w:szCs w:val="20"/>
    </w:rPr>
  </w:style>
  <w:style w:type="character" w:customStyle="1" w:styleId="FootnoteTextChar">
    <w:name w:val="Footnote Text Char"/>
    <w:basedOn w:val="DefaultParagraphFont"/>
    <w:link w:val="FootnoteText"/>
    <w:uiPriority w:val="99"/>
    <w:rsid w:val="00240044"/>
    <w:rPr>
      <w:rFonts w:ascii="cmr10" w:hAnsi="cmr10"/>
      <w:lang w:eastAsia="en-US"/>
    </w:rPr>
  </w:style>
  <w:style w:type="character" w:styleId="FootnoteReference">
    <w:name w:val="footnote reference"/>
    <w:uiPriority w:val="99"/>
    <w:semiHidden/>
    <w:unhideWhenUsed/>
    <w:rsid w:val="00240044"/>
    <w:rPr>
      <w:vertAlign w:val="superscript"/>
    </w:rPr>
  </w:style>
  <w:style w:type="character" w:customStyle="1" w:styleId="ChapterTitleChar">
    <w:name w:val="Chapter Title Char"/>
    <w:basedOn w:val="DefaultParagraphFont"/>
    <w:link w:val="ChapterTitle"/>
    <w:locked/>
    <w:rsid w:val="00B3649E"/>
    <w:rPr>
      <w:rFonts w:asciiTheme="majorHAnsi" w:eastAsiaTheme="majorEastAsia" w:hAnsiTheme="majorHAnsi" w:cs="Arial"/>
      <w:b/>
      <w:bCs/>
      <w:kern w:val="28"/>
      <w:sz w:val="36"/>
      <w:szCs w:val="32"/>
    </w:rPr>
  </w:style>
  <w:style w:type="paragraph" w:customStyle="1" w:styleId="ChapterTitle">
    <w:name w:val="Chapter Title"/>
    <w:next w:val="Heading1"/>
    <w:link w:val="ChapterTitleChar"/>
    <w:qFormat/>
    <w:rsid w:val="00B3649E"/>
    <w:pPr>
      <w:spacing w:after="120" w:line="360" w:lineRule="auto"/>
      <w:jc w:val="center"/>
    </w:pPr>
    <w:rPr>
      <w:rFonts w:asciiTheme="majorHAnsi" w:eastAsiaTheme="majorEastAsia" w:hAnsiTheme="majorHAnsi" w:cs="Arial"/>
      <w:b/>
      <w:bCs/>
      <w:kern w:val="28"/>
      <w:sz w:val="36"/>
      <w:szCs w:val="32"/>
    </w:rPr>
  </w:style>
  <w:style w:type="table" w:styleId="TableGrid">
    <w:name w:val="Table Grid"/>
    <w:basedOn w:val="TableNormal"/>
    <w:uiPriority w:val="59"/>
    <w:rsid w:val="001F5A44"/>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A44"/>
    <w:pPr>
      <w:ind w:left="720"/>
      <w:contextualSpacing/>
    </w:pPr>
  </w:style>
  <w:style w:type="paragraph" w:styleId="Caption">
    <w:name w:val="caption"/>
    <w:basedOn w:val="Normal"/>
    <w:next w:val="Normal"/>
    <w:uiPriority w:val="35"/>
    <w:unhideWhenUsed/>
    <w:qFormat/>
    <w:rsid w:val="007A40A5"/>
    <w:pPr>
      <w:spacing w:after="200" w:line="240" w:lineRule="auto"/>
    </w:pPr>
    <w:rPr>
      <w:rFonts w:eastAsia="Batang"/>
      <w:bCs/>
      <w:szCs w:val="18"/>
    </w:rPr>
  </w:style>
  <w:style w:type="paragraph" w:styleId="TOCHeading">
    <w:name w:val="TOC Heading"/>
    <w:basedOn w:val="Heading1"/>
    <w:next w:val="Normal"/>
    <w:uiPriority w:val="39"/>
    <w:semiHidden/>
    <w:unhideWhenUsed/>
    <w:qFormat/>
    <w:rsid w:val="006C5284"/>
    <w:pPr>
      <w:keepLines/>
      <w:numPr>
        <w:numId w:val="0"/>
      </w:numPr>
      <w:tabs>
        <w:tab w:val="clear" w:pos="482"/>
      </w:tabs>
      <w:spacing w:before="480" w:after="0" w:line="276" w:lineRule="auto"/>
      <w:outlineLvl w:val="9"/>
    </w:pPr>
    <w:rPr>
      <w:rFonts w:eastAsiaTheme="majorEastAsia" w:cstheme="majorBidi"/>
      <w:b/>
      <w:color w:val="365F91" w:themeColor="accent1" w:themeShade="BF"/>
      <w:szCs w:val="28"/>
      <w:lang w:val="en-US" w:eastAsia="ja-JP"/>
    </w:rPr>
  </w:style>
  <w:style w:type="paragraph" w:styleId="TOC1">
    <w:name w:val="toc 1"/>
    <w:basedOn w:val="Normal"/>
    <w:next w:val="Normal"/>
    <w:autoRedefine/>
    <w:uiPriority w:val="39"/>
    <w:unhideWhenUsed/>
    <w:rsid w:val="006C5284"/>
    <w:pPr>
      <w:tabs>
        <w:tab w:val="left" w:pos="440"/>
        <w:tab w:val="right" w:leader="dot" w:pos="8210"/>
      </w:tabs>
      <w:spacing w:after="100"/>
    </w:pPr>
  </w:style>
  <w:style w:type="paragraph" w:styleId="NoSpacing">
    <w:name w:val="No Spacing"/>
    <w:uiPriority w:val="1"/>
    <w:qFormat/>
    <w:rsid w:val="002B32F3"/>
    <w:pPr>
      <w:ind w:firstLine="340"/>
      <w:jc w:val="both"/>
    </w:pPr>
    <w:rPr>
      <w:sz w:val="22"/>
      <w:szCs w:val="24"/>
      <w:lang w:eastAsia="en-US"/>
    </w:rPr>
  </w:style>
  <w:style w:type="character" w:customStyle="1" w:styleId="FooterChar">
    <w:name w:val="Footer Char"/>
    <w:basedOn w:val="DefaultParagraphFont"/>
    <w:link w:val="Footer"/>
    <w:uiPriority w:val="99"/>
    <w:rsid w:val="00044CE6"/>
    <w:rPr>
      <w:sz w:val="22"/>
      <w:szCs w:val="24"/>
      <w:lang w:eastAsia="en-US"/>
    </w:rPr>
  </w:style>
  <w:style w:type="character" w:customStyle="1" w:styleId="HeaderChar">
    <w:name w:val="Header Char"/>
    <w:basedOn w:val="DefaultParagraphFont"/>
    <w:link w:val="Header"/>
    <w:uiPriority w:val="99"/>
    <w:rsid w:val="00ED5AC8"/>
    <w:rPr>
      <w:sz w:val="22"/>
      <w:szCs w:val="24"/>
      <w:lang w:eastAsia="en-US"/>
    </w:rPr>
  </w:style>
  <w:style w:type="paragraph" w:styleId="Subtitle">
    <w:name w:val="Subtitle"/>
    <w:basedOn w:val="Title"/>
    <w:next w:val="Normal"/>
    <w:link w:val="SubtitleChar"/>
    <w:uiPriority w:val="11"/>
    <w:qFormat/>
    <w:rsid w:val="00B3649E"/>
    <w:pPr>
      <w:numPr>
        <w:ilvl w:val="1"/>
      </w:numPr>
      <w:ind w:firstLine="284"/>
      <w:jc w:val="left"/>
    </w:pPr>
    <w:rPr>
      <w:iCs/>
      <w:spacing w:val="15"/>
      <w:sz w:val="36"/>
    </w:rPr>
  </w:style>
  <w:style w:type="character" w:customStyle="1" w:styleId="SubtitleChar">
    <w:name w:val="Subtitle Char"/>
    <w:basedOn w:val="DefaultParagraphFont"/>
    <w:link w:val="Subtitle"/>
    <w:uiPriority w:val="11"/>
    <w:rsid w:val="00B3649E"/>
    <w:rPr>
      <w:rFonts w:asciiTheme="majorHAnsi" w:eastAsiaTheme="majorEastAsia" w:hAnsiTheme="majorHAnsi" w:cstheme="majorBidi"/>
      <w:b/>
      <w:bCs/>
      <w:iCs/>
      <w:spacing w:val="15"/>
      <w:kern w:val="28"/>
      <w:sz w:val="36"/>
      <w:szCs w:val="32"/>
      <w:lang w:eastAsia="en-US"/>
    </w:rPr>
  </w:style>
  <w:style w:type="character" w:customStyle="1" w:styleId="Heading7Char">
    <w:name w:val="Heading 7 Char"/>
    <w:basedOn w:val="DefaultParagraphFont"/>
    <w:link w:val="Heading7"/>
    <w:uiPriority w:val="9"/>
    <w:semiHidden/>
    <w:rsid w:val="005429B2"/>
    <w:rPr>
      <w:rFonts w:asciiTheme="majorHAnsi" w:eastAsiaTheme="majorEastAsia" w:hAnsiTheme="majorHAnsi" w:cstheme="majorBidi"/>
      <w:i/>
      <w:iCs/>
      <w:color w:val="404040" w:themeColor="text1" w:themeTint="BF"/>
      <w:sz w:val="22"/>
      <w:szCs w:val="24"/>
      <w:lang w:eastAsia="en-US"/>
    </w:rPr>
  </w:style>
  <w:style w:type="character" w:customStyle="1" w:styleId="Heading8Char">
    <w:name w:val="Heading 8 Char"/>
    <w:basedOn w:val="DefaultParagraphFont"/>
    <w:link w:val="Heading8"/>
    <w:uiPriority w:val="9"/>
    <w:semiHidden/>
    <w:rsid w:val="005429B2"/>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5429B2"/>
    <w:rPr>
      <w:rFonts w:asciiTheme="majorHAnsi" w:eastAsiaTheme="majorEastAsia" w:hAnsiTheme="majorHAnsi" w:cstheme="majorBidi"/>
      <w:i/>
      <w:iCs/>
      <w:color w:val="404040" w:themeColor="text1" w:themeTint="BF"/>
      <w:lang w:eastAsia="en-US"/>
    </w:rPr>
  </w:style>
  <w:style w:type="paragraph" w:styleId="TOC2">
    <w:name w:val="toc 2"/>
    <w:basedOn w:val="Normal"/>
    <w:next w:val="Normal"/>
    <w:autoRedefine/>
    <w:uiPriority w:val="39"/>
    <w:unhideWhenUsed/>
    <w:rsid w:val="00215D62"/>
    <w:pPr>
      <w:spacing w:after="100"/>
      <w:ind w:left="220"/>
    </w:pPr>
  </w:style>
  <w:style w:type="character" w:styleId="Emphasis">
    <w:name w:val="Emphasis"/>
    <w:basedOn w:val="DefaultParagraphFont"/>
    <w:uiPriority w:val="20"/>
    <w:qFormat/>
    <w:rsid w:val="00620591"/>
    <w:rPr>
      <w:i/>
      <w:iCs/>
    </w:rPr>
  </w:style>
  <w:style w:type="character" w:styleId="SubtleEmphasis">
    <w:name w:val="Subtle Emphasis"/>
    <w:basedOn w:val="DefaultParagraphFont"/>
    <w:uiPriority w:val="19"/>
    <w:qFormat/>
    <w:rsid w:val="00620591"/>
    <w:rPr>
      <w:i/>
      <w:iCs/>
      <w:color w:val="808080" w:themeColor="text1" w:themeTint="7F"/>
    </w:rPr>
  </w:style>
  <w:style w:type="character" w:customStyle="1" w:styleId="wd-jnl-art-sur-title">
    <w:name w:val="wd-jnl-art-sur-title"/>
    <w:basedOn w:val="DefaultParagraphFont"/>
    <w:rsid w:val="00804DD4"/>
  </w:style>
  <w:style w:type="character" w:customStyle="1" w:styleId="offscreen-hidden">
    <w:name w:val="offscreen-hidden"/>
    <w:basedOn w:val="DefaultParagraphFont"/>
    <w:rsid w:val="00804DD4"/>
  </w:style>
  <w:style w:type="character" w:customStyle="1" w:styleId="red-text">
    <w:name w:val="red-text"/>
    <w:basedOn w:val="DefaultParagraphFont"/>
    <w:rsid w:val="00804DD4"/>
  </w:style>
  <w:style w:type="character" w:customStyle="1" w:styleId="wd-jnl-art-collection-label">
    <w:name w:val="wd-jnl-art-collection-label"/>
    <w:basedOn w:val="DefaultParagraphFont"/>
    <w:rsid w:val="00804DD4"/>
  </w:style>
  <w:style w:type="character" w:customStyle="1" w:styleId="Heading2Char">
    <w:name w:val="Heading 2 Char"/>
    <w:basedOn w:val="DefaultParagraphFont"/>
    <w:link w:val="Heading2"/>
    <w:rsid w:val="00691949"/>
    <w:rPr>
      <w:rFonts w:asciiTheme="majorHAnsi" w:hAnsiTheme="majorHAnsi" w:cs="Arial"/>
      <w:b/>
      <w:bCs/>
      <w:iCs/>
      <w:sz w:val="26"/>
      <w:szCs w:val="28"/>
      <w:lang w:eastAsia="en-US"/>
    </w:rPr>
  </w:style>
  <w:style w:type="character" w:styleId="FollowedHyperlink">
    <w:name w:val="FollowedHyperlink"/>
    <w:basedOn w:val="DefaultParagraphFont"/>
    <w:uiPriority w:val="99"/>
    <w:semiHidden/>
    <w:unhideWhenUsed/>
    <w:rsid w:val="00DF4F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43316">
      <w:bodyDiv w:val="1"/>
      <w:marLeft w:val="0"/>
      <w:marRight w:val="0"/>
      <w:marTop w:val="0"/>
      <w:marBottom w:val="0"/>
      <w:divBdr>
        <w:top w:val="none" w:sz="0" w:space="0" w:color="auto"/>
        <w:left w:val="none" w:sz="0" w:space="0" w:color="auto"/>
        <w:bottom w:val="none" w:sz="0" w:space="0" w:color="auto"/>
        <w:right w:val="none" w:sz="0" w:space="0" w:color="auto"/>
      </w:divBdr>
      <w:divsChild>
        <w:div w:id="1273248188">
          <w:marLeft w:val="0"/>
          <w:marRight w:val="0"/>
          <w:marTop w:val="0"/>
          <w:marBottom w:val="0"/>
          <w:divBdr>
            <w:top w:val="none" w:sz="0" w:space="0" w:color="auto"/>
            <w:left w:val="none" w:sz="0" w:space="0" w:color="auto"/>
            <w:bottom w:val="none" w:sz="0" w:space="0" w:color="auto"/>
            <w:right w:val="none" w:sz="0" w:space="0" w:color="auto"/>
          </w:divBdr>
        </w:div>
      </w:divsChild>
    </w:div>
    <w:div w:id="124237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ainwright\Download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BD60C-7AD4-4D47-B672-986601EA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973</TotalTime>
  <Pages>22</Pages>
  <Words>17599</Words>
  <Characters>100315</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117679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86</cp:revision>
  <cp:lastPrinted>2018-01-12T16:53:00Z</cp:lastPrinted>
  <dcterms:created xsi:type="dcterms:W3CDTF">2018-01-15T13:44:00Z</dcterms:created>
  <dcterms:modified xsi:type="dcterms:W3CDTF">2018-01-19T21:54:00Z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503198de-b242-3ff6-b753-aba7beb89282</vt:lpwstr>
  </property>
  <property fmtid="{D5CDD505-2E9C-101B-9397-08002B2CF9AE}" pid="4" name="Mendeley Citation Style_1">
    <vt:lpwstr>http://www.zotero.org/styles/ecosystem-services</vt:lpwstr>
  </property>
  <property fmtid="{D5CDD505-2E9C-101B-9397-08002B2CF9AE}" pid="5" name="Mendeley Recent Style Id 0_1">
    <vt:lpwstr>http://www.zotero.org/styles/agriculture-ecosystems-and-environment</vt:lpwstr>
  </property>
  <property fmtid="{D5CDD505-2E9C-101B-9397-08002B2CF9AE}" pid="6" name="Mendeley Recent Style Name 0_1">
    <vt:lpwstr>Agriculture, Ecosystems and Environment</vt:lpwstr>
  </property>
  <property fmtid="{D5CDD505-2E9C-101B-9397-08002B2CF9AE}" pid="7" name="Mendeley Recent Style Id 1_1">
    <vt:lpwstr>http://www.zotero.org/styles/ecosystem-services</vt:lpwstr>
  </property>
  <property fmtid="{D5CDD505-2E9C-101B-9397-08002B2CF9AE}" pid="8" name="Mendeley Recent Style Name 1_1">
    <vt:lpwstr>Ecosystem Services</vt:lpwstr>
  </property>
  <property fmtid="{D5CDD505-2E9C-101B-9397-08002B2CF9AE}" pid="9" name="Mendeley Recent Style Id 2_1">
    <vt:lpwstr>http://www.zotero.org/styles/ecosystems</vt:lpwstr>
  </property>
  <property fmtid="{D5CDD505-2E9C-101B-9397-08002B2CF9AE}" pid="10" name="Mendeley Recent Style Name 2_1">
    <vt:lpwstr>Ecosystems</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http://www.zotero.org/styles/land-use-policy</vt:lpwstr>
  </property>
  <property fmtid="{D5CDD505-2E9C-101B-9397-08002B2CF9AE}" pid="14" name="Mendeley Recent Style Name 4_1">
    <vt:lpwstr>Land Use Policy</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http://www.zotero.org/styles/oxford-art-journal</vt:lpwstr>
  </property>
  <property fmtid="{D5CDD505-2E9C-101B-9397-08002B2CF9AE}" pid="22" name="Mendeley Recent Style Name 8_1">
    <vt:lpwstr>Oxford Art Journal</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