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0"/>
      </w:pPr>
      <w:r>
        <w:drawing>
          <wp:inline xmlns:a="http://schemas.openxmlformats.org/drawingml/2006/main" xmlns:pic="http://schemas.openxmlformats.org/drawingml/2006/picture">
            <wp:extent cx="792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ngda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color w:val="2B8FA9"/>
          <w:sz w:val="18"/>
        </w:rPr>
        <w:t>CHENGDA AI  ·  DESKTOP GUIDE</w:t>
      </w:r>
    </w:p>
    <w:p>
      <w:pPr>
        <w:pStyle w:val="Title"/>
      </w:pPr>
      <w:r>
        <w:t>澄答 AI</w:t>
        <w:br/>
        <w:t>桌面端与手机发码助手操作手册</w:t>
      </w:r>
    </w:p>
    <w:p>
      <w:pPr>
        <w:pStyle w:val="Subtitle"/>
        <w:spacing w:after="520"/>
      </w:pPr>
      <w:r>
        <w:t>从购买自己的 AI API，到配置模型、邀请审核、知识库、练习窗口与软件更新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rPr>
          <w:cantSplit/>
        </w:trPr>
        <w:tc>
          <w:tcPr>
            <w:tcW w:type="dxa" w:w="1134"/>
            <w:vAlign w:val="center"/>
            <w:shd w:fill="2B8FA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必读</w:t>
            </w:r>
          </w:p>
        </w:tc>
        <w:tc>
          <w:tcPr>
            <w:tcW w:type="dxa" w:w="8220"/>
            <w:shd w:fill="FFF4D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19"/>
              </w:rPr>
              <w:t>最重要的费用说明</w:t>
            </w:r>
          </w:p>
          <w:p>
            <w:pPr>
              <w:spacing w:after="0" w:line="300" w:lineRule="auto"/>
            </w:pPr>
            <w:r>
              <w:rPr>
                <w:color w:val="6F8194"/>
                <w:sz w:val="17"/>
              </w:rPr>
              <w:t>本软件激活码只对应桌面软件使用权限，不包含硅基流动、OpenAI 或其他第三方 AI 服务的 API 额度。用户需要自行注册服务商账号、充值并创建 API Key；实际价格以服务商模型页面实时公示为准。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6F8194"/>
                <w:sz w:val="17"/>
              </w:rPr>
              <w:t>适用版本</w:t>
            </w:r>
          </w:p>
        </w:tc>
        <w:tc>
          <w:tcPr>
            <w:tcW w:type="dxa" w:w="4961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7"/>
              </w:rPr>
              <w:t>Windows / Android · 澄答 AI v0.4.2</w:t>
            </w:r>
          </w:p>
        </w:tc>
      </w:tr>
      <w:tr>
        <w:tc>
          <w:tcPr>
            <w:tcW w:type="dxa" w:w="4961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6F8194"/>
                <w:sz w:val="17"/>
              </w:rPr>
              <w:t>文档日期</w:t>
            </w:r>
          </w:p>
        </w:tc>
        <w:tc>
          <w:tcPr>
            <w:tcW w:type="dxa" w:w="4961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7"/>
              </w:rPr>
              <w:t>2026-08-23</w:t>
            </w:r>
          </w:p>
        </w:tc>
      </w:tr>
      <w:tr>
        <w:tc>
          <w:tcPr>
            <w:tcW w:type="dxa" w:w="4961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6F8194"/>
                <w:sz w:val="17"/>
              </w:rPr>
              <w:t>获取帮助</w:t>
            </w:r>
          </w:p>
        </w:tc>
        <w:tc>
          <w:tcPr>
            <w:tcW w:type="dxa" w:w="4961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7"/>
              </w:rPr>
              <w:t>QQ：3969078416</w:t>
            </w:r>
          </w:p>
        </w:tc>
      </w:tr>
    </w:tbl>
    <w:p>
      <w:r>
        <w:t>官方新版下载页：</w:t>
      </w:r>
    </w:p>
    <w:p>
      <w:hyperlink r:id="rId12">
        <w:r>
          <w:rPr>
            <w:color w:val="2879C9"/>
            <w:u w:val="single"/>
            <w:rFonts w:eastAsia="Microsoft YaHei"/>
          </w:rPr>
          <w:t>https://wait-wind-blow.github.io/free.github.io/chengda-ai/downloads/</w:t>
        </w:r>
      </w:hyperlink>
    </w:p>
    <w:p>
      <w:pPr>
        <w:pageBreakBefore/>
        <w:spacing w:before="0" w:after="80"/>
      </w:pPr>
      <w:r>
        <w:rPr>
          <w:b/>
          <w:color w:val="2B8FA9"/>
          <w:sz w:val="16"/>
        </w:rPr>
        <w:t>QUICK START</w:t>
      </w:r>
    </w:p>
    <w:p>
      <w:pPr>
        <w:pStyle w:val="Heading1"/>
        <w:pBdr>
          <w:bottom w:val="single" w:sz="12" w:space="1" w:color="2B8FA9"/>
        </w:pBdr>
      </w:pPr>
      <w:r>
        <w:t>01｜首次使用：六步完成配置</w:t>
      </w:r>
    </w:p>
    <w:p>
      <w:pPr>
        <w:pStyle w:val="Subtitle"/>
      </w:pPr>
      <w:r>
        <w:t>建议先完成 API 配置，再开始笔试或面试练习。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安装或运行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推荐从 GitHub 新版发布页下载安装包。便携版应放在桌面、文档或其他可写目录，避免直接从压缩包内运行。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了解授权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新设备首次使用有试用时间；到期后笔试、面试练习入口会要求激活。设置、资料库、模拟测试和更新页仍可打开。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购买自己的 API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在硅基流动等服务商注册并充值。软件费用与 API 费用相互独立。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创建 API Key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在服务商控制台新建密钥。只复制一次并妥善保管，不要发给他人或放进截图。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5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在软件中配置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进入“API 设置”，选择服务、填写 Base URL、API Key 与模型名，保存后点击“测试连接”。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6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开始练习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工作台分别打开笔试或面试悬浮窗。两个模式独立使用；隐藏后可通过自定义恢复键找回。</w:t>
            </w:r>
          </w:p>
        </w:tc>
      </w:tr>
    </w:tbl>
    <w:p>
      <w:pPr>
        <w:spacing w:after="0"/>
      </w:pPr>
    </w:p>
    <w:p>
      <w:pPr>
        <w:pStyle w:val="Heading2"/>
      </w:pPr>
      <w:r>
        <w:t>推荐的默认硅基流动配置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B8FA9"/>
                <w:sz w:val="17"/>
              </w:rPr>
              <w:t>API Base URL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7"/>
              </w:rPr>
              <w:t>https://api.siliconflow.cn/v1</w:t>
            </w:r>
          </w:p>
        </w:tc>
      </w:tr>
      <w:tr>
        <w:tc>
          <w:tcPr>
            <w:tcW w:type="dxa" w:w="2835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B8FA9"/>
                <w:sz w:val="17"/>
              </w:rPr>
              <w:t>文本模型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7"/>
              </w:rPr>
              <w:t>Qwen/Qwen3-30B-A3B-Instruct-2507</w:t>
            </w:r>
          </w:p>
        </w:tc>
      </w:tr>
      <w:tr>
        <w:tc>
          <w:tcPr>
            <w:tcW w:type="dxa" w:w="2835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B8FA9"/>
                <w:sz w:val="17"/>
              </w:rPr>
              <w:t>截图模型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7"/>
              </w:rPr>
              <w:t>Qwen/Qwen3-VL-32B-Instruct</w:t>
            </w:r>
          </w:p>
        </w:tc>
      </w:tr>
      <w:tr>
        <w:tc>
          <w:tcPr>
            <w:tcW w:type="dxa" w:w="2835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B8FA9"/>
                <w:sz w:val="17"/>
              </w:rPr>
              <w:t>语音模型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7"/>
              </w:rPr>
              <w:t>FunAudioLLM/SenseVoiceSmall</w:t>
            </w:r>
          </w:p>
        </w:tc>
      </w:tr>
    </w:tbl>
    <w:p>
      <w:pPr>
        <w:pageBreakBefore/>
        <w:spacing w:before="0" w:after="80"/>
      </w:pPr>
      <w:r>
        <w:rPr>
          <w:b/>
          <w:color w:val="2B8FA9"/>
          <w:sz w:val="16"/>
        </w:rPr>
        <w:t>SILICONFLOW</w:t>
      </w:r>
    </w:p>
    <w:p>
      <w:pPr>
        <w:pStyle w:val="Heading1"/>
        <w:pBdr>
          <w:bottom w:val="single" w:sz="12" w:space="1" w:color="2B8FA9"/>
        </w:pBdr>
      </w:pPr>
      <w:r>
        <w:t>02｜硅基流动注册、充值与 API Key</w:t>
      </w:r>
    </w:p>
    <w:p>
      <w:pPr>
        <w:pStyle w:val="Subtitle"/>
      </w:pPr>
      <w:r>
        <w:t>以下页面由 Codex 于制作本手册时从硅基流动官方公开文档自行截图。网站界面以后可能调整。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29356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iconflow-quickst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3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F8194"/>
          <w:sz w:val="16"/>
        </w:rPr>
        <w:t>图 1  硅基流动官方“快速上手”：登录、模型广场、创建 API Key 和调用 API</w:t>
      </w:r>
      <w:r>
        <w:rPr>
          <w:sz w:val="16"/>
        </w:rPr>
        <w:t>｜来源：</w:t>
      </w:r>
      <w:hyperlink r:id="rId14">
        <w:r>
          <w:rPr>
            <w:color w:val="2879C9"/>
            <w:u w:val="single"/>
            <w:rFonts w:eastAsia="Microsoft YaHei"/>
          </w:rPr>
          <w:t>https://docs.siliconflow.cn/cn/userguide/quickstart</w:t>
        </w:r>
      </w:hyperlink>
    </w:p>
    <w:p>
      <w:pPr>
        <w:pStyle w:val="Heading2"/>
      </w:pPr>
      <w:r>
        <w:t>按顺序完成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注册或登录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打开 SiliconFlow 平台，按页面提示使用手机号或邮箱登录。若平台要求实名认证，请按服务商规则由账号本人完成。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充值 API 余额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在控制台查看账户余额与充值入口，按自己的使用量购买额度。模型计费会变化，本手册不写死价格；购买前应查看模型广场的实时输入/输出价格。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创建 API Key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进入“API 密钥”页面，点击“新建 API 密钥”。创建后立即复制并保存到安全位置；不要把完整密钥发送给软件卖家。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选择模型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在模型广场确认模型仍可用，复制完整模型 ID。文本、视觉和语音模型必须分别填入对应位置。</w:t>
            </w:r>
          </w:p>
        </w:tc>
      </w:tr>
    </w:tbl>
    <w:p>
      <w:pPr>
        <w:spacing w:after="0"/>
      </w:pPr>
    </w:p>
    <w:p>
      <w:pPr>
        <w:pageBreakBefore w:val="0"/>
        <w:spacing w:before="0" w:after="80"/>
      </w:pPr>
      <w:r>
        <w:rPr>
          <w:b/>
          <w:color w:val="2B8FA9"/>
          <w:sz w:val="16"/>
        </w:rPr>
        <w:t>APP CONFIG</w:t>
      </w:r>
    </w:p>
    <w:p>
      <w:pPr>
        <w:pStyle w:val="Heading1"/>
        <w:pBdr>
          <w:bottom w:val="single" w:sz="12" w:space="1" w:color="2B8FA9"/>
        </w:pBdr>
      </w:pPr>
      <w:r>
        <w:t>03｜在澄答 AI 中填写 API</w:t>
      </w:r>
    </w:p>
    <w:p>
      <w:pPr>
        <w:pStyle w:val="Subtitle"/>
      </w:pPr>
      <w:r>
        <w:t>密钥由用户自己填写；桌面版将密钥保存到 Windows 凭据管理器。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api-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F8194"/>
          <w:sz w:val="16"/>
        </w:rPr>
        <w:t>图 2  API 设置页上半部分：软件激活与恢复键</w:t>
      </w:r>
    </w:p>
    <w:p>
      <w:pPr>
        <w:pStyle w:val="ListBullet"/>
        <w:spacing w:after="40"/>
        <w:ind w:left="312" w:hanging="142"/>
      </w:pPr>
      <w:r>
        <w:t>打开左侧“API 设置”。先确认软件授权剩余时间，再向下滚动到“AI 服务连接”。</w:t>
      </w:r>
    </w:p>
    <w:p>
      <w:pPr>
        <w:pStyle w:val="ListBullet"/>
        <w:spacing w:after="40"/>
        <w:ind w:left="312" w:hanging="142"/>
      </w:pPr>
      <w:r>
        <w:t>恢复键可点击录入键盘组合，也可直接按鼠标中键、侧键 1 或侧键 2。普通左右键不支持，避免误触。</w:t>
      </w:r>
    </w:p>
    <w:p>
      <w:pPr>
        <w:pStyle w:val="ListBullet"/>
        <w:spacing w:after="40"/>
        <w:ind w:left="312" w:hanging="142"/>
      </w:pPr>
      <w:r>
        <w:t>若快捷键已被其他软件占用，状态会提示注册失败；重新录入另一个组合即可。</w:t>
      </w:r>
    </w:p>
    <w:p>
      <w:pPr>
        <w:pStyle w:val="Heading2"/>
        <w:pageBreakBefore/>
      </w:pPr>
      <w:r>
        <w:t>AI 服务连接与模型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api-mode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F8194"/>
          <w:sz w:val="16"/>
        </w:rPr>
        <w:t>图 3  API 服务、Base URL、密钥和三个模型字段</w:t>
      </w:r>
    </w:p>
    <w:p>
      <w:pPr>
        <w:pStyle w:val="Heading2"/>
      </w:pPr>
      <w:r>
        <w:t>填写与保存</w:t>
      </w:r>
    </w:p>
    <w:p>
      <w:pPr>
        <w:pStyle w:val="ListBullet"/>
        <w:spacing w:after="40"/>
        <w:ind w:left="312" w:hanging="142"/>
      </w:pPr>
      <w:r>
        <w:t>API 服务选择“硅基流动”。软件会自动填入 https://api.siliconflow.cn/v1。</w:t>
      </w:r>
    </w:p>
    <w:p>
      <w:pPr>
        <w:pStyle w:val="ListBullet"/>
        <w:spacing w:after="40"/>
        <w:ind w:left="312" w:hanging="142"/>
      </w:pPr>
      <w:r>
        <w:t>在 API Key 中粘贴自己的密钥。保存后输入框会清空，这是正常的安全表现；密钥仍保存在 Windows 凭据管理器。</w:t>
      </w:r>
    </w:p>
    <w:p>
      <w:pPr>
        <w:pStyle w:val="ListBullet"/>
        <w:spacing w:after="40"/>
        <w:ind w:left="312" w:hanging="142"/>
      </w:pPr>
      <w:r>
        <w:t>文本回答模型用于生成答案；截图识题模型必须支持视觉输入；语音识别模型用于把系统音频转成文字。</w:t>
      </w:r>
    </w:p>
    <w:p>
      <w:pPr>
        <w:pStyle w:val="ListBullet"/>
        <w:spacing w:after="40"/>
        <w:ind w:left="312" w:hanging="142"/>
      </w:pPr>
      <w:r>
        <w:t>点击“保存配置”，再点击“测试连接”。只有看到连接成功，才开始练习。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rPr>
          <w:cantSplit/>
        </w:trPr>
        <w:tc>
          <w:tcPr>
            <w:tcW w:type="dxa" w:w="1134"/>
            <w:vAlign w:val="center"/>
            <w:shd w:fill="2B8FA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注意</w:t>
            </w:r>
          </w:p>
        </w:tc>
        <w:tc>
          <w:tcPr>
            <w:tcW w:type="dxa" w:w="8220"/>
            <w:shd w:fill="FFF4D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19"/>
              </w:rPr>
              <w:t>不要混用模型</w:t>
            </w:r>
          </w:p>
          <w:p>
            <w:pPr>
              <w:spacing w:after="0" w:line="300" w:lineRule="auto"/>
            </w:pPr>
            <w:r>
              <w:rPr>
                <w:color w:val="6F8194"/>
                <w:sz w:val="17"/>
              </w:rPr>
              <w:t>如果把纯文本模型填到截图识题模型中，可能出现 400、无法识图或返回格式异常；若模型下架，请从模型广场复制新的完整模型 ID。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b/>
          <w:color w:val="2B8FA9"/>
          <w:sz w:val="16"/>
        </w:rPr>
        <w:t>MODEL GUIDE</w:t>
      </w:r>
    </w:p>
    <w:p>
      <w:pPr>
        <w:pStyle w:val="Heading1"/>
        <w:pBdr>
          <w:bottom w:val="single" w:sz="12" w:space="1" w:color="2B8FA9"/>
        </w:pBdr>
      </w:pPr>
      <w:r>
        <w:t>04｜模型选择与 Prompt</w:t>
      </w:r>
    </w:p>
    <w:p>
      <w:pPr>
        <w:pStyle w:val="Subtitle"/>
      </w:pPr>
      <w:r>
        <w:t>模型可用性和价格会变化；以硅基流动模型广场当日信息为准。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474"/>
        <w:gridCol w:w="3855"/>
      </w:tblGrid>
      <w:tr>
        <w:trPr>
          <w:tblHeader w:val="true"/>
        </w:trPr>
        <w:tc>
          <w:tcPr>
            <w:tcW w:type="dxa" w:w="3969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可直接复制的模型名</w:t>
            </w:r>
          </w:p>
        </w:tc>
        <w:tc>
          <w:tcPr>
            <w:tcW w:type="dxa" w:w="1474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855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使用建议</w:t>
            </w:r>
          </w:p>
        </w:tc>
      </w:tr>
      <w:tr>
        <w:trPr>
          <w:cantSplit/>
        </w:trPr>
        <w:tc>
          <w:tcPr>
            <w:tcW w:type="dxa" w:w="3969"/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6"/>
              </w:rPr>
              <w:t>Qwen/Qwen3-30B-A3B-Instruct-2507</w:t>
            </w:r>
          </w:p>
        </w:tc>
        <w:tc>
          <w:tcPr>
            <w:tcW w:type="dxa" w:w="1474"/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文本回答</w:t>
            </w:r>
          </w:p>
        </w:tc>
        <w:tc>
          <w:tcPr>
            <w:tcW w:type="dxa" w:w="3855"/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速度与中文质量均衡，推荐默认使用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6"/>
              </w:rPr>
              <w:t>Qwen/Qwen3.5-4B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文本回答</w:t>
            </w:r>
          </w:p>
        </w:tc>
        <w:tc>
          <w:tcPr>
            <w:tcW w:type="dxa" w:w="385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速度快、成本通常较低；复杂推理较弱</w:t>
            </w:r>
          </w:p>
        </w:tc>
      </w:tr>
      <w:tr>
        <w:trPr>
          <w:cantSplit/>
        </w:trPr>
        <w:tc>
          <w:tcPr>
            <w:tcW w:type="dxa" w:w="3969"/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6"/>
              </w:rPr>
              <w:t>Qwen/Qwen3-VL-32B-Instruct</w:t>
            </w:r>
          </w:p>
        </w:tc>
        <w:tc>
          <w:tcPr>
            <w:tcW w:type="dxa" w:w="1474"/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截图识题</w:t>
            </w:r>
          </w:p>
        </w:tc>
        <w:tc>
          <w:tcPr>
            <w:tcW w:type="dxa" w:w="3855"/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OCR 与题目理解较均衡，推荐默认使用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6"/>
              </w:rPr>
              <w:t>Qwen/Qwen3-VL-8B-Instruct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截图识题</w:t>
            </w:r>
          </w:p>
        </w:tc>
        <w:tc>
          <w:tcPr>
            <w:tcW w:type="dxa" w:w="385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速度快；密集小字或复杂图表可能漏识别</w:t>
            </w:r>
          </w:p>
        </w:tc>
      </w:tr>
      <w:tr>
        <w:trPr>
          <w:cantSplit/>
        </w:trPr>
        <w:tc>
          <w:tcPr>
            <w:tcW w:type="dxa" w:w="3969"/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6"/>
              </w:rPr>
              <w:t>FunAudioLLM/SenseVoiceSmall</w:t>
            </w:r>
          </w:p>
        </w:tc>
        <w:tc>
          <w:tcPr>
            <w:tcW w:type="dxa" w:w="1474"/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语音识别</w:t>
            </w:r>
          </w:p>
        </w:tc>
        <w:tc>
          <w:tcPr>
            <w:tcW w:type="dxa" w:w="3855"/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专用 ASR，普通话短问句响应较快</w:t>
            </w:r>
          </w:p>
        </w:tc>
      </w:tr>
    </w:tbl>
    <w:p/>
    <w:p>
      <w:pPr>
        <w:pStyle w:val="Heading2"/>
      </w:pPr>
      <w:r>
        <w:t>如何选择</w:t>
      </w:r>
    </w:p>
    <w:p>
      <w:pPr>
        <w:pStyle w:val="ListBullet"/>
        <w:spacing w:after="40"/>
        <w:ind w:left="312" w:hanging="142"/>
      </w:pPr>
      <w:r>
        <w:t>追求速度：优先较小的文本/视觉模型，答案更快但复杂题准确率可能下降。</w:t>
      </w:r>
    </w:p>
    <w:p>
      <w:pPr>
        <w:pStyle w:val="ListBullet"/>
        <w:spacing w:after="40"/>
        <w:ind w:left="312" w:hanging="142"/>
      </w:pPr>
      <w:r>
        <w:t>追求复杂题质量：选择更大的文本或视觉模型，但首字延迟和 API 费用通常更高。</w:t>
      </w:r>
    </w:p>
    <w:p>
      <w:pPr>
        <w:pStyle w:val="ListBullet"/>
        <w:spacing w:after="40"/>
        <w:ind w:left="312" w:hanging="142"/>
      </w:pPr>
      <w:r>
        <w:t>面试语音：先由专用 ASR 转文字，再交给文本模型流式回答，通常比把整段音频直接交给大型多模态模型更快。</w:t>
      </w:r>
    </w:p>
    <w:p>
      <w:pPr>
        <w:pStyle w:val="ListBullet"/>
        <w:spacing w:after="40"/>
        <w:ind w:left="312" w:hanging="142"/>
      </w:pPr>
      <w:r>
        <w:t>模型名必须完整复制，包含组织名和斜杠；少一个字符都可能返回 model not found。</w:t>
      </w:r>
    </w:p>
    <w:p>
      <w:pPr>
        <w:pStyle w:val="Heading2"/>
      </w:pPr>
      <w:r>
        <w:t>系统 Prompt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5F8FA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8"/>
              </w:rPr>
              <w:t>不要复述题目，不要写开场白。只输出最重要的答案或结论；仅在必要时补充简短步骤，避免空行和重复内容。</w:t>
            </w:r>
          </w:p>
        </w:tc>
      </w:tr>
    </w:tbl>
    <w:p>
      <w:pPr>
        <w:pStyle w:val="ListBullet"/>
        <w:spacing w:after="40"/>
        <w:ind w:left="312" w:hanging="142"/>
      </w:pPr>
      <w:r>
        <w:t>Prompt 只在“API 设置”中维护，截图、文本与语音回答共用。</w:t>
      </w:r>
    </w:p>
    <w:p>
      <w:pPr>
        <w:pStyle w:val="ListBullet"/>
        <w:spacing w:after="40"/>
        <w:ind w:left="312" w:hanging="142"/>
      </w:pPr>
      <w:r>
        <w:t>修改后必须点击“保存配置”。如果回答仍重复题目，先确认保存成功，再重开练习窗口。</w:t>
      </w:r>
    </w:p>
    <w:p>
      <w:r>
        <w:t>实时模型价格：</w:t>
      </w:r>
      <w:hyperlink r:id="rId17">
        <w:r>
          <w:rPr>
            <w:color w:val="2879C9"/>
            <w:u w:val="single"/>
            <w:rFonts w:eastAsia="Microsoft YaHei"/>
          </w:rPr>
          <w:t>https://cloud.siliconflow.cn/models</w:t>
        </w:r>
      </w:hyperlink>
    </w:p>
    <w:p>
      <w:pPr>
        <w:pageBreakBefore/>
        <w:spacing w:before="0" w:after="80"/>
      </w:pPr>
      <w:r>
        <w:rPr>
          <w:b/>
          <w:color w:val="2B8FA9"/>
          <w:sz w:val="16"/>
        </w:rPr>
        <w:t>KNOWLEDGE</w:t>
      </w:r>
    </w:p>
    <w:p>
      <w:pPr>
        <w:pStyle w:val="Heading1"/>
        <w:pBdr>
          <w:bottom w:val="single" w:sz="12" w:space="1" w:color="2B8FA9"/>
        </w:pBdr>
      </w:pPr>
      <w:r>
        <w:t>05｜知识库与 DOCX 导入</w:t>
      </w:r>
    </w:p>
    <w:p>
      <w:pPr>
        <w:pStyle w:val="Subtitle"/>
      </w:pPr>
      <w:r>
        <w:t>知识库用于给回答提供个人背景、学校、专业、项目和岗位资料。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knowled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F8194"/>
          <w:sz w:val="16"/>
        </w:rPr>
        <w:t>图 4  全新知识库会自动加入 1 份随机演示简历</w:t>
      </w:r>
    </w:p>
    <w:p>
      <w:pPr>
        <w:pStyle w:val="ListBullet"/>
        <w:spacing w:after="40"/>
        <w:ind w:left="312" w:hanging="142"/>
      </w:pPr>
      <w:r>
        <w:t>支持 TXT、MD、Markdown、CSV、JSON、LOG（单文件 2 MB）和 DOCX（单文件 8 MB）。</w:t>
      </w:r>
    </w:p>
    <w:p>
      <w:pPr>
        <w:pStyle w:val="ListBullet"/>
        <w:spacing w:after="40"/>
        <w:ind w:left="312" w:hanging="142"/>
      </w:pPr>
      <w:r>
        <w:t>DOCX 会提取可编辑文字；纯扫描图片式 Word 可能没有可提取内容，应先做 OCR 或粘贴文本。</w:t>
      </w:r>
    </w:p>
    <w:p>
      <w:pPr>
        <w:pStyle w:val="ListBullet"/>
        <w:spacing w:after="40"/>
        <w:ind w:left="312" w:hanging="142"/>
      </w:pPr>
      <w:r>
        <w:t>首次进入空知识库时会生成 1 份随机演示简历，标题与正文均明确标记为演示资料，不代表真实人物。</w:t>
      </w:r>
    </w:p>
    <w:p>
      <w:pPr>
        <w:pStyle w:val="ListBullet"/>
        <w:spacing w:after="40"/>
        <w:ind w:left="312" w:hanging="142"/>
      </w:pPr>
      <w:r>
        <w:t>点击“生成示例简历”可以额外生成；双击资料卡可编辑，删除按钮只删除本机资料。</w:t>
      </w:r>
    </w:p>
    <w:p>
      <w:pPr>
        <w:pStyle w:val="ListBullet"/>
        <w:spacing w:after="40"/>
        <w:ind w:left="312" w:hanging="142"/>
      </w:pPr>
      <w:r>
        <w:t>提问时软件会优先检索姓名、学校、专业、学历、项目和目标岗位等个人背景片段。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rPr>
          <w:cantSplit/>
        </w:trPr>
        <w:tc>
          <w:tcPr>
            <w:tcW w:type="dxa" w:w="1134"/>
            <w:vAlign w:val="center"/>
            <w:shd w:fill="2B8FA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8220"/>
            <w:shd w:fill="EA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19"/>
              </w:rPr>
              <w:t>建议写法</w:t>
            </w:r>
          </w:p>
          <w:p>
            <w:pPr>
              <w:spacing w:after="0" w:line="300" w:lineRule="auto"/>
            </w:pPr>
            <w:r>
              <w:rPr>
                <w:color w:val="6F8194"/>
                <w:sz w:val="17"/>
              </w:rPr>
              <w:t>把“姓名、学校、学历、专业、目标岗位、技能、项目经历、实习经历、自我介绍”分行写清楚。资料越具体，面试回答越不容易随意编造。</w:t>
            </w:r>
          </w:p>
        </w:tc>
      </w:tr>
    </w:tbl>
    <w:p>
      <w:pPr>
        <w:spacing w:after="0"/>
      </w:pPr>
    </w:p>
    <w:p>
      <w:pPr>
        <w:pStyle w:val="Heading2"/>
      </w:pPr>
      <w:r>
        <w:t>DOCX 导入验证</w:t>
      </w:r>
    </w:p>
    <w:p>
      <w:pPr>
        <w:pStyle w:val="ListNumber"/>
        <w:spacing w:after="60"/>
      </w:pPr>
      <w:r>
        <w:rPr>
          <w:b/>
        </w:rPr>
        <w:t>准备 Word：</w:t>
      </w:r>
      <w:r>
        <w:t>保存为 .docx，不要使用旧版 .doc。</w:t>
      </w:r>
    </w:p>
    <w:p>
      <w:pPr>
        <w:pStyle w:val="ListNumber"/>
        <w:spacing w:after="60"/>
      </w:pPr>
      <w:r>
        <w:rPr>
          <w:b/>
        </w:rPr>
        <w:t>导入：</w:t>
      </w:r>
      <w:r>
        <w:t>点击“导入文件”，选择一个或多个 DOCX。成功后资料卡会显示 DOCX 类型。</w:t>
      </w:r>
    </w:p>
    <w:p>
      <w:pPr>
        <w:pStyle w:val="ListNumber"/>
        <w:spacing w:after="60"/>
      </w:pPr>
      <w:r>
        <w:rPr>
          <w:b/>
        </w:rPr>
        <w:t>检查：</w:t>
      </w:r>
      <w:r>
        <w:t>双击资料卡确认文字提取完整，再用包含姓名或项目关键词的问题测试检索效果。</w:t>
      </w:r>
    </w:p>
    <w:p>
      <w:pPr>
        <w:pageBreakBefore/>
        <w:spacing w:before="0" w:after="80"/>
      </w:pPr>
      <w:r>
        <w:rPr>
          <w:b/>
          <w:color w:val="2B8FA9"/>
          <w:sz w:val="16"/>
        </w:rPr>
        <w:t>PRACTICE</w:t>
      </w:r>
    </w:p>
    <w:p>
      <w:pPr>
        <w:pStyle w:val="Heading1"/>
        <w:pBdr>
          <w:bottom w:val="single" w:sz="12" w:space="1" w:color="2B8FA9"/>
        </w:pBdr>
      </w:pPr>
      <w:r>
        <w:t>06｜笔试与面试悬浮窗</w:t>
      </w:r>
    </w:p>
    <w:p>
      <w:pPr>
        <w:pStyle w:val="Subtitle"/>
      </w:pPr>
      <w:r>
        <w:t>笔试和面试是两个独立窗口；进入一个模式后，不在同一窗口内切换。</w:t>
      </w:r>
    </w:p>
    <w:p>
      <w:pPr>
        <w:pStyle w:val="Heading2"/>
      </w:pPr>
      <w:r>
        <w:t>笔试练习</w:t>
      </w:r>
    </w:p>
    <w:p>
      <w:pPr>
        <w:pStyle w:val="ListBullet"/>
        <w:spacing w:after="40"/>
        <w:ind w:left="312" w:hanging="142"/>
      </w:pPr>
      <w:r>
        <w:t>工作台点击“打开笔试窗口”。将题目放在屏幕可见区域，鼠标停在“查题”上 1.5 秒后执行截图识别。</w:t>
      </w:r>
    </w:p>
    <w:p>
      <w:pPr>
        <w:pStyle w:val="ListBullet"/>
        <w:spacing w:after="40"/>
        <w:ind w:left="312" w:hanging="142"/>
      </w:pPr>
      <w:r>
        <w:t>搜题期间“隐藏”和“重置”仍可使用；重置后旧请求的流式片段不会再写回答案区。</w:t>
      </w:r>
    </w:p>
    <w:p>
      <w:pPr>
        <w:pStyle w:val="ListBullet"/>
        <w:spacing w:after="40"/>
        <w:ind w:left="312" w:hanging="142"/>
      </w:pPr>
      <w:r>
        <w:t>答案会流式显示。复制按钮可复制当前答案；退出按钮悬停 1.5 秒后关闭整个软件。</w:t>
      </w:r>
    </w:p>
    <w:p>
      <w:pPr>
        <w:pStyle w:val="Heading2"/>
      </w:pPr>
      <w:r>
        <w:t>面试练习</w:t>
      </w:r>
    </w:p>
    <w:p>
      <w:pPr>
        <w:pStyle w:val="ListBullet"/>
        <w:spacing w:after="40"/>
        <w:ind w:left="312" w:hanging="142"/>
      </w:pPr>
      <w:r>
        <w:t>工作台点击“打开面试窗口”，悬停“监听”1.5 秒开始持续监听系统播放的练习音频。</w:t>
      </w:r>
    </w:p>
    <w:p>
      <w:pPr>
        <w:pStyle w:val="ListBullet"/>
        <w:spacing w:after="40"/>
        <w:ind w:left="312" w:hanging="142"/>
      </w:pPr>
      <w:r>
        <w:t>声音停顿约 0.7 秒后，专用语音模型先转写，再由文本模型生成答案建议。</w:t>
      </w:r>
    </w:p>
    <w:p>
      <w:pPr>
        <w:pStyle w:val="ListBullet"/>
        <w:spacing w:after="40"/>
        <w:ind w:left="312" w:hanging="142"/>
      </w:pPr>
      <w:r>
        <w:t>当前角色判断依据是音源通道：系统音频被标记为“提问方”。它不是声纹识别，无法仅靠声音身份百分之百区分所有场景。</w:t>
      </w:r>
    </w:p>
    <w:p>
      <w:pPr>
        <w:pStyle w:val="ListBullet"/>
        <w:spacing w:after="40"/>
        <w:ind w:left="312" w:hanging="142"/>
      </w:pPr>
      <w:r>
        <w:t>再次悬停“停止”结束监听；重置会清空答案和尚未处理的本地音频片段。</w:t>
      </w:r>
    </w:p>
    <w:p>
      <w:pPr>
        <w:pStyle w:val="Heading2"/>
      </w:pPr>
      <w:r>
        <w:t>悬浮窗外观与移动</w:t>
      </w:r>
    </w:p>
    <w:p>
      <w:pPr>
        <w:pStyle w:val="ListBullet"/>
        <w:spacing w:after="40"/>
        <w:ind w:left="312" w:hanging="142"/>
      </w:pPr>
      <w:r>
        <w:t>默认尺寸为 350 × 350；在“窗口外观”中修改透明度、字号和宽高时，会打开真实笔试窗实时预览。</w:t>
      </w:r>
    </w:p>
    <w:p>
      <w:pPr>
        <w:pStyle w:val="ListBullet"/>
        <w:spacing w:after="40"/>
        <w:ind w:left="312" w:hanging="142"/>
      </w:pPr>
      <w:r>
        <w:t>透明度只作用于笔试、面试悬浮窗，不影响主界面。最低为 10%。</w:t>
      </w:r>
    </w:p>
    <w:p>
      <w:pPr>
        <w:pStyle w:val="ListBullet"/>
        <w:spacing w:after="40"/>
        <w:ind w:left="312" w:hanging="142"/>
      </w:pPr>
      <w:r>
        <w:t>主窗口和悬浮窗都可在最上方一整行长按约 0.18 秒后拖动；按钮区域不会启动拖动。</w:t>
      </w:r>
    </w:p>
    <w:p>
      <w:pPr>
        <w:pStyle w:val="ListBullet"/>
        <w:spacing w:after="40"/>
        <w:ind w:left="312" w:hanging="142"/>
      </w:pPr>
      <w:r>
        <w:t>隐藏悬浮窗后，按设置中的键盘或鼠标恢复键，只恢复刚才隐藏的练习窗，不打开主界面。</w:t>
      </w:r>
    </w:p>
    <w:p>
      <w:pPr>
        <w:pageBreakBefore/>
        <w:spacing w:before="0" w:after="80"/>
      </w:pPr>
      <w:r>
        <w:rPr>
          <w:b/>
          <w:color w:val="2B8FA9"/>
          <w:sz w:val="16"/>
        </w:rPr>
        <w:t>PRIVACY</w:t>
      </w:r>
    </w:p>
    <w:p>
      <w:pPr>
        <w:pStyle w:val="Heading1"/>
        <w:pBdr>
          <w:bottom w:val="single" w:sz="12" w:space="1" w:color="2B8FA9"/>
        </w:pBdr>
      </w:pPr>
      <w:r>
        <w:t>07｜屏幕防捕获与数据边界</w:t>
      </w:r>
    </w:p>
    <w:p>
      <w:pPr>
        <w:pStyle w:val="Subtitle"/>
      </w:pPr>
      <w:r>
        <w:t>防捕获只调用 Windows 官方能力保护本应用自己创建的窗口。</w:t>
      </w:r>
    </w:p>
    <w:p>
      <w:pPr>
        <w:pStyle w:val="ListBullet"/>
        <w:spacing w:after="40"/>
        <w:ind w:left="312" w:hanging="142"/>
      </w:pPr>
      <w:r>
        <w:t>在“窗口外观”打开 Windows 防捕获保护后，支持的 Windows 10 2004 及以上系统优先使用 WDA_EXCLUDEFROMCAPTURE。</w:t>
      </w:r>
    </w:p>
    <w:p>
      <w:pPr>
        <w:pStyle w:val="ListBullet"/>
        <w:spacing w:after="40"/>
        <w:ind w:left="312" w:hanging="142"/>
      </w:pPr>
      <w:r>
        <w:t>旧系统会降级到兼容模式或正常显示；软件不会注入、结束、修改或隐藏其他应用进程。</w:t>
      </w:r>
    </w:p>
    <w:p>
      <w:pPr>
        <w:pStyle w:val="ListBullet"/>
        <w:spacing w:after="40"/>
        <w:ind w:left="312" w:hanging="142"/>
      </w:pPr>
      <w:r>
        <w:t>该能力不能阻止摄像机拍屏、特殊驱动或所有第三方捕获路径，也不是 DRM 保证。</w:t>
      </w:r>
    </w:p>
    <w:p>
      <w:pPr>
        <w:pStyle w:val="ListBullet"/>
        <w:spacing w:after="40"/>
        <w:ind w:left="312" w:hanging="142"/>
      </w:pPr>
      <w:r>
        <w:t>API Key 保存在 Windows 凭据管理器；知识库和练习记录保存在当前设备。调用 AI 时，相关问题、截图或音频转写会发送到用户自己配置的 API 服务。</w:t>
      </w:r>
    </w:p>
    <w:p>
      <w:pPr>
        <w:pStyle w:val="ListBullet"/>
        <w:spacing w:after="40"/>
        <w:ind w:left="312" w:hanging="142"/>
      </w:pPr>
      <w:r>
        <w:t>使用截图或录音前，应确保自己有权处理画面和声音中的内容，并遵守隐私、考试、会议和单位制度。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rPr>
          <w:cantSplit/>
        </w:trPr>
        <w:tc>
          <w:tcPr>
            <w:tcW w:type="dxa" w:w="1134"/>
            <w:vAlign w:val="center"/>
            <w:shd w:fill="2B8FA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隐私</w:t>
            </w:r>
          </w:p>
        </w:tc>
        <w:tc>
          <w:tcPr>
            <w:tcW w:type="dxa" w:w="8220"/>
            <w:shd w:fill="FFF4D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19"/>
              </w:rPr>
              <w:t>隐私检查清单</w:t>
            </w:r>
          </w:p>
          <w:p>
            <w:pPr>
              <w:spacing w:after="0" w:line="300" w:lineRule="auto"/>
            </w:pPr>
            <w:r>
              <w:rPr>
                <w:color w:val="6F8194"/>
                <w:sz w:val="17"/>
              </w:rPr>
              <w:t>不要在知识库放入不必要的身份证号、病历原文、账号密码或他人的敏感信息；不要把 API Key 截图发给任何人；使用第三方模型前阅读其数据政策。</w:t>
            </w:r>
          </w:p>
        </w:tc>
      </w:tr>
    </w:tbl>
    <w:p>
      <w:pPr>
        <w:spacing w:after="0"/>
      </w:pPr>
    </w:p>
    <w:p>
      <w:pPr>
        <w:pStyle w:val="Heading2"/>
      </w:pPr>
      <w:r>
        <w:t>模拟测试</w:t>
      </w:r>
    </w:p>
    <w:p>
      <w:pPr>
        <w:pStyle w:val="ListBullet"/>
        <w:spacing w:after="40"/>
        <w:ind w:left="312" w:hanging="142"/>
      </w:pPr>
      <w:r>
        <w:t>左侧“模拟测试”只负责在默认浏览器中打开笔试测试、面试测试或我的小店，不嵌套桌面软件。</w:t>
      </w:r>
    </w:p>
    <w:p>
      <w:pPr>
        <w:pStyle w:val="ListBullet"/>
        <w:spacing w:after="40"/>
        <w:ind w:left="312" w:hanging="142"/>
      </w:pPr>
      <w:r>
        <w:t>网页录屏由浏览器权限控制；练习结束后录制内容只在浏览器内临时预览并清理，不自动上传。</w:t>
      </w:r>
    </w:p>
    <w:p>
      <w:pPr>
        <w:pageBreakBefore/>
        <w:spacing w:before="0" w:after="80"/>
      </w:pPr>
      <w:r>
        <w:rPr>
          <w:b/>
          <w:color w:val="2B8FA9"/>
          <w:sz w:val="16"/>
        </w:rPr>
        <w:t>INVITATION</w:t>
      </w:r>
    </w:p>
    <w:p>
      <w:pPr>
        <w:pStyle w:val="Heading1"/>
        <w:pBdr>
          <w:bottom w:val="single" w:sz="12" w:space="1" w:color="2B8FA9"/>
        </w:pBdr>
      </w:pPr>
      <w:r>
        <w:t>08｜邀请奖励与 Android 手机发码助手</w:t>
      </w:r>
    </w:p>
    <w:p>
      <w:pPr>
        <w:pStyle w:val="Subtitle"/>
      </w:pPr>
      <w:r>
        <w:t>关注、发布、@、提交和审核形成完整流程；每个人只能领取一次三天奖励。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rPr>
          <w:cantSplit/>
        </w:trPr>
        <w:tc>
          <w:tcPr>
            <w:tcW w:type="dxa" w:w="1134"/>
            <w:vAlign w:val="center"/>
            <w:shd w:fill="2B8FA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可选</w:t>
            </w:r>
          </w:p>
        </w:tc>
        <w:tc>
          <w:tcPr>
            <w:tcW w:type="dxa" w:w="8220"/>
            <w:shd w:fill="EA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19"/>
              </w:rPr>
              <w:t>两种审核方式</w:t>
            </w:r>
          </w:p>
          <w:p>
            <w:pPr>
              <w:spacing w:after="0" w:line="300" w:lineRule="auto"/>
            </w:pPr>
            <w:r>
              <w:rPr>
                <w:color w:val="6F8194"/>
                <w:sz w:val="17"/>
              </w:rPr>
              <w:t>方式一：直接添加 QQ 3969078416，发送视频链接和评论区 @ 截图进行人工审核。方式二：在桌面软件左侧“邀请奖励”上传相同材料，由服务器进入人工或 AI 审核。</w:t>
            </w:r>
          </w:p>
        </w:tc>
      </w:tr>
    </w:tbl>
    <w:p>
      <w:pPr>
        <w:spacing w:after="0"/>
      </w:pPr>
    </w:p>
    <w:p>
      <w:pPr>
        <w:pStyle w:val="Heading2"/>
      </w:pPr>
      <w:r>
        <w:t>用户领取流程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关注指定抖音账号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扫描下方抖音二维码，关注“等风吹”，抖音号为 31741476172。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发布视频并等待 24 小时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视频应由申请人自己的抖音账号发布。发布未满 24 小时时不要提交。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在评论区 @ 等风吹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在该视频评论区 @等风吹，并截取能够看清 @ 内容的完整评论区画面。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提交材料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填写自己的抖音账号、联系 QQ 和视频链接，上传评论区 @ 截图；或者把相同材料直接发送到 QQ 人工审核。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5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审核与领码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审核通过后发送领取编号，领取一次三天激活码。同一设备、QQ、抖音账号、视频链接或重复截图不能重复领取。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4649"/>
            <w:vAlign w:val="center"/>
            <w:shd w:fill="F5F8FA"/>
            <w:tcMar>
              <w:top w:w="11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2798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uyin-3174147617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2798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9"/>
            <w:vAlign w:val="center"/>
            <w:shd w:fill="F5F8FA"/>
            <w:tcMar>
              <w:top w:w="11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339842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q-396907841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3398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49"/>
            <w:shd w:fill="EEF6F8"/>
            <w:tcMar>
              <w:top w:w="10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/>
            <w:r>
              <w:rPr>
                <w:b/>
                <w:color w:val="1F3349"/>
                <w:sz w:val="18"/>
              </w:rPr>
              <w:t>抖音：等风吹</w:t>
            </w:r>
          </w:p>
          <w:p>
            <w:pPr>
              <w:spacing w:after="0"/>
              <w:jc w:val="center"/>
            </w:pPr>
            <w:r>
              <w:rPr>
                <w:color w:val="6F8194"/>
                <w:sz w:val="16"/>
              </w:rPr>
              <w:t>抖音号 31741476172｜关注后在视频评论区 @等风吹</w:t>
            </w:r>
          </w:p>
        </w:tc>
        <w:tc>
          <w:tcPr>
            <w:tcW w:type="dxa" w:w="4649"/>
            <w:shd w:fill="EEF6F8"/>
            <w:tcMar>
              <w:top w:w="10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/>
            <w:r>
              <w:rPr>
                <w:b/>
                <w:color w:val="1F3349"/>
                <w:sz w:val="18"/>
              </w:rPr>
              <w:t>QQ：3969078416</w:t>
            </w:r>
          </w:p>
          <w:p>
            <w:pPr>
              <w:spacing w:after="0"/>
              <w:jc w:val="center"/>
            </w:pPr>
            <w:r>
              <w:rPr>
                <w:color w:val="6F8194"/>
                <w:sz w:val="16"/>
              </w:rPr>
              <w:t>可直接添加好友，发送视频链接和评论区 @ 截图人工审核</w:t>
            </w:r>
          </w:p>
        </w:tc>
      </w:tr>
    </w:tbl>
    <w:p>
      <w:pPr>
        <w:pStyle w:val="Heading2"/>
      </w:pPr>
      <w:r>
        <w:t>Android 手机发码助手</w:t>
      </w:r>
    </w:p>
    <w:p>
      <w:pPr>
        <w:pStyle w:val="ListBullet"/>
        <w:spacing w:after="40"/>
        <w:ind w:left="312" w:hanging="142"/>
      </w:pPr>
      <w:r>
        <w:t>安装 APK 后可通过互联网连接公网授权服务器，不要求手机与电脑处于同一局域网；服务器必须保持在线。</w:t>
      </w:r>
    </w:p>
    <w:p>
      <w:pPr>
        <w:pStyle w:val="ListBullet"/>
        <w:spacing w:after="40"/>
        <w:ind w:left="312" w:hanging="142"/>
      </w:pPr>
      <w:r>
        <w:t>首次登录填写服务器地址和管理员口令。管理员口令只应保存在自己的私人手机。</w:t>
      </w:r>
    </w:p>
    <w:p>
      <w:pPr>
        <w:pStyle w:val="ListBullet"/>
        <w:spacing w:after="40"/>
        <w:ind w:left="312" w:hanging="142"/>
      </w:pPr>
      <w:r>
        <w:t>“审核”页可打开视频链接、查看受保护截图、人工通过/驳回、运行 AI 初审并生成三天奖励码。</w:t>
      </w:r>
    </w:p>
    <w:p>
      <w:pPr>
        <w:pStyle w:val="ListBullet"/>
        <w:spacing w:after="40"/>
        <w:ind w:left="312" w:hanging="142"/>
      </w:pPr>
      <w:r>
        <w:t>“发码”页可生成 1 小时、2 小时、1 天、2 天、3 天、1 个月、2 个月、永久或自定义时长激活码；明文只显示一次。</w:t>
      </w:r>
    </w:p>
    <w:p>
      <w:pPr>
        <w:pStyle w:val="ListBullet"/>
        <w:spacing w:after="40"/>
        <w:ind w:left="312" w:hanging="142"/>
      </w:pPr>
      <w:r>
        <w:t>“设置”页可填写硅基流动 API Key、API 地址和视觉模型。APK 使用 Android Keystore 加密 API Key，不把密钥写入 APK 或网页源码。</w:t>
      </w:r>
    </w:p>
    <w:p>
      <w:pPr>
        <w:pStyle w:val="ListBullet"/>
        <w:spacing w:after="40"/>
        <w:ind w:left="312" w:hanging="142"/>
      </w:pPr>
      <w:r>
        <w:t>视觉审核默认建议填写 Qwen/Qwen3-VL-32B-Instruct。点击“测试视觉 API 配置”成功后再使用 AI 初审。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rPr>
          <w:cantSplit/>
        </w:trPr>
        <w:tc>
          <w:tcPr>
            <w:tcW w:type="dxa" w:w="1134"/>
            <w:vAlign w:val="center"/>
            <w:shd w:fill="2B8FA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存储</w:t>
            </w:r>
          </w:p>
        </w:tc>
        <w:tc>
          <w:tcPr>
            <w:tcW w:type="dxa" w:w="8220"/>
            <w:shd w:fill="FFF4D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19"/>
              </w:rPr>
              <w:t>截图保存与服务器容量</w:t>
            </w:r>
          </w:p>
          <w:p>
            <w:pPr>
              <w:spacing w:after="0" w:line="300" w:lineRule="auto"/>
            </w:pPr>
            <w:r>
              <w:rPr>
                <w:color w:val="6F8194"/>
                <w:sz w:val="17"/>
              </w:rPr>
              <w:t>单张截图服务器上限为 5 MB，桌面端会先压缩。服务器每小时检查一次，截图提交满 7 天后自动删除；申请记录和截图哈希继续保留用于防重复。按平均 500 KB/张估算，1,000 张约占 0.5 GB。正式上线仍应启用 HTTPS、请求限速、磁盘告警和备份。</w:t>
            </w:r>
          </w:p>
        </w:tc>
      </w:tr>
    </w:tbl>
    <w:p>
      <w:pPr>
        <w:spacing w:after="0"/>
      </w:pPr>
    </w:p>
    <w:p>
      <w:r>
        <w:t>硅基流动注册邀请链接：</w:t>
      </w:r>
      <w:hyperlink r:id="rId21">
        <w:r>
          <w:rPr>
            <w:color w:val="2879C9"/>
            <w:u w:val="single"/>
            <w:rFonts w:eastAsia="Microsoft YaHei"/>
          </w:rPr>
          <w:t>https://cloud.siliconflow.cn/i/fvKIYtcb</w:t>
        </w:r>
      </w:hyperlink>
    </w:p>
    <w:p>
      <w:pPr>
        <w:pageBreakBefore/>
        <w:spacing w:before="0" w:after="80"/>
      </w:pPr>
      <w:r>
        <w:rPr>
          <w:b/>
          <w:color w:val="2B8FA9"/>
          <w:sz w:val="16"/>
        </w:rPr>
        <w:t>UPDATE</w:t>
      </w:r>
    </w:p>
    <w:p>
      <w:pPr>
        <w:pStyle w:val="Heading1"/>
        <w:pBdr>
          <w:bottom w:val="single" w:sz="12" w:space="1" w:color="2B8FA9"/>
        </w:pBdr>
      </w:pPr>
      <w:r>
        <w:t>09｜自动更新与手动下载</w:t>
      </w:r>
    </w:p>
    <w:p>
      <w:pPr>
        <w:pStyle w:val="Subtitle"/>
      </w:pPr>
      <w:r>
        <w:t>v0.4.0 起，更新任务由 Windows 独立启动，避免主程序退出后替换脚本随之失效。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upda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F8194"/>
          <w:sz w:val="16"/>
        </w:rPr>
        <w:t>图 5  更新中心提供自动检查与 GitHub 手动下载两个入口</w:t>
      </w:r>
    </w:p>
    <w:p>
      <w:pPr>
        <w:pStyle w:val="Heading2"/>
      </w:pPr>
      <w:r>
        <w:t>自动更新</w:t>
      </w:r>
    </w:p>
    <w:p>
      <w:pPr>
        <w:pStyle w:val="ListBullet"/>
        <w:spacing w:after="40"/>
        <w:ind w:left="312" w:hanging="142"/>
      </w:pPr>
      <w:r>
        <w:t>点击“检查更新”。发现新版后，先阅读中文更新内容，再点击“立即更新并重启”。</w:t>
      </w:r>
    </w:p>
    <w:p>
      <w:pPr>
        <w:pStyle w:val="ListBullet"/>
        <w:spacing w:after="40"/>
        <w:ind w:left="312" w:hanging="142"/>
      </w:pPr>
      <w:r>
        <w:t>软件下载单 EXE 并校验 SHA-256；随后 Windows 会请求管理员授权。只有授权成功，旧程序才退出。</w:t>
      </w:r>
    </w:p>
    <w:p>
      <w:pPr>
        <w:pStyle w:val="ListBullet"/>
        <w:spacing w:after="40"/>
        <w:ind w:left="312" w:hanging="142"/>
      </w:pPr>
      <w:r>
        <w:t>独立更新任务会等待旧进程结束、备份旧文件、替换并再次校验，然后启动新版；失败时恢复旧版并显示日志位置。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rPr>
          <w:cantSplit/>
        </w:trPr>
        <w:tc>
          <w:tcPr>
            <w:tcW w:type="dxa" w:w="1134"/>
            <w:vAlign w:val="center"/>
            <w:shd w:fill="2B8FA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重要</w:t>
            </w:r>
          </w:p>
        </w:tc>
        <w:tc>
          <w:tcPr>
            <w:tcW w:type="dxa" w:w="8220"/>
            <w:shd w:fill="FFF4D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19"/>
              </w:rPr>
              <w:t>旧版一次性说明</w:t>
            </w:r>
          </w:p>
          <w:p>
            <w:pPr>
              <w:spacing w:after="0" w:line="300" w:lineRule="auto"/>
            </w:pPr>
            <w:r>
              <w:rPr>
                <w:color w:val="6F8194"/>
                <w:sz w:val="17"/>
              </w:rPr>
              <w:t>已经安装的 v0.3.9 更新启动器本身存在“退出但不执行替换”的问题，无法通过远程清单修补。因此从 v0.3.9 升级到 v0.4.0 时，请先手动下载安装一次；从 v0.4.0 开始，后续自动更新使用修复后的启动逻辑。</w:t>
            </w:r>
          </w:p>
        </w:tc>
      </w:tr>
    </w:tbl>
    <w:p>
      <w:pPr>
        <w:spacing w:after="0"/>
      </w:pPr>
    </w:p>
    <w:p>
      <w:pPr>
        <w:pStyle w:val="Heading2"/>
      </w:pPr>
      <w:r>
        <w:t>手动下载</w:t>
      </w:r>
    </w:p>
    <w:p>
      <w:pPr>
        <w:pStyle w:val="ListBullet"/>
        <w:spacing w:after="40"/>
        <w:ind w:left="312" w:hanging="142"/>
      </w:pPr>
      <w:r>
        <w:t>点击“打开 GitHub 发布页”，推荐下载 Windows 安装包；也可下载便携单 EXE。</w:t>
      </w:r>
    </w:p>
    <w:p>
      <w:pPr>
        <w:pStyle w:val="ListBullet"/>
        <w:spacing w:after="40"/>
        <w:ind w:left="312" w:hanging="142"/>
      </w:pPr>
      <w:r>
        <w:t>安装前先正常退出旧版。安装包会覆盖程序文件，但不会清除当前用户的 API Key、知识库或授权状态。</w:t>
      </w:r>
    </w:p>
    <w:p>
      <w:r>
        <w:t>新版发布页：</w:t>
      </w:r>
      <w:hyperlink r:id="rId12">
        <w:r>
          <w:rPr>
            <w:color w:val="2879C9"/>
            <w:u w:val="single"/>
            <w:rFonts w:eastAsia="Microsoft YaHei"/>
          </w:rPr>
          <w:t>https://wait-wind-blow.github.io/free.github.io/chengda-ai/downloads/</w:t>
        </w:r>
      </w:hyperlink>
    </w:p>
    <w:p>
      <w:pPr>
        <w:pageBreakBefore/>
        <w:spacing w:before="0" w:after="80"/>
      </w:pPr>
      <w:r>
        <w:rPr>
          <w:b/>
          <w:color w:val="2B8FA9"/>
          <w:sz w:val="16"/>
        </w:rPr>
        <w:t>TROUBLESHOOTING</w:t>
      </w:r>
    </w:p>
    <w:p>
      <w:pPr>
        <w:pStyle w:val="Heading1"/>
        <w:pBdr>
          <w:bottom w:val="single" w:sz="12" w:space="1" w:color="2B8FA9"/>
        </w:pBdr>
      </w:pPr>
      <w:r>
        <w:t>10｜常见问题排查</w:t>
      </w:r>
    </w:p>
    <w:p>
      <w:pPr>
        <w:pStyle w:val="Subtitle"/>
      </w:pPr>
      <w:r>
        <w:t>先看错误码，再检查 API 服务、密钥、模型和网络。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5783"/>
      </w:tblGrid>
      <w:tr>
        <w:trPr>
          <w:tblHeader w:val="true"/>
        </w:trPr>
        <w:tc>
          <w:tcPr>
            <w:tcW w:type="dxa" w:w="3572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5783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处理方法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400：model does not support enable_thinking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旧请求发送了模型不支持的参数。v0.4.0 不再发送 enable_thinking；升级后重新测试。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401 / 403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API Key 无效、余额不足、账号权限或服务商风控。重新复制 Key，并登录服务商检查余额与权限。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404 / model not found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模型 ID 拼写错误或模型已经下架。到模型广场复制完整名称。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截图无答案或说无法看图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截图模型不支持视觉输入，或题目不在清晰可见区域。改用视觉模型并放大题目。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语音没有回答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确认正在播放的是系统音频、音量不是静音，并检查语音模型是否支持 Audio Transcriptions。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更新后仍是旧版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v0.3.9 请手动安装 v0.4.0；v0.4.0 以后查看更新目录日志，并确认 Windows 管理员授权未被取消。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快捷键注册失败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组合键已被其他程序占用。点击恢复键输入框，录入新组合，或改用鼠标中键/侧键。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DOCX 没有文字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文件可能是扫描图片或损坏。先用 Word 打开确认可选中文字，必要时 OCR 后再导入。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APK 无法连接服务器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确认手机可以访问互联网，服务器地址填写完整；当前公网服务器使用 HTTP 时需等待服务端部署 v0.4.2，正式运营建议改为 HTTPS 域名。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手机 AI 初审失败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在手机设置页重新填写硅基流动 API Key，确认余额和视觉模型名后点击测试。不要把纯文本模型填入视觉模型。</w:t>
            </w:r>
          </w:p>
        </w:tc>
      </w:tr>
    </w:tbl>
    <w:p>
      <w:pPr>
        <w:pStyle w:val="Heading2"/>
      </w:pPr>
      <w:r>
        <w:t>官方参考</w:t>
      </w:r>
    </w:p>
    <w:p>
      <w:pPr>
        <w:pStyle w:val="ListBullet"/>
      </w:pPr>
      <w:hyperlink r:id="rId14">
        <w:r>
          <w:rPr>
            <w:color w:val="2879C9"/>
            <w:u w:val="single"/>
            <w:rFonts w:eastAsia="Microsoft YaHei"/>
          </w:rPr>
          <w:t>硅基流动快速上手</w:t>
        </w:r>
      </w:hyperlink>
    </w:p>
    <w:p>
      <w:pPr>
        <w:pStyle w:val="ListBullet"/>
      </w:pPr>
      <w:hyperlink r:id="rId23">
        <w:r>
          <w:rPr>
            <w:color w:val="2879C9"/>
            <w:u w:val="single"/>
            <w:rFonts w:eastAsia="Microsoft YaHei"/>
          </w:rPr>
          <w:t>硅基流动 Chat Completions API</w:t>
        </w:r>
      </w:hyperlink>
    </w:p>
    <w:p>
      <w:pPr>
        <w:pStyle w:val="ListBullet"/>
      </w:pPr>
      <w:hyperlink r:id="rId17">
        <w:r>
          <w:rPr>
            <w:color w:val="2879C9"/>
            <w:u w:val="single"/>
            <w:rFonts w:eastAsia="Microsoft YaHei"/>
          </w:rPr>
          <w:t>硅基流动模型广场与价格</w:t>
        </w:r>
      </w:hyperlink>
    </w:p>
    <w:p>
      <w:pPr>
        <w:pStyle w:val="ListBullet"/>
      </w:pPr>
      <w:hyperlink r:id="rId21">
        <w:r>
          <w:rPr>
            <w:color w:val="2879C9"/>
            <w:u w:val="single"/>
            <w:rFonts w:eastAsia="Microsoft YaHei"/>
          </w:rPr>
          <w:t>硅基流动注册邀请链接</w:t>
        </w:r>
      </w:hyperlink>
    </w:p>
    <w:p>
      <w:pPr>
        <w:pStyle w:val="ListBullet"/>
      </w:pPr>
      <w:hyperlink r:id="rId12">
        <w:r>
          <w:rPr>
            <w:color w:val="2879C9"/>
            <w:u w:val="single"/>
            <w:rFonts w:eastAsia="Microsoft YaHei"/>
          </w:rPr>
          <w:t>澄答 AI 新版下载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92" w:bottom="822" w:left="992" w:header="397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F8194"/>
        <w:sz w:val="16"/>
      </w:rPr>
      <w:t xml:space="preserve">第 </w:t>
      <w:fldChar w:fldCharType="begin"/>
      <w:instrText xml:space="preserve"> PAGE </w:instrText>
      <w:fldChar w:fldCharType="separate"/>
      <w:fldChar w:fldCharType="end"/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6E2E9"/>
      </w:pBdr>
    </w:pPr>
    <w:r>
      <w:rPr>
        <w:b/>
        <w:color w:val="6F8194"/>
        <w:sz w:val="16"/>
      </w:rPr>
      <w:t>澄答 AI  |  操作手册  v0.4.2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Microsoft YaHei" w:hAnsi="Microsoft YaHei" w:eastAsia="Microsoft YaHei"/>
      <w:color w:val="1F334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34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3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34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3349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6F8194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ait-wind-blow.github.io/free.github.io/chengda-ai/downloads/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docs.siliconflow.cn/cn/userguide/quickstart" TargetMode="Externa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cloud.siliconflow.cn/models" TargetMode="External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hyperlink" Target="https://cloud.siliconflow.cn/i/fvKIYtcb" TargetMode="External"/><Relationship Id="rId22" Type="http://schemas.openxmlformats.org/officeDocument/2006/relationships/image" Target="media/image8.png"/><Relationship Id="rId23" Type="http://schemas.openxmlformats.org/officeDocument/2006/relationships/hyperlink" Target="https://docs.siliconflow.cn/cn/api-reference/chat-completions/chat-comple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