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I built, 17–21 September 2026</w:t>
      </w:r>
    </w:p>
    <w:p>
      <w:pPr>
        <w:pStyle w:val="Subtitle"/>
      </w:pPr>
      <w:r>
        <w:t xml:space="preserve">GoodTip · Erick Mbatha for Ian Hopkinson</w:t>
      </w:r>
    </w:p>
    <w:p>
      <w:pPr>
        <w:pStyle w:val="Date"/>
      </w:pPr>
      <w:r>
        <w:t xml:space="preserve">21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t xml:space="preserve">Ian — this covers everything since the 16 September pack. It is written the way you asked for the last one: what you raised, what it actually was underneath, and what it is now. Where I found something you had not reported, I have said so and marked it, because two of those turned out to be the cause of problems you</w:t>
      </w:r>
      <w:r>
        <w:t xml:space="preserve"> </w:t>
      </w:r>
      <w:r>
        <w:rPr>
          <w:i/>
          <w:iCs/>
        </w:rPr>
        <w:t xml:space="preserve">did</w:t>
      </w:r>
      <w:r>
        <w:t xml:space="preserve"> </w:t>
      </w:r>
      <w:r>
        <w:t xml:space="preserve">report.</w:t>
      </w:r>
    </w:p>
    <w:p>
      <w:pPr>
        <w:pStyle w:val="BodyText"/>
      </w:pPr>
      <w:r>
        <w:rPr>
          <w:b/>
          <w:bCs/>
        </w:rPr>
        <w:t xml:space="preserve">Nothing here has been deployed. It is all on this machine, on the staging branch, waiting on your word.</w:t>
      </w:r>
    </w:p>
    <w:bookmarkStart w:id="9" w:name="at-a-glance"/>
    <w:p>
      <w:pPr>
        <w:pStyle w:val="Heading2"/>
      </w:pPr>
      <w:r>
        <w:t xml:space="preserve">At a glance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Period covered</w:t>
            </w:r>
          </w:p>
        </w:tc>
        <w:tc>
          <w:tcPr/>
          <w:p>
            <w:pPr>
              <w:pStyle w:val="Compact"/>
            </w:pPr>
            <w:r>
              <w:t xml:space="preserve">17–21 September 2026 — four rounds of your feedback</w:t>
            </w:r>
          </w:p>
        </w:tc>
      </w:tr>
      <w:tr>
        <w:tc>
          <w:tcPr/>
          <w:p>
            <w:pPr>
              <w:pStyle w:val="Compact"/>
            </w:pPr>
            <w:r>
              <w:t xml:space="preserve">Items closed</w:t>
            </w:r>
          </w:p>
        </w:tc>
        <w:tc>
          <w:tcPr/>
          <w:p>
            <w:pPr>
              <w:pStyle w:val="Compact"/>
            </w:pPr>
            <w:r>
              <w:t xml:space="preserve">32 — from your emails, our call, and two I found myself</w:t>
            </w:r>
          </w:p>
        </w:tc>
      </w:tr>
      <w:tr>
        <w:tc>
          <w:tcPr/>
          <w:p>
            <w:pPr>
              <w:pStyle w:val="Compact"/>
            </w:pPr>
            <w:r>
              <w:t xml:space="preserve">Scope of change</w:t>
            </w:r>
          </w:p>
        </w:tc>
        <w:tc>
          <w:tcPr/>
          <w:p>
            <w:pPr>
              <w:pStyle w:val="Compact"/>
            </w:pPr>
            <w:r>
              <w:t xml:space="preserve">69 files changed · 8,057 lines added · 796 removed · 32 new files</w:t>
            </w:r>
          </w:p>
        </w:tc>
      </w:tr>
      <w:tr>
        <w:tc>
          <w:tcPr/>
          <w:p>
            <w:pPr>
              <w:pStyle w:val="Compact"/>
            </w:pPr>
            <w:r>
              <w:t xml:space="preserve">Tests</w:t>
            </w:r>
          </w:p>
        </w:tc>
        <w:tc>
          <w:tcPr/>
          <w:p>
            <w:pPr>
              <w:pStyle w:val="Compact"/>
            </w:pPr>
            <w:r>
              <w:t xml:space="preserve">1,511 passing, 2 skipped — up from 1,405 in the last pack</w:t>
            </w:r>
          </w:p>
        </w:tc>
      </w:tr>
      <w:tr>
        <w:tc>
          <w:tcPr/>
          <w:p>
            <w:pPr>
              <w:pStyle w:val="Compact"/>
            </w:pPr>
            <w:r>
              <w:t xml:space="preserve">Accessibility</w:t>
            </w:r>
          </w:p>
        </w:tc>
        <w:tc>
          <w:tcPr/>
          <w:p>
            <w:pPr>
              <w:pStyle w:val="Compact"/>
            </w:pPr>
            <w:r>
              <w:t xml:space="preserve">0 colour pairs below WCAG AA, across all four themes</w:t>
            </w:r>
          </w:p>
        </w:tc>
      </w:tr>
      <w:tr>
        <w:tc>
          <w:tcPr/>
          <w:p>
            <w:pPr>
              <w:pStyle w:val="Compact"/>
            </w:pPr>
            <w:r>
              <w:t xml:space="preserve">Database changes</w:t>
            </w:r>
          </w:p>
        </w:tc>
        <w:tc>
          <w:tcPr/>
          <w:p>
            <w:pPr>
              <w:pStyle w:val="Compact"/>
            </w:pPr>
            <w:r>
              <w:t xml:space="preserve">4 migrations, all additive — nothing existing is rewritten</w:t>
            </w:r>
          </w:p>
        </w:tc>
      </w:tr>
      <w:tr>
        <w:tc>
          <w:tcPr/>
          <w:p>
            <w:pPr>
              <w:pStyle w:val="Compact"/>
            </w:pPr>
            <w:r>
              <w:t xml:space="preserve">Deployment status</w:t>
            </w:r>
          </w:p>
        </w:tc>
        <w:tc>
          <w:tcPr/>
          <w:p>
            <w:pPr>
              <w:pStyle w:val="Compact"/>
            </w:pPr>
            <w:r>
              <w:rPr>
                <w:b/>
                <w:bCs/>
              </w:rPr>
              <w:t xml:space="preserve">Not deployed.</w:t>
            </w:r>
            <w:r>
              <w:t xml:space="preserve"> </w:t>
            </w:r>
            <w:r>
              <w:t xml:space="preserve">Working tree only</w:t>
            </w:r>
          </w:p>
        </w:tc>
      </w:tr>
    </w:tbl>
    <w:bookmarkEnd w:id="9"/>
    <w:bookmarkStart w:id="22" w:name="part-1-your-emails-of-1719-september"/>
    <w:p>
      <w:pPr>
        <w:pStyle w:val="Heading1"/>
      </w:pPr>
      <w:r>
        <w:t xml:space="preserve">Part 1 — Your emails of 17–19 September</w:t>
      </w:r>
    </w:p>
    <w:bookmarkStart w:id="10" w:name="Xe55e5fcfdbe4b2f536ffa702374c56de6f26332"/>
    <w:p>
      <w:pPr>
        <w:pStyle w:val="Heading2"/>
      </w:pPr>
      <w:r>
        <w:t xml:space="preserve">“The initial screen goes to State of Origin — that’s ancient history”</w:t>
      </w:r>
    </w:p>
    <w:p>
      <w:pPr>
        <w:pStyle w:val="FirstParagraph"/>
      </w:pPr>
      <w:r>
        <w:rPr>
          <w:b/>
          <w:bCs/>
        </w:rPr>
        <w:t xml:space="preserve">What was wrong:</w:t>
      </w:r>
      <w:r>
        <w:t xml:space="preserve"> </w:t>
      </w:r>
      <w:r>
        <w:t xml:space="preserve">Origin is three games a year, and it was being treated as an ordinary competition when the dashboard picked what to show first.</w:t>
      </w:r>
    </w:p>
    <w:p>
      <w:pPr>
        <w:pStyle w:val="BodyText"/>
      </w:pPr>
      <w:r>
        <w:rPr>
          <w:b/>
          <w:bCs/>
        </w:rPr>
        <w:t xml:space="preserve">Now:</w:t>
      </w:r>
      <w:r>
        <w:t xml:space="preserve"> </w:t>
      </w:r>
      <w:r>
        <w:t xml:space="preserve">representative rounds are never the default landing. If Origin genuinely is the only thing open it still shows, rather than leaving an empty panel.</w:t>
      </w:r>
    </w:p>
    <w:bookmarkEnd w:id="10"/>
    <w:bookmarkStart w:id="11" w:name="Xaeeb95245ee294ed2fa0b0ac263db5a2f6e68ed"/>
    <w:p>
      <w:pPr>
        <w:pStyle w:val="Heading2"/>
      </w:pPr>
      <w:r>
        <w:t xml:space="preserve">“Do we need a pop up if someone joins late in the year”</w:t>
      </w:r>
    </w:p>
    <w:p>
      <w:pPr>
        <w:pStyle w:val="FirstParagraph"/>
      </w:pPr>
      <w:r>
        <w:rPr>
          <w:b/>
          <w:bCs/>
        </w:rPr>
        <w:t xml:space="preserve">What was wrong:</w:t>
      </w:r>
      <w:r>
        <w:t xml:space="preserve"> </w:t>
      </w:r>
      <w:r>
        <w:t xml:space="preserve">it was built, but it told everybody the same thing. Joining now carries your real picks across from your other comps</w:t>
      </w:r>
      <w:r>
        <w:t xml:space="preserve"> </w:t>
      </w:r>
      <w:r>
        <w:rPr>
          <w:i/>
          <w:iCs/>
        </w:rPr>
        <w:t xml:space="preserve">first</w:t>
      </w:r>
      <w:r>
        <w:t xml:space="preserve">, and only then fills the gaps with the away side — so telling a new member they had been</w:t>
      </w:r>
      <w:r>
        <w:t xml:space="preserve"> </w:t>
      </w:r>
      <w:r>
        <w:t xml:space="preserve">“awarded all the away games”</w:t>
      </w:r>
      <w:r>
        <w:t xml:space="preserve"> </w:t>
      </w:r>
      <w:r>
        <w:t xml:space="preserve">was describing somebody else’s ladder.</w:t>
      </w:r>
    </w:p>
    <w:p>
      <w:pPr>
        <w:pStyle w:val="BodyText"/>
      </w:pPr>
      <w:r>
        <w:rPr>
          <w:b/>
          <w:bCs/>
        </w:rPr>
        <w:t xml:space="preserve">Now:</w:t>
      </w:r>
      <w:r>
        <w:t xml:space="preserve"> </w:t>
      </w:r>
      <w:r>
        <w:t xml:space="preserve">the message says which actually happened, and how much of each —</w:t>
      </w:r>
      <w:r>
        <w:t xml:space="preserve"> </w:t>
      </w:r>
      <w:r>
        <w:rPr>
          <w:i/>
          <w:iCs/>
        </w:rPr>
        <w:t xml:space="preserve">“we’ve brought 14 of your own tips across from your other comps, and filled the 3 games you had no pick for with the away side.”</w:t>
      </w:r>
      <w:r>
        <w:t xml:space="preserve"> </w:t>
      </w:r>
      <w:r>
        <w:t xml:space="preserve">Your wording is kept for the case it was written about: somebody with nothing to carry.</w:t>
      </w:r>
    </w:p>
    <w:bookmarkEnd w:id="11"/>
    <w:bookmarkStart w:id="12" w:name="X64f756bb003443238c4d332f473c7fcfb1b270a"/>
    <w:p>
      <w:pPr>
        <w:pStyle w:val="Heading2"/>
      </w:pPr>
      <w:r>
        <w:t xml:space="preserve">“Please hide</w:t>
      </w:r>
      <w:r>
        <w:t xml:space="preserve"> </w:t>
      </w:r>
      <w:r>
        <w:t xml:space="preserve">‘gamblers help’</w:t>
      </w:r>
      <w:r>
        <w:t xml:space="preserve"> </w:t>
      </w:r>
      <w:r>
        <w:t xml:space="preserve">from the charities — without deleting them”</w:t>
      </w:r>
    </w:p>
    <w:p>
      <w:pPr>
        <w:pStyle w:val="FirstParagraph"/>
      </w:pPr>
      <w:r>
        <w:rPr>
          <w:b/>
          <w:bCs/>
        </w:rPr>
        <w:t xml:space="preserve">What was wrong:</w:t>
      </w:r>
      <w:r>
        <w:t xml:space="preserve"> </w:t>
      </w:r>
      <w:r>
        <w:t xml:space="preserve">there was no way to hide a charity short of deleting it, which would have taken its donation history with it.</w:t>
      </w:r>
    </w:p>
    <w:p>
      <w:pPr>
        <w:pStyle w:val="BodyText"/>
      </w:pPr>
      <w:r>
        <w:rPr>
          <w:b/>
          <w:bCs/>
        </w:rPr>
        <w:t xml:space="preserve">Now:</w:t>
      </w:r>
      <w:r>
        <w:t xml:space="preserve"> </w:t>
      </w:r>
      <w:r>
        <w:t xml:space="preserve">a hide switch on every charity. The row, its logo and every donation record stay exactly where they are; it simply stops appearing in every picker. Gamblers Help is hidden by a migration rather than a tick, so it is hidden on all three databases instead of whichever one somebody remembered.</w:t>
      </w:r>
    </w:p>
    <w:bookmarkEnd w:id="12"/>
    <w:bookmarkStart w:id="13" w:name="see-the-read-sounds-a-bit-strange"/>
    <w:p>
      <w:pPr>
        <w:pStyle w:val="Heading2"/>
      </w:pPr>
      <w:r>
        <w:t xml:space="preserve">“</w:t>
      </w:r>
      <w:r>
        <w:t xml:space="preserve">‘See the read’</w:t>
      </w:r>
      <w:r>
        <w:t xml:space="preserve"> </w:t>
      </w:r>
      <w:r>
        <w:t xml:space="preserve">sounds a bit strange”</w:t>
      </w:r>
    </w:p>
    <w:p>
      <w:pPr>
        <w:pStyle w:val="FirstParagraph"/>
      </w:pPr>
      <w:r>
        <w:t xml:space="preserve">Wording only. It now reads</w:t>
      </w:r>
      <w:r>
        <w:t xml:space="preserve"> </w:t>
      </w:r>
      <w:r>
        <w:rPr>
          <w:b/>
          <w:bCs/>
        </w:rPr>
        <w:t xml:space="preserve">“Read the match”</w:t>
      </w:r>
      <w:r>
        <w:t xml:space="preserve">, with</w:t>
      </w:r>
      <w:r>
        <w:t xml:space="preserve"> </w:t>
      </w:r>
      <w:r>
        <w:rPr>
          <w:i/>
          <w:iCs/>
        </w:rPr>
        <w:t xml:space="preserve">“We look into the past to help you read the match”</w:t>
      </w:r>
      <w:r>
        <w:t xml:space="preserve"> </w:t>
      </w:r>
      <w:r>
        <w:t xml:space="preserve">underneath.</w:t>
      </w:r>
    </w:p>
    <w:bookmarkEnd w:id="13"/>
    <w:bookmarkStart w:id="14" w:name="Xf948b2587e64f7efd8f207f2e5dbadb6053ca38"/>
    <w:p>
      <w:pPr>
        <w:pStyle w:val="Heading2"/>
      </w:pPr>
      <w:r>
        <w:t xml:space="preserve">“Is there a way messages can be edited or deleted from the chat?”</w:t>
      </w:r>
    </w:p>
    <w:p>
      <w:pPr>
        <w:pStyle w:val="FirstParagraph"/>
      </w:pPr>
      <w:r>
        <w:rPr>
          <w:b/>
          <w:bCs/>
        </w:rPr>
        <w:t xml:space="preserve">What was wrong:</w:t>
      </w:r>
      <w:r>
        <w:t xml:space="preserve"> </w:t>
      </w:r>
      <w:r>
        <w:t xml:space="preserve">there was not.</w:t>
      </w:r>
    </w:p>
    <w:p>
      <w:pPr>
        <w:pStyle w:val="BodyText"/>
      </w:pPr>
      <w:r>
        <w:rPr>
          <w:b/>
          <w:bCs/>
        </w:rPr>
        <w:t xml:space="preserve">Now:</w:t>
      </w:r>
      <w:r>
        <w:t xml:space="preserve"> </w:t>
      </w:r>
      <w:r>
        <w:t xml:space="preserve">both. You edit your own and it is marked</w:t>
      </w:r>
      <w:r>
        <w:t xml:space="preserve"> </w:t>
      </w:r>
      <w:r>
        <w:t xml:space="preserve">“edited”</w:t>
      </w:r>
      <w:r>
        <w:t xml:space="preserve"> </w:t>
      </w:r>
      <w:r>
        <w:t xml:space="preserve">— a conversation where what somebody said can change underneath the answer to it is one you cannot rely on. Delete leaves</w:t>
      </w:r>
      <w:r>
        <w:t xml:space="preserve"> </w:t>
      </w:r>
      <w:r>
        <w:rPr>
          <w:i/>
          <w:iCs/>
        </w:rPr>
        <w:t xml:space="preserve">“This message was deleted”</w:t>
      </w:r>
      <w:r>
        <w:t xml:space="preserve"> </w:t>
      </w:r>
      <w:r>
        <w:t xml:space="preserve">rather than a hole, so replies quoting it still answer something. An admin can remove anybody’s but never rewrite one: hiding what somebody said is moderation, putting words in their mouth is not.</w:t>
      </w:r>
    </w:p>
    <w:bookmarkEnd w:id="14"/>
    <w:bookmarkStart w:id="15" w:name="X791245a5f624165fbe8841a858e397a25340ca4"/>
    <w:p>
      <w:pPr>
        <w:pStyle w:val="Heading2"/>
      </w:pPr>
      <w:r>
        <w:t xml:space="preserve">“The audio only lasts a few seconds and then it cuts off”</w:t>
      </w:r>
    </w:p>
    <w:p>
      <w:pPr>
        <w:pStyle w:val="FirstParagraph"/>
      </w:pPr>
      <w:r>
        <w:rPr>
          <w:b/>
          <w:bCs/>
        </w:rPr>
        <w:t xml:space="preserve">What was wrong:</w:t>
      </w:r>
      <w:r>
        <w:t xml:space="preserve"> </w:t>
      </w:r>
      <w:r>
        <w:t xml:space="preserve">nothing at all wrong with the file or the player. The conversation refreshes itself every twelve seconds by replacing the whole pane — and a replaced audio element is a destroyed one. Every voice note died somewhere inside the first twelve seconds, at a point that moved depending on when in the cycle you pressed play. Which is exactly what</w:t>
      </w:r>
      <w:r>
        <w:t xml:space="preserve"> </w:t>
      </w:r>
      <w:r>
        <w:t xml:space="preserve">“a few seconds”</w:t>
      </w:r>
      <w:r>
        <w:t xml:space="preserve"> </w:t>
      </w:r>
      <w:r>
        <w:t xml:space="preserve">describes.</w:t>
      </w:r>
    </w:p>
    <w:p>
      <w:pPr>
        <w:pStyle w:val="BodyText"/>
      </w:pPr>
      <w:r>
        <w:rPr>
          <w:b/>
          <w:bCs/>
        </w:rPr>
        <w:t xml:space="preserve">Now:</w:t>
      </w:r>
      <w:r>
        <w:t xml:space="preserve"> </w:t>
      </w:r>
      <w:r>
        <w:t xml:space="preserve">the refresh waits while something is playing. A voice note is capped at ninety seconds and you are sitting there listening to it; a message arriving meanwhile appears the moment the clip ends.</w:t>
      </w:r>
    </w:p>
    <w:bookmarkEnd w:id="15"/>
    <w:bookmarkStart w:id="16" w:name="X87d2f263c9d47f3a023b3096aed4cde992ebe4f"/>
    <w:p>
      <w:pPr>
        <w:pStyle w:val="Heading2"/>
      </w:pPr>
      <w:r>
        <w:t xml:space="preserve">“In dark mode the charity that is clicked on is hard to see”</w:t>
      </w:r>
    </w:p>
    <w:p>
      <w:pPr>
        <w:pStyle w:val="FirstParagraph"/>
      </w:pPr>
      <w:r>
        <w:rPr>
          <w:b/>
          <w:bCs/>
        </w:rPr>
        <w:t xml:space="preserve">What was wrong:</w:t>
      </w:r>
      <w:r>
        <w:t xml:space="preserve"> </w:t>
      </w:r>
      <w:r>
        <w:t xml:space="preserve">the selected tick box was forest green on a deep green card. The one mark that says</w:t>
      </w:r>
      <w:r>
        <w:t xml:space="preserve"> </w:t>
      </w:r>
      <w:r>
        <w:rPr>
          <w:i/>
          <w:iCs/>
        </w:rPr>
        <w:t xml:space="preserve">this one</w:t>
      </w:r>
      <w:r>
        <w:t xml:space="preserve"> </w:t>
      </w:r>
      <w:r>
        <w:t xml:space="preserve">was dark on dark.</w:t>
      </w:r>
    </w:p>
    <w:p>
      <w:pPr>
        <w:pStyle w:val="BodyText"/>
      </w:pPr>
      <w:r>
        <w:rPr>
          <w:b/>
          <w:bCs/>
        </w:rPr>
        <w:t xml:space="preserve">Now:</w:t>
      </w:r>
      <w:r>
        <w:t xml:space="preserve"> </w:t>
      </w:r>
      <w:r>
        <w:t xml:space="preserve">on the dark ground the tick box takes the lime and the tick itself goes deep green, the chosen card brightens its name and its logo tile, and the ring around it is strong enough to find by scanning rather than by hunting.</w:t>
      </w:r>
    </w:p>
    <w:bookmarkEnd w:id="16"/>
    <w:bookmarkStart w:id="17" w:name="Xbc1cb2d7e7c09e71e92dbfd1b9cf0437064f013"/>
    <w:p>
      <w:pPr>
        <w:pStyle w:val="Heading2"/>
      </w:pPr>
      <w:r>
        <w:t xml:space="preserve">“They are responsible for the culture in the team”</w:t>
      </w:r>
    </w:p>
    <w:p>
      <w:pPr>
        <w:pStyle w:val="FirstParagraph"/>
      </w:pPr>
      <w:r>
        <w:rPr>
          <w:b/>
          <w:bCs/>
        </w:rPr>
        <w:t xml:space="preserve">What was wrong:</w:t>
      </w:r>
      <w:r>
        <w:t xml:space="preserve"> </w:t>
      </w:r>
      <w:r>
        <w:t xml:space="preserve">clause 6 of the Terms said it. The plain-English summary beside the sign-up checkbox — the part people actually read — did not.</w:t>
      </w:r>
    </w:p>
    <w:p>
      <w:pPr>
        <w:pStyle w:val="BodyText"/>
      </w:pPr>
      <w:r>
        <w:rPr>
          <w:b/>
          <w:bCs/>
        </w:rPr>
        <w:t xml:space="preserve">Now:</w:t>
      </w:r>
      <w:r>
        <w:t xml:space="preserve"> </w:t>
      </w:r>
      <w:r>
        <w:t xml:space="preserve">folded into the second of the three rather than added as a fourth. Three is the number that gets read; four is a list people skim, and skimming is the only failure mode that matters for a summary.</w:t>
      </w:r>
    </w:p>
    <w:bookmarkEnd w:id="17"/>
    <w:bookmarkStart w:id="18" w:name="Xd6aa00e2356d493c3ea20be91f1a862bcd409bb"/>
    <w:p>
      <w:pPr>
        <w:pStyle w:val="Heading2"/>
      </w:pPr>
      <w:r>
        <w:t xml:space="preserve">“I created a new group and it asked me to tip again”</w:t>
      </w:r>
    </w:p>
    <w:p>
      <w:pPr>
        <w:pStyle w:val="FirstParagraph"/>
      </w:pPr>
      <w:r>
        <w:t xml:space="preserve">Confirmed fixed by the 16 September work — picks do carry across on join. What was wrong was the message afterwards, covered above. Worth testing on staging once this is up.</w:t>
      </w:r>
    </w:p>
    <w:bookmarkEnd w:id="18"/>
    <w:bookmarkStart w:id="19" w:name="X9a592dbe57ceef3ec159236c12e37e700c25211"/>
    <w:p>
      <w:pPr>
        <w:pStyle w:val="Heading2"/>
      </w:pPr>
      <w:r>
        <w:t xml:space="preserve">“The $799 package should be marked most popular… a little tag of</w:t>
      </w:r>
      <w:r>
        <w:t xml:space="preserve"> </w:t>
      </w:r>
      <w:r>
        <w:t xml:space="preserve">‘groups’</w:t>
      </w:r>
      <w:r>
        <w:t xml:space="preserve">”</w:t>
      </w:r>
    </w:p>
    <w:p>
      <w:pPr>
        <w:pStyle w:val="FirstParagraph"/>
      </w:pPr>
      <w:r>
        <w:rPr>
          <w:b/>
          <w:bCs/>
        </w:rPr>
        <w:t xml:space="preserve">What was wrong:</w:t>
      </w:r>
      <w:r>
        <w:t xml:space="preserve"> </w:t>
      </w:r>
      <w:r>
        <w:t xml:space="preserve">the popular marker was a one-pixel border, a shadow, six pixels of lift and a small corner pill. Every one of those is a difference you can only see by comparing with the card beside it, and nobody compares — they scan.</w:t>
      </w:r>
    </w:p>
    <w:p>
      <w:pPr>
        <w:pStyle w:val="BodyText"/>
      </w:pPr>
      <w:r>
        <w:rPr>
          <w:b/>
          <w:bCs/>
        </w:rPr>
        <w:t xml:space="preserve">Now:</w:t>
      </w:r>
      <w:r>
        <w:t xml:space="preserve"> </w:t>
      </w:r>
      <w:r>
        <w:t xml:space="preserve">both things you suggested. Every plan carrying groups wears the tag</w:t>
      </w:r>
      <w:r>
        <w:t xml:space="preserve"> </w:t>
      </w:r>
      <w:r>
        <w:rPr>
          <w:i/>
          <w:iCs/>
        </w:rPr>
        <w:t xml:space="preserve">and</w:t>
      </w:r>
      <w:r>
        <w:t xml:space="preserve"> </w:t>
      </w:r>
      <w:r>
        <w:t xml:space="preserve">a lime edge down the whole row, so the table splits into two blocks before a word has been read. Enterprise+ was missing the tag entirely although it has groups, and now has it.</w:t>
      </w:r>
    </w:p>
    <w:bookmarkEnd w:id="19"/>
    <w:bookmarkStart w:id="20" w:name="Xa0ac585aeb6657d7814ab4fdf342a3cd137426b"/>
    <w:p>
      <w:pPr>
        <w:pStyle w:val="Heading2"/>
      </w:pPr>
      <w:r>
        <w:t xml:space="preserve">“Where in the process do they select their plan or get a recommended package?”</w:t>
      </w:r>
    </w:p>
    <w:p>
      <w:pPr>
        <w:pStyle w:val="FirstParagraph"/>
      </w:pPr>
      <w:r>
        <w:rPr>
          <w:b/>
          <w:bCs/>
        </w:rPr>
        <w:t xml:space="preserve">What was wrong:</w:t>
      </w:r>
      <w:r>
        <w:t xml:space="preserve"> </w:t>
      </w:r>
      <w:r>
        <w:t xml:space="preserve">nowhere. The wizard asked how many people and then never mentioned a price again; the first number anybody saw was on the plans screen, after the organisation already existed.</w:t>
      </w:r>
    </w:p>
    <w:p>
      <w:pPr>
        <w:pStyle w:val="BodyText"/>
      </w:pPr>
      <w:r>
        <w:rPr>
          <w:b/>
          <w:bCs/>
        </w:rPr>
        <w:t xml:space="preserve">Now:</w:t>
      </w:r>
      <w:r>
        <w:t xml:space="preserve"> </w:t>
      </w:r>
      <w:r>
        <w:t xml:space="preserve">a recommendation under the size field that follows the number as you type — try 45, then 60, and watch it change — and again on the review screen. Asking for groups raises it, and it says</w:t>
      </w:r>
      <w:r>
        <w:t xml:space="preserve"> </w:t>
      </w:r>
      <w:r>
        <w:rPr>
          <w:i/>
          <w:iCs/>
        </w:rPr>
        <w:t xml:space="preserve">which</w:t>
      </w:r>
      <w:r>
        <w:t xml:space="preserve"> </w:t>
      </w:r>
      <w:r>
        <w:t xml:space="preserve">of the two decided, so a forty-person workplace that wants groups is told why it is being shown Workplace.</w:t>
      </w:r>
    </w:p>
    <w:bookmarkEnd w:id="20"/>
    <w:bookmarkStart w:id="21" w:name="Xddb6fdd24d1334b0f30a6ca759cf4517d32f255"/>
    <w:p>
      <w:pPr>
        <w:pStyle w:val="Heading2"/>
      </w:pPr>
      <w:r>
        <w:t xml:space="preserve">“It still says it going… I’ve seen it stuck on 75 minutes”</w:t>
      </w:r>
    </w:p>
    <w:p>
      <w:pPr>
        <w:pStyle w:val="FirstParagraph"/>
      </w:pPr>
      <w:r>
        <w:rPr>
          <w:b/>
          <w:bCs/>
        </w:rPr>
        <w:t xml:space="preserve">What was wrong:</w:t>
      </w:r>
      <w:r>
        <w:t xml:space="preserve"> </w:t>
      </w:r>
      <w:r>
        <w:t xml:space="preserve">the feed drops a finished game from its live list within minutes, so the row simply stopped being written and kept whatever it had at the last poll. There was no rule anywhere saying a game cannot still be at 75 minutes three hours later.</w:t>
      </w:r>
    </w:p>
    <w:p>
      <w:pPr>
        <w:pStyle w:val="BodyText"/>
      </w:pPr>
      <w:r>
        <w:rPr>
          <w:b/>
          <w:bCs/>
        </w:rPr>
        <w:t xml:space="preserve">Now:</w:t>
      </w:r>
      <w:r>
        <w:t xml:space="preserve"> </w:t>
      </w:r>
      <w:r>
        <w:t xml:space="preserve">a match stops being</w:t>
      </w:r>
      <w:r>
        <w:t xml:space="preserve"> </w:t>
      </w:r>
      <w:r>
        <w:t xml:space="preserve">“live”</w:t>
      </w:r>
      <w:r>
        <w:t xml:space="preserve"> </w:t>
      </w:r>
      <w:r>
        <w:t xml:space="preserve">when nothing has moved for 45 minutes, or when it kicked off longer ago than any match runs. Every stuck row reads correctly from the next page load, and a sweep writes the conclusion back so the round can close properly.</w:t>
      </w:r>
    </w:p>
    <w:bookmarkEnd w:id="21"/>
    <w:bookmarkEnd w:id="22"/>
    <w:bookmarkStart w:id="27" w:name="part-2-the-public-pages"/>
    <w:p>
      <w:pPr>
        <w:pStyle w:val="Heading1"/>
      </w:pPr>
      <w:r>
        <w:t xml:space="preserve">Part 2 — The public pages</w:t>
      </w:r>
    </w:p>
    <w:bookmarkStart w:id="23" w:name="three-things-that-were-invisible"/>
    <w:p>
      <w:pPr>
        <w:pStyle w:val="Heading2"/>
      </w:pPr>
      <w:r>
        <w:t xml:space="preserve">Three things that were invisible</w:t>
      </w:r>
    </w:p>
    <w:p>
      <w:pPr>
        <w:pStyle w:val="FirstParagraph"/>
      </w:pPr>
      <w:r>
        <w:t xml:space="preserve">Three separate reports, one cause. Two components were written for the deep green they were first used on — a cream button on a cream border, and white type in a near-white input — and then placed on cream sections. Measured on the live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Measured</w:t>
            </w:r>
          </w:p>
        </w:tc>
        <w:tc>
          <w:tcPr/>
          <w:p>
            <w:pPr>
              <w:pStyle w:val="Compact"/>
            </w:pPr>
            <w:r>
              <w:t xml:space="preserve">Needs</w:t>
            </w:r>
          </w:p>
        </w:tc>
      </w:tr>
      <w:tr>
        <w:tc>
          <w:tcPr/>
          <w:p>
            <w:pPr>
              <w:pStyle w:val="Compact"/>
            </w:pPr>
            <w:r>
              <w:t xml:space="preserve">“About GoodTip”</w:t>
            </w:r>
            <w:r>
              <w:t xml:space="preserve"> </w:t>
            </w:r>
            <w:r>
              <w:t xml:space="preserve">button, privacy page</w:t>
            </w:r>
          </w:p>
        </w:tc>
        <w:tc>
          <w:tcPr/>
          <w:p>
            <w:pPr>
              <w:pStyle w:val="Compact"/>
            </w:pPr>
            <w:r>
              <w:t xml:space="preserve">1.05 : 1</w:t>
            </w:r>
          </w:p>
        </w:tc>
        <w:tc>
          <w:tcPr/>
          <w:p>
            <w:pPr>
              <w:pStyle w:val="Compact"/>
            </w:pPr>
            <w:r>
              <w:t xml:space="preserve">4.5 : 1</w:t>
            </w:r>
          </w:p>
        </w:tc>
      </w:tr>
      <w:tr>
        <w:tc>
          <w:tcPr/>
          <w:p>
            <w:pPr>
              <w:pStyle w:val="Compact"/>
            </w:pPr>
            <w:r>
              <w:t xml:space="preserve">Every label on the sponsorship application form</w:t>
            </w:r>
          </w:p>
        </w:tc>
        <w:tc>
          <w:tcPr/>
          <w:p>
            <w:pPr>
              <w:pStyle w:val="Compact"/>
            </w:pPr>
            <w:r>
              <w:t xml:space="preserve">1.08 : 1</w:t>
            </w:r>
          </w:p>
        </w:tc>
        <w:tc>
          <w:tcPr/>
          <w:p>
            <w:pPr>
              <w:pStyle w:val="Compact"/>
            </w:pPr>
            <w:r>
              <w:t xml:space="preserve">4.5 : 1</w:t>
            </w:r>
          </w:p>
        </w:tc>
      </w:tr>
      <w:tr>
        <w:tc>
          <w:tcPr/>
          <w:p>
            <w:pPr>
              <w:pStyle w:val="Compact"/>
            </w:pPr>
            <w:r>
              <w:t xml:space="preserve">The country selector on that form</w:t>
            </w:r>
          </w:p>
        </w:tc>
        <w:tc>
          <w:tcPr/>
          <w:p>
            <w:pPr>
              <w:pStyle w:val="Compact"/>
            </w:pPr>
            <w:r>
              <w:t xml:space="preserve">1.15 : 1</w:t>
            </w:r>
          </w:p>
        </w:tc>
        <w:tc>
          <w:tcPr/>
          <w:p>
            <w:pPr>
              <w:pStyle w:val="Compact"/>
            </w:pPr>
            <w:r>
              <w:t xml:space="preserve">4.5 : 1</w:t>
            </w:r>
          </w:p>
        </w:tc>
      </w:tr>
    </w:tbl>
    <w:p>
      <w:pPr>
        <w:pStyle w:val="BodyText"/>
      </w:pPr>
      <w:r>
        <w:t xml:space="preserve">That is not</w:t>
      </w:r>
      <w:r>
        <w:t xml:space="preserve"> </w:t>
      </w:r>
      <w:r>
        <w:t xml:space="preserve">“hard to read”</w:t>
      </w:r>
      <w:r>
        <w:t xml:space="preserve">. That is blank space where a control is.</w:t>
      </w:r>
    </w:p>
    <w:p>
      <w:pPr>
        <w:pStyle w:val="BodyText"/>
      </w:pPr>
      <w:r>
        <w:t xml:space="preserve">I fixed it by the</w:t>
      </w:r>
      <w:r>
        <w:t xml:space="preserve"> </w:t>
      </w:r>
      <w:r>
        <w:rPr>
          <w:i/>
          <w:iCs/>
        </w:rPr>
        <w:t xml:space="preserve">ground</w:t>
      </w:r>
      <w:r>
        <w:t xml:space="preserve"> </w:t>
      </w:r>
      <w:r>
        <w:t xml:space="preserve">rather than per page — anything inside a light section now gets the dark-ink version of the same component — so the six templates using that button, and the next one anybody writes, are all covered. The closing button is green with near-black text as you asked; pure black on the mid green measures 4.0 and fails, so it sits on the brighter green where it reads 5.3.</w:t>
      </w:r>
    </w:p>
    <w:bookmarkEnd w:id="23"/>
    <w:bookmarkStart w:id="24" w:name="Xbe338bc9260cf41ee29f461d42bfb45130fd853"/>
    <w:p>
      <w:pPr>
        <w:pStyle w:val="Heading2"/>
      </w:pPr>
      <w:r>
        <w:t xml:space="preserve">Content that would not appear as you scrolled</w:t>
      </w:r>
    </w:p>
    <w:p>
      <w:pPr>
        <w:pStyle w:val="FirstParagraph"/>
      </w:pPr>
      <w:r>
        <w:t xml:space="preserve">You saw this on About Us and called it not visible. It was the scroll reveals: they only began fading content in once it was already well on screen, and with the stagger a whole column could be ghost text for over a second.</w:t>
      </w:r>
    </w:p>
    <w:p>
      <w:pPr>
        <w:pStyle w:val="BodyText"/>
      </w:pPr>
      <w:r>
        <w:t xml:space="preserve">They now start</w:t>
      </w:r>
      <w:r>
        <w:t xml:space="preserve"> </w:t>
      </w:r>
      <w:r>
        <w:rPr>
          <w:i/>
          <w:iCs/>
        </w:rPr>
        <w:t xml:space="preserve">before</w:t>
      </w:r>
      <w:r>
        <w:t xml:space="preserve"> </w:t>
      </w:r>
      <w:r>
        <w:t xml:space="preserve">the content arrives, the stagger is capped, and anything the viewport has reached is shown regardless of what the animation is doing. An animation that can be outrun by a fast scroll is, from the reader’s side, content that is simply missing.</w:t>
      </w:r>
    </w:p>
    <w:bookmarkEnd w:id="24"/>
    <w:bookmarkStart w:id="25" w:name="terms-privacy-and-about-us"/>
    <w:p>
      <w:pPr>
        <w:pStyle w:val="Heading2"/>
      </w:pPr>
      <w:r>
        <w:t xml:space="preserve">Terms, Privacy and About Us</w:t>
      </w:r>
    </w:p>
    <w:p>
      <w:pPr>
        <w:pStyle w:val="FirstParagraph"/>
      </w:pPr>
      <w:r>
        <w:rPr>
          <w:b/>
          <w:bCs/>
        </w:rPr>
        <w:t xml:space="preserve">“Remove that translucent feel, let’s have white and green.”</w:t>
      </w:r>
      <w:r>
        <w:t xml:space="preserve"> </w:t>
      </w:r>
      <w:r>
        <w:t xml:space="preserve">The murk was three surfaces where a document needs one: a stadium photograph under a veil behind the heading, plus four more running the full height of both margins. All gone — and gone from the markup rather than hidden, so the pages stop fetching about 600KB they never showed.</w:t>
      </w:r>
    </w:p>
    <w:p>
      <w:pPr>
        <w:pStyle w:val="BodyText"/>
      </w:pPr>
      <w:r>
        <w:rPr>
          <w:b/>
          <w:bCs/>
        </w:rPr>
        <w:t xml:space="preserve">“We should have the hero split at the top and the images on one side.”</w:t>
      </w:r>
      <w:r>
        <w:t xml:space="preserve"> </w:t>
      </w:r>
      <w:r>
        <w:t xml:space="preserve">Done, and it resolves what first looked like two opposite instructions. A photograph</w:t>
      </w:r>
      <w:r>
        <w:t xml:space="preserve"> </w:t>
      </w:r>
      <w:r>
        <w:rPr>
          <w:i/>
          <w:iCs/>
        </w:rPr>
        <w:t xml:space="preserve">behind</w:t>
      </w:r>
      <w:r>
        <w:t xml:space="preserve"> </w:t>
      </w:r>
      <w:r>
        <w:t xml:space="preserve">the words is what read as translucent; a photograph</w:t>
      </w:r>
      <w:r>
        <w:t xml:space="preserve"> </w:t>
      </w:r>
      <w:r>
        <w:rPr>
          <w:i/>
          <w:iCs/>
        </w:rPr>
        <w:t xml:space="preserve">beside</w:t>
      </w:r>
      <w:r>
        <w:t xml:space="preserve"> </w:t>
      </w:r>
      <w:r>
        <w:t xml:space="preserve">them, in its own panel, is fine. It is the same component the pricing and sponsorship pages use, so five public pages now open the same way.</w:t>
      </w:r>
    </w:p>
    <w:p>
      <w:pPr>
        <w:pStyle w:val="BodyText"/>
      </w:pPr>
      <w:r>
        <w:rPr>
          <w:b/>
          <w:bCs/>
        </w:rPr>
        <w:t xml:space="preserve">“I do not want a small green — it should be the whole card.”</w:t>
      </w:r>
      <w:r>
        <w:t xml:space="preserve"> </w:t>
      </w:r>
      <w:r>
        <w:t xml:space="preserve">Each clause takes a competition colour — AFL sky, NRL amber, AFLW rose, NRLW orchid, repeating — and as it reaches the reading band the whole card fills with it, the number chip inverts, and the contents rail lights to match. Assigned by position and never written into the page: nothing in clause three is more AFLW than clause four.</w:t>
      </w:r>
    </w:p>
    <w:p>
      <w:pPr>
        <w:pStyle w:val="BodyText"/>
      </w:pPr>
      <w:r>
        <w:rPr>
          <w:b/>
          <w:bCs/>
        </w:rPr>
        <w:t xml:space="preserve">“Make sure things are centred.”</w:t>
      </w:r>
      <w:r>
        <w:t xml:space="preserve"> </w:t>
      </w:r>
      <w:r>
        <w:t xml:space="preserve">The legal layout was a contents rail plus clauses inside a full-width wrap, so on a wide screen it sat hard against the left with a third of the window empty. Capped and centred, at a line length that stays comfortable to read.</w:t>
      </w:r>
    </w:p>
    <w:p>
      <w:pPr>
        <w:pStyle w:val="BodyText"/>
      </w:pPr>
      <w:r>
        <w:rPr>
          <w:b/>
          <w:bCs/>
        </w:rPr>
        <w:t xml:space="preserve">“Remove that cream, let’s use white and green… cards should have different colours and expand as we scroll.”</w:t>
      </w:r>
      <w:r>
        <w:t xml:space="preserve"> </w:t>
      </w:r>
      <w:r>
        <w:t xml:space="preserve">About Us alternates white and deep green, which also gives the page its structure for free — every change of ground is a change of subject. Cards carry the four codes across the whole card and expand as they arrive.</w:t>
      </w:r>
    </w:p>
    <w:bookmarkEnd w:id="25"/>
    <w:bookmarkStart w:id="26" w:name="pricing-and-sponsorship"/>
    <w:p>
      <w:pPr>
        <w:pStyle w:val="Heading2"/>
      </w:pPr>
      <w:r>
        <w:t xml:space="preserve">Pricing and sponsorship</w:t>
      </w:r>
    </w:p>
    <w:p>
      <w:pPr>
        <w:pStyle w:val="Compact"/>
        <w:numPr>
          <w:ilvl w:val="0"/>
          <w:numId w:val="1001"/>
        </w:numPr>
      </w:pPr>
      <w:r>
        <w:t xml:space="preserve">The sponsored-place path was a line of footnote under the price table, in the same grey as the founding-rate note beside it. It is now a band of its own immediately after the prices, carrying the three things that decide whether somebody asks: nothing to prove, no account needed, a person reads every one.</w:t>
      </w:r>
    </w:p>
    <w:p>
      <w:pPr>
        <w:pStyle w:val="Compact"/>
        <w:numPr>
          <w:ilvl w:val="0"/>
          <w:numId w:val="1001"/>
        </w:numPr>
      </w:pPr>
      <w:r>
        <w:rPr>
          <w:b/>
          <w:bCs/>
        </w:rPr>
        <w:t xml:space="preserve">“Can’t afford it? Ask us”</w:t>
      </w:r>
      <w:r>
        <w:t xml:space="preserve"> </w:t>
      </w:r>
      <w:r>
        <w:t xml:space="preserve">now sits in the pricing hero beside</w:t>
      </w:r>
      <w:r>
        <w:t xml:space="preserve"> </w:t>
      </w:r>
      <w:r>
        <w:t xml:space="preserve">“See the plans”</w:t>
      </w:r>
      <w:r>
        <w:t xml:space="preserve">, and shivers for half a second every eight seconds. Deliberately not a loop — something that moves constantly gets filed as decoration within about two passes, which is the opposite of the intent.</w:t>
      </w:r>
    </w:p>
    <w:p>
      <w:pPr>
        <w:pStyle w:val="Compact"/>
        <w:numPr>
          <w:ilvl w:val="0"/>
          <w:numId w:val="1001"/>
        </w:numPr>
      </w:pPr>
      <w:r>
        <w:t xml:space="preserve">The footer links were one word each at the weight of the copyright beside them. They are</w:t>
      </w:r>
      <w:r>
        <w:t xml:space="preserve"> </w:t>
      </w:r>
      <w:r>
        <w:rPr>
          <w:b/>
          <w:bCs/>
        </w:rPr>
        <w:t xml:space="preserve">Terms &amp; Conditions</w:t>
      </w:r>
      <w:r>
        <w:t xml:space="preserve"> </w:t>
      </w:r>
      <w:r>
        <w:t xml:space="preserve">and</w:t>
      </w:r>
      <w:r>
        <w:t xml:space="preserve"> </w:t>
      </w:r>
      <w:r>
        <w:rPr>
          <w:b/>
          <w:bCs/>
        </w:rPr>
        <w:t xml:space="preserve">Privacy Policy</w:t>
      </w:r>
      <w:r>
        <w:t xml:space="preserve"> </w:t>
      </w:r>
      <w:r>
        <w:t xml:space="preserve">in full now, as bordered pills with an icon apiece.</w:t>
      </w:r>
    </w:p>
    <w:p>
      <w:pPr>
        <w:pStyle w:val="Compact"/>
        <w:numPr>
          <w:ilvl w:val="0"/>
          <w:numId w:val="1001"/>
        </w:numPr>
      </w:pPr>
      <w:r>
        <w:rPr>
          <w:b/>
          <w:bCs/>
        </w:rPr>
        <w:t xml:space="preserve">Most popular</w:t>
      </w:r>
      <w:r>
        <w:t xml:space="preserve"> </w:t>
      </w:r>
      <w:r>
        <w:t xml:space="preserve">breathes on a four-second cycle while its band and badge walk the four competition colours on a twelve-second one, so the pair never repeats a frame. The card itself does not change colour — a price panel cycling through four hues is not one anybody trusts — and hovering stops all of it, because once you are reading it you are no longer being attracted to it.</w:t>
      </w:r>
    </w:p>
    <w:bookmarkEnd w:id="26"/>
    <w:bookmarkEnd w:id="27"/>
    <w:bookmarkStart w:id="30" w:name="part-3-inside-the-app"/>
    <w:p>
      <w:pPr>
        <w:pStyle w:val="Heading1"/>
      </w:pPr>
      <w:r>
        <w:t xml:space="preserve">Part 3 — Inside the app</w:t>
      </w:r>
    </w:p>
    <w:bookmarkStart w:id="28" w:name="the-loaders"/>
    <w:p>
      <w:pPr>
        <w:pStyle w:val="Heading2"/>
      </w:pPr>
      <w:r>
        <w:t xml:space="preserve">The loaders</w:t>
      </w:r>
    </w:p>
    <w:p>
      <w:pPr>
        <w:pStyle w:val="FirstParagraph"/>
      </w:pPr>
      <w:r>
        <w:t xml:space="preserve">You told me twice these were wrong, and you were right both times. My first attempt gave every competition its own colour and its own set of goalposts, which is one animation in six costumes — from two feet away it is the loader that was already there.</w:t>
      </w:r>
    </w:p>
    <w:p>
      <w:pPr>
        <w:pStyle w:val="BodyText"/>
      </w:pPr>
      <w:r>
        <w:rPr>
          <w:b/>
          <w:bCs/>
        </w:rPr>
        <w:t xml:space="preserve">Public pages.</w:t>
      </w:r>
      <w:r>
        <w:t xml:space="preserve"> </w:t>
      </w:r>
      <w:r>
        <w:t xml:space="preserve">Eight loaders now: four AFL and four NRL, with eight genuinely different motions — the set shot, the centre bounce, the mark, the goal umpire’s flags; the conversion, the tackle count, the try, the pass. The women’s competitions carry a ♀ mark and the men’s a ♂, because an AFLW set shot and an AFL set shot are the same act — what differs is whose competition it is, and that is exactly what a colour and a mark are for. Each of the four competitions comes up twice per cycle wearing a different animation.</w:t>
      </w:r>
    </w:p>
    <w:p>
      <w:pPr>
        <w:pStyle w:val="BodyText"/>
      </w:pPr>
      <w:r>
        <w:rPr>
          <w:b/>
          <w:bCs/>
        </w:rPr>
        <w:t xml:space="preserve">What I dropped.</w:t>
      </w:r>
      <w:r>
        <w:t xml:space="preserve"> </w:t>
      </w:r>
      <w:r>
        <w:t xml:space="preserve">Super Netball and Super League were in the rotation because they are rows in the database. Neither has a single round or fixture — the splash was advertising competitions we do not run, in a sport we do not cover, and a round ball dropping through a ring reads as basketball long before it reads as netball. State of Origin went too: it has fixtures, but it is three games a year inside the NRL, and you had already asked that it stop being treated as a competition in its own right.</w:t>
      </w:r>
    </w:p>
    <w:p>
      <w:pPr>
        <w:pStyle w:val="BodyText"/>
      </w:pPr>
      <w:r>
        <w:rPr>
          <w:b/>
          <w:bCs/>
        </w:rPr>
        <w:t xml:space="preserve">Page to page, signed in.</w:t>
      </w:r>
      <w:r>
        <w:t xml:space="preserve"> </w:t>
      </w:r>
      <w:r>
        <w:t xml:space="preserve">A thin bar across the top of the window and nothing else. The full splash is a front door; it was being used as an internal doorway, covering the navigation you had just used, to announce a move you made on purpose.</w:t>
      </w:r>
    </w:p>
    <w:p>
      <w:pPr>
        <w:pStyle w:val="BodyText"/>
      </w:pPr>
      <w:r>
        <w:rPr>
          <w:b/>
          <w:bCs/>
        </w:rPr>
        <w:t xml:space="preserve">Filters.</w:t>
      </w:r>
      <w:r>
        <w:t xml:space="preserve"> </w:t>
      </w:r>
      <w:r>
        <w:t xml:space="preserve">This was the real problem. The competition chips were ordinary links, so choosing NRL</w:t>
      </w:r>
      <w:r>
        <w:t xml:space="preserve"> </w:t>
      </w:r>
      <w:r>
        <w:rPr>
          <w:i/>
          <w:iCs/>
        </w:rPr>
        <w:t xml:space="preserve">navigated</w:t>
      </w:r>
      <w:r>
        <w:t xml:space="preserve"> </w:t>
      </w:r>
      <w:r>
        <w:t xml:space="preserve">— and a navigation inside the app raises the whole-page splash on top of the scoped one. Two loaders for one press, and the big one won. They now swap just the table: the page never moves, the URL still updates, and the loader sits on the table in that competition’s colour.</w:t>
      </w:r>
    </w:p>
    <w:bookmarkEnd w:id="28"/>
    <w:bookmarkStart w:id="29" w:name="messaging"/>
    <w:p>
      <w:pPr>
        <w:pStyle w:val="Heading2"/>
      </w:pPr>
      <w:r>
        <w:t xml:space="preserve">Messaging</w:t>
      </w:r>
    </w:p>
    <w:p>
      <w:pPr>
        <w:pStyle w:val="FirstParagraph"/>
      </w:pPr>
      <w:r>
        <w:rPr>
          <w:b/>
          <w:bCs/>
        </w:rPr>
        <w:t xml:space="preserve">“On the edit and delete, it should not be buttons.”</w:t>
      </w:r>
      <w:r>
        <w:t xml:space="preserve"> </w:t>
      </w:r>
      <w:r>
        <w:t xml:space="preserve">You were more right than you knew. I measured the rail on the live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Control</w:t>
            </w:r>
          </w:p>
        </w:tc>
        <w:tc>
          <w:tcPr/>
          <w:p>
            <w:pPr>
              <w:pStyle w:val="Compact"/>
            </w:pPr>
            <w:r>
              <w:t xml:space="preserve">Rendered width</w:t>
            </w:r>
          </w:p>
        </w:tc>
      </w:tr>
      <w:tr>
        <w:tc>
          <w:tcPr/>
          <w:p>
            <w:pPr>
              <w:pStyle w:val="Compact"/>
            </w:pPr>
            <w:r>
              <w:t xml:space="preserve">Reply</w:t>
            </w:r>
          </w:p>
        </w:tc>
        <w:tc>
          <w:tcPr/>
          <w:p>
            <w:pPr>
              <w:pStyle w:val="Compact"/>
            </w:pPr>
            <w:r>
              <w:t xml:space="preserve">2 pixels</w:t>
            </w:r>
          </w:p>
        </w:tc>
      </w:tr>
      <w:tr>
        <w:tc>
          <w:tcPr/>
          <w:p>
            <w:pPr>
              <w:pStyle w:val="Compact"/>
            </w:pPr>
            <w:r>
              <w:t xml:space="preserve">Edit</w:t>
            </w:r>
          </w:p>
        </w:tc>
        <w:tc>
          <w:tcPr/>
          <w:p>
            <w:pPr>
              <w:pStyle w:val="Compact"/>
            </w:pPr>
            <w:r>
              <w:t xml:space="preserve">0 pixels</w:t>
            </w:r>
          </w:p>
        </w:tc>
      </w:tr>
      <w:tr>
        <w:tc>
          <w:tcPr/>
          <w:p>
            <w:pPr>
              <w:pStyle w:val="Compact"/>
            </w:pPr>
            <w:r>
              <w:t xml:space="preserve">Pin, Delete</w:t>
            </w:r>
          </w:p>
        </w:tc>
        <w:tc>
          <w:tcPr/>
          <w:p>
            <w:pPr>
              <w:pStyle w:val="Compact"/>
            </w:pPr>
            <w:r>
              <w:t xml:space="preserve">30 pixels each</w:t>
            </w:r>
          </w:p>
        </w:tc>
      </w:tr>
    </w:tbl>
    <w:p>
      <w:pPr>
        <w:pStyle w:val="BodyText"/>
      </w:pPr>
      <w:r>
        <w:t xml:space="preserve">Five icons had run out of room and the items had collapsed — silently, on exactly the two controls you were asking about. Not hard to hit: absent.</w:t>
      </w:r>
    </w:p>
    <w:p>
      <w:pPr>
        <w:pStyle w:val="Compact"/>
        <w:numPr>
          <w:ilvl w:val="0"/>
          <w:numId w:val="1002"/>
        </w:numPr>
      </w:pPr>
      <w:r>
        <w:t xml:space="preserve">Press the bubble, or hold it on touch, or use the ⋮ for the keyboard. One menu: Reply, Edit, Pin, Report, Delete — Delete last, in red, behind a confirmation. Rows are full width and 44 pixels tall, which is the size a touch target has to be before it stops being a game of chance.</w:t>
      </w:r>
    </w:p>
    <w:p>
      <w:pPr>
        <w:pStyle w:val="Compact"/>
        <w:numPr>
          <w:ilvl w:val="0"/>
          <w:numId w:val="1002"/>
        </w:numPr>
      </w:pPr>
      <w:r>
        <w:t xml:space="preserve">Both menus now close on Escape, on scroll, and when the conversation refreshes. Each of those three left one stranded on screen with nothing able to take it down.</w:t>
      </w:r>
    </w:p>
    <w:p>
      <w:pPr>
        <w:pStyle w:val="Compact"/>
        <w:numPr>
          <w:ilvl w:val="0"/>
          <w:numId w:val="1002"/>
        </w:numPr>
      </w:pPr>
      <w:r>
        <w:t xml:space="preserve">Reactions were panel-coloured on a panel-coloured ground, so the emoji sat on almost exactly its own background. They are white pills now, and emoji inside message text are set larger with the colour-emoji fonts named first. The</w:t>
      </w:r>
      <w:r>
        <w:t xml:space="preserve"> </w:t>
      </w:r>
      <w:r>
        <w:t xml:space="preserve">“add a reaction”</w:t>
      </w:r>
      <w:r>
        <w:t xml:space="preserve"> </w:t>
      </w:r>
      <w:r>
        <w:t xml:space="preserve">button was hover-only, which on a phone means never.</w:t>
      </w:r>
    </w:p>
    <w:bookmarkEnd w:id="29"/>
    <w:bookmarkEnd w:id="30"/>
    <w:bookmarkStart w:id="33" w:name="part-4-two-things-nobody-reported"/>
    <w:p>
      <w:pPr>
        <w:pStyle w:val="Heading1"/>
      </w:pPr>
      <w:r>
        <w:t xml:space="preserve">Part 4 — Two things nobody reported</w:t>
      </w:r>
    </w:p>
    <w:p>
      <w:pPr>
        <w:pStyle w:val="FirstParagraph"/>
      </w:pPr>
      <w:r>
        <w:t xml:space="preserve">Both were causing problems you</w:t>
      </w:r>
      <w:r>
        <w:t xml:space="preserve"> </w:t>
      </w:r>
      <w:r>
        <w:rPr>
          <w:i/>
          <w:iCs/>
        </w:rPr>
        <w:t xml:space="preserve">did</w:t>
      </w:r>
      <w:r>
        <w:t xml:space="preserve"> </w:t>
      </w:r>
      <w:r>
        <w:t xml:space="preserve">report, which is why they are here rather than buried in a commit message.</w:t>
      </w:r>
    </w:p>
    <w:bookmarkStart w:id="31" w:name="the-green"/>
    <w:p>
      <w:pPr>
        <w:pStyle w:val="Heading2"/>
      </w:pPr>
      <w:r>
        <w:t xml:space="preserve">The green</w:t>
      </w:r>
    </w:p>
    <w:p>
      <w:pPr>
        <w:pStyle w:val="FirstParagraph"/>
      </w:pPr>
      <w:r>
        <w:t xml:space="preserve">You said it looked worn out and docile. The cause was chroma, not brightness: the four dark greens sat at 51–69% saturation, which at that darkness is close enough to neutral that a large area reads as charcoal with a green cast. You see grey and conclude the screen is dim.</w:t>
      </w:r>
    </w:p>
    <w:p>
      <w:pPr>
        <w:pStyle w:val="BodyText"/>
      </w:pPr>
      <w:r>
        <w:t xml:space="preserve">They are 86% now, each one solved for the luminance the colour it replaces already had — so the contrast of everything written on them is unchanged to the fourth decimal. Worth saying that my first attempt pushed saturation the obvious way and also lifted them two points, which dropped 38 pairs of text through the accessibility line at once. That is why it is done this way.</w:t>
      </w:r>
    </w:p>
    <w:bookmarkEnd w:id="31"/>
    <w:bookmarkStart w:id="32" w:name="why-changes-kept-appearing-not-to-work"/>
    <w:p>
      <w:pPr>
        <w:pStyle w:val="Heading2"/>
      </w:pPr>
      <w:r>
        <w:t xml:space="preserve">Why changes kept appearing not to work</w:t>
      </w:r>
    </w:p>
    <w:p>
      <w:pPr>
        <w:pStyle w:val="FirstParagraph"/>
      </w:pPr>
      <w:r>
        <w:t xml:space="preserve">Twice you told me something had not changed when it had. The development server serves stylesheets with no caching instruction at all, so the browser applies its own guess and can hold one for an entire session without asking whether it changed. The edit is on disk, correct on the server, and simply not what the page is using — which looks exactly like the code not working.</w:t>
      </w:r>
    </w:p>
    <w:p>
      <w:pPr>
        <w:pStyle w:val="BodyText"/>
      </w:pPr>
      <w:r>
        <w:t xml:space="preserve">That is fixed at the source now, so neither of us will chase it again.</w:t>
      </w:r>
    </w:p>
    <w:bookmarkEnd w:id="32"/>
    <w:bookmarkEnd w:id="33"/>
    <w:bookmarkStart w:id="34" w:name="part-5-before-and-after"/>
    <w:p>
      <w:pPr>
        <w:pStyle w:val="Heading1"/>
      </w:pPr>
      <w:r>
        <w:t xml:space="preserve">Part 5 — Before and after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w:t>
            </w:r>
          </w:p>
        </w:tc>
        <w:tc>
          <w:tcPr/>
          <w:p>
            <w:pPr>
              <w:pStyle w:val="Compact"/>
            </w:pPr>
            <w:r>
              <w:t xml:space="preserve">Now</w:t>
            </w:r>
          </w:p>
        </w:tc>
      </w:tr>
      <w:tr>
        <w:tc>
          <w:tcPr/>
          <w:p>
            <w:pPr>
              <w:pStyle w:val="Compact"/>
            </w:pPr>
            <w:r>
              <w:t xml:space="preserve">Public loaders</w:t>
            </w:r>
          </w:p>
        </w:tc>
        <w:tc>
          <w:tcPr/>
          <w:p>
            <w:pPr>
              <w:pStyle w:val="Compact"/>
            </w:pPr>
            <w:r>
              <w:t xml:space="preserve">One animation, recoloured, labelled with six competition names</w:t>
            </w:r>
          </w:p>
        </w:tc>
        <w:tc>
          <w:tcPr/>
          <w:p>
            <w:pPr>
              <w:pStyle w:val="Compact"/>
            </w:pPr>
            <w:r>
              <w:t xml:space="preserve">Eight scenes, eight motions, ♀/♂ marks, two real codes</w:t>
            </w:r>
          </w:p>
        </w:tc>
      </w:tr>
      <w:tr>
        <w:tc>
          <w:tcPr/>
          <w:p>
            <w:pPr>
              <w:pStyle w:val="Compact"/>
            </w:pPr>
            <w:r>
              <w:t xml:space="preserve">Loader inside the app</w:t>
            </w:r>
          </w:p>
        </w:tc>
        <w:tc>
          <w:tcPr/>
          <w:p>
            <w:pPr>
              <w:pStyle w:val="Compact"/>
            </w:pPr>
            <w:r>
              <w:t xml:space="preserve">Full-screen splash on every internal move, plus a second on every filter</w:t>
            </w:r>
          </w:p>
        </w:tc>
        <w:tc>
          <w:tcPr/>
          <w:p>
            <w:pPr>
              <w:pStyle w:val="Compact"/>
            </w:pPr>
            <w:r>
              <w:t xml:space="preserve">A bar at the top; filters load only their own region, in the competition’s colour</w:t>
            </w:r>
          </w:p>
        </w:tc>
      </w:tr>
      <w:tr>
        <w:tc>
          <w:tcPr/>
          <w:p>
            <w:pPr>
              <w:pStyle w:val="Compact"/>
            </w:pPr>
            <w:r>
              <w:t xml:space="preserve">Edit / delete a message</w:t>
            </w:r>
          </w:p>
        </w:tc>
        <w:tc>
          <w:tcPr/>
          <w:p>
            <w:pPr>
              <w:pStyle w:val="Compact"/>
            </w:pPr>
            <w:r>
              <w:t xml:space="preserve">Did not exist — then existed at 0–2 pixels wide</w:t>
            </w:r>
          </w:p>
        </w:tc>
        <w:tc>
          <w:tcPr/>
          <w:p>
            <w:pPr>
              <w:pStyle w:val="Compact"/>
            </w:pPr>
            <w:r>
              <w:t xml:space="preserve">A press menu with 44px rows</w:t>
            </w:r>
          </w:p>
        </w:tc>
      </w:tr>
      <w:tr>
        <w:tc>
          <w:tcPr/>
          <w:p>
            <w:pPr>
              <w:pStyle w:val="Compact"/>
            </w:pPr>
            <w:r>
              <w:t xml:space="preserve">Reactions</w:t>
            </w:r>
          </w:p>
        </w:tc>
        <w:tc>
          <w:tcPr/>
          <w:p>
            <w:pPr>
              <w:pStyle w:val="Compact"/>
            </w:pPr>
            <w:r>
              <w:t xml:space="preserve">Emoji on their own background colour</w:t>
            </w:r>
          </w:p>
        </w:tc>
        <w:tc>
          <w:tcPr/>
          <w:p>
            <w:pPr>
              <w:pStyle w:val="Compact"/>
            </w:pPr>
            <w:r>
              <w:t xml:space="preserve">White pills, legible</w:t>
            </w:r>
          </w:p>
        </w:tc>
      </w:tr>
      <w:tr>
        <w:tc>
          <w:tcPr/>
          <w:p>
            <w:pPr>
              <w:pStyle w:val="Compact"/>
            </w:pPr>
            <w:r>
              <w:t xml:space="preserve">Voice notes</w:t>
            </w:r>
          </w:p>
        </w:tc>
        <w:tc>
          <w:tcPr/>
          <w:p>
            <w:pPr>
              <w:pStyle w:val="Compact"/>
            </w:pPr>
            <w:r>
              <w:t xml:space="preserve">Cut off within twelve seconds, every time</w:t>
            </w:r>
          </w:p>
        </w:tc>
        <w:tc>
          <w:tcPr/>
          <w:p>
            <w:pPr>
              <w:pStyle w:val="Compact"/>
            </w:pPr>
            <w:r>
              <w:t xml:space="preserve">Play to the end</w:t>
            </w:r>
          </w:p>
        </w:tc>
      </w:tr>
      <w:tr>
        <w:tc>
          <w:tcPr/>
          <w:p>
            <w:pPr>
              <w:pStyle w:val="Compact"/>
            </w:pPr>
            <w:r>
              <w:t xml:space="preserve">Stuck live matches</w:t>
            </w:r>
          </w:p>
        </w:tc>
        <w:tc>
          <w:tcPr/>
          <w:p>
            <w:pPr>
              <w:pStyle w:val="Compact"/>
            </w:pPr>
            <w:r>
              <w:t xml:space="preserve">“75 minutes”</w:t>
            </w:r>
            <w:r>
              <w:t xml:space="preserve">, indefinitely</w:t>
            </w:r>
          </w:p>
        </w:tc>
        <w:tc>
          <w:tcPr/>
          <w:p>
            <w:pPr>
              <w:pStyle w:val="Compact"/>
            </w:pPr>
            <w:r>
              <w:t xml:space="preserve">Closed out automatically</w:t>
            </w:r>
          </w:p>
        </w:tc>
      </w:tr>
      <w:tr>
        <w:tc>
          <w:tcPr/>
          <w:p>
            <w:pPr>
              <w:pStyle w:val="Compact"/>
            </w:pPr>
            <w:r>
              <w:t xml:space="preserve">Terms &amp; Privacy</w:t>
            </w:r>
          </w:p>
        </w:tc>
        <w:tc>
          <w:tcPr/>
          <w:p>
            <w:pPr>
              <w:pStyle w:val="Compact"/>
            </w:pPr>
            <w:r>
              <w:t xml:space="preserve">Photographs behind the text and down both margins</w:t>
            </w:r>
          </w:p>
        </w:tc>
        <w:tc>
          <w:tcPr/>
          <w:p>
            <w:pPr>
              <w:pStyle w:val="Compact"/>
            </w:pPr>
            <w:r>
              <w:t xml:space="preserve">Split hero, white cards, a competition colour per clause</w:t>
            </w:r>
          </w:p>
        </w:tc>
      </w:tr>
      <w:tr>
        <w:tc>
          <w:tcPr/>
          <w:p>
            <w:pPr>
              <w:pStyle w:val="Compact"/>
            </w:pPr>
            <w:r>
              <w:t xml:space="preserve">Sponsored places</w:t>
            </w:r>
          </w:p>
        </w:tc>
        <w:tc>
          <w:tcPr/>
          <w:p>
            <w:pPr>
              <w:pStyle w:val="Compact"/>
            </w:pPr>
            <w:r>
              <w:t xml:space="preserve">A footnote</w:t>
            </w:r>
          </w:p>
        </w:tc>
        <w:tc>
          <w:tcPr/>
          <w:p>
            <w:pPr>
              <w:pStyle w:val="Compact"/>
            </w:pPr>
            <w:r>
              <w:t xml:space="preserve">A band on /pricing/, a button in the hero, and in the footer</w:t>
            </w:r>
          </w:p>
        </w:tc>
      </w:tr>
      <w:tr>
        <w:tc>
          <w:tcPr/>
          <w:p>
            <w:pPr>
              <w:pStyle w:val="Compact"/>
            </w:pPr>
            <w:r>
              <w:t xml:space="preserve">Hiding a charity</w:t>
            </w:r>
          </w:p>
        </w:tc>
        <w:tc>
          <w:tcPr/>
          <w:p>
            <w:pPr>
              <w:pStyle w:val="Compact"/>
            </w:pPr>
            <w:r>
              <w:t xml:space="preserve">Delete, or nothing</w:t>
            </w:r>
          </w:p>
        </w:tc>
        <w:tc>
          <w:tcPr/>
          <w:p>
            <w:pPr>
              <w:pStyle w:val="Compact"/>
            </w:pPr>
            <w:r>
              <w:t xml:space="preserve">Hide, with history intact</w:t>
            </w:r>
          </w:p>
        </w:tc>
      </w:tr>
      <w:tr>
        <w:tc>
          <w:tcPr/>
          <w:p>
            <w:pPr>
              <w:pStyle w:val="Compact"/>
            </w:pPr>
            <w:r>
              <w:t xml:space="preserve">Plan guidance at sign-up</w:t>
            </w:r>
          </w:p>
        </w:tc>
        <w:tc>
          <w:tcPr/>
          <w:p>
            <w:pPr>
              <w:pStyle w:val="Compact"/>
            </w:pPr>
            <w:r>
              <w:t xml:space="preserve">None until after the organisation existed</w:t>
            </w:r>
          </w:p>
        </w:tc>
        <w:tc>
          <w:tcPr/>
          <w:p>
            <w:pPr>
              <w:pStyle w:val="Compact"/>
            </w:pPr>
            <w:r>
              <w:t xml:space="preserve">Live under the size field, and on the review screen</w:t>
            </w:r>
          </w:p>
        </w:tc>
      </w:tr>
      <w:tr>
        <w:tc>
          <w:tcPr/>
          <w:p>
            <w:pPr>
              <w:pStyle w:val="Compact"/>
            </w:pPr>
            <w:r>
              <w:t xml:space="preserve">Admin: site images</w:t>
            </w:r>
          </w:p>
        </w:tc>
        <w:tc>
          <w:tcPr/>
          <w:p>
            <w:pPr>
              <w:pStyle w:val="Compact"/>
            </w:pPr>
            <w:r>
              <w:t xml:space="preserve">No way to find where a picture is used</w:t>
            </w:r>
          </w:p>
        </w:tc>
        <w:tc>
          <w:tcPr/>
          <w:p>
            <w:pPr>
              <w:pStyle w:val="Compact"/>
            </w:pPr>
            <w:r>
              <w:t xml:space="preserve">A library, a where-used map, and a replace button</w:t>
            </w:r>
          </w:p>
        </w:tc>
      </w:tr>
      <w:tr>
        <w:tc>
          <w:tcPr/>
          <w:p>
            <w:pPr>
              <w:pStyle w:val="Compact"/>
            </w:pPr>
            <w:r>
              <w:t xml:space="preserve">Admin: how the system is running</w:t>
            </w:r>
          </w:p>
        </w:tc>
        <w:tc>
          <w:tcPr/>
          <w:p>
            <w:pPr>
              <w:pStyle w:val="Compact"/>
            </w:pPr>
            <w:r>
              <w:t xml:space="preserve">Read the server logs</w:t>
            </w:r>
          </w:p>
        </w:tc>
        <w:tc>
          <w:tcPr/>
          <w:p>
            <w:pPr>
              <w:pStyle w:val="Compact"/>
            </w:pPr>
            <w:r>
              <w:t xml:space="preserve">A Services screen — email, feeds, Prefect, MatchReader, recaps, sign-ins</w:t>
            </w:r>
          </w:p>
        </w:tc>
      </w:tr>
    </w:tbl>
    <w:bookmarkEnd w:id="34"/>
    <w:bookmarkStart w:id="35" w:name="part-6-what-i-need-from-you"/>
    <w:p>
      <w:pPr>
        <w:pStyle w:val="Heading1"/>
      </w:pPr>
      <w:r>
        <w:t xml:space="preserve">Part 6 — What I need from you</w:t>
      </w:r>
    </w:p>
    <w:p>
      <w:pPr>
        <w:pStyle w:val="FirstParagraph"/>
      </w:pPr>
      <w:r>
        <w:t xml:space="preserve">Six things. The first three block work; the rest are confirmations.</w:t>
      </w:r>
    </w:p>
    <w:p>
      <w:pPr>
        <w:pStyle w:val="BodyText"/>
      </w:pPr>
      <w:r>
        <w:rPr>
          <w:b/>
          <w:bCs/>
        </w:rPr>
        <w:t xml:space="preserve">1. Three years, or through 2027?</w:t>
      </w:r>
      <w:r>
        <w:t xml:space="preserve"> </w:t>
      </w:r>
      <w:r>
        <w:t xml:space="preserve">The task heading says</w:t>
      </w:r>
      <w:r>
        <w:t xml:space="preserve"> </w:t>
      </w:r>
      <w:r>
        <w:t xml:space="preserve">“3-year Founding Member price lock”</w:t>
      </w:r>
      <w:r>
        <w:t xml:space="preserve">; the line under it says</w:t>
      </w:r>
      <w:r>
        <w:t xml:space="preserve"> </w:t>
      </w:r>
      <w:r>
        <w:t xml:space="preserve">“locked through end of 2027”</w:t>
      </w:r>
      <w:r>
        <w:t xml:space="preserve">. Three seasons from a window closing 31 December 2026 is 2027, 2028 and 2029, so both cannot be true. I built three seasons, because that is what the task asked to be built, and changed the site copy to match. If you meant through-2027 it is one number for me to change.</w:t>
      </w:r>
    </w:p>
    <w:p>
      <w:pPr>
        <w:pStyle w:val="BodyText"/>
      </w:pPr>
      <w:r>
        <w:rPr>
          <w:b/>
          <w:bCs/>
        </w:rPr>
        <w:t xml:space="preserve">2. The lawyer’s pass on Terms and Privacy.</w:t>
      </w:r>
      <w:r>
        <w:t xml:space="preserve"> </w:t>
      </w:r>
      <w:r>
        <w:t xml:space="preserve">Both pages are written and ready behind a visible</w:t>
      </w:r>
      <w:r>
        <w:t xml:space="preserve"> </w:t>
      </w:r>
      <w:r>
        <w:rPr>
          <w:i/>
          <w:iCs/>
        </w:rPr>
        <w:t xml:space="preserve">“Draft, pending legal sign-off”</w:t>
      </w:r>
      <w:r>
        <w:t xml:space="preserve"> </w:t>
      </w:r>
      <w:r>
        <w:t xml:space="preserve">banner. Clause 3 — no stake, no prize pool, no side pots — is the one the outstanding NFP and gaming review exists to check, and it is written as a rule members agree to rather than as marketing copy. The banner comes off as part of sign-off, not before it.</w:t>
      </w:r>
    </w:p>
    <w:p>
      <w:pPr>
        <w:pStyle w:val="BodyText"/>
      </w:pPr>
      <w:r>
        <w:rPr>
          <w:b/>
          <w:bCs/>
        </w:rPr>
        <w:t xml:space="preserve">3. A decision on the blog.</w:t>
      </w:r>
      <w:r>
        <w:t xml:space="preserve"> </w:t>
      </w:r>
      <w:r>
        <w:t xml:space="preserve">There are 15 published posts, not 17, and the sheet wants 50 for the 25 September launch. That is 35 articles of real editorial in a few days. I am not willing to fabricate them for a site whose whole pitch is that the numbers on it are honest. Either outlines for you to fill, or a batch written to a brief you sign off first — but either way it needs your voice on what the 35 are about.</w:t>
      </w:r>
    </w:p>
    <w:p>
      <w:pPr>
        <w:pStyle w:val="BodyText"/>
      </w:pPr>
      <w:r>
        <w:rPr>
          <w:b/>
          <w:bCs/>
        </w:rPr>
        <w:t xml:space="preserve">4. Confirm SEO, analytics and conversion tracking are still Mad Scientist’s.</w:t>
      </w:r>
      <w:r>
        <w:t xml:space="preserve"> </w:t>
      </w:r>
      <w:r>
        <w:t xml:space="preserve">Not started here. Worth flagging that the sheet calls conversion tracking a blocker for the PNG ad tests — and that the new Services screen states plainly that no page-view tracking is installed, because I would rather it said that than showed you a number it had invented.</w:t>
      </w:r>
    </w:p>
    <w:p>
      <w:pPr>
        <w:pStyle w:val="BodyText"/>
      </w:pPr>
      <w:r>
        <w:rPr>
          <w:b/>
          <w:bCs/>
        </w:rPr>
        <w:t xml:space="preserve">5. Nothing needed from you on Stripe.</w:t>
      </w:r>
      <w:r>
        <w:t xml:space="preserve"> </w:t>
      </w:r>
      <w:r>
        <w:t xml:space="preserve">You asked what you needed to do about the packages. Checkout is already wired — session, webhook, payment recording. Staging simply has blank keys at your request, so it cannot be exercised there. That is deliberate, not a gap.</w:t>
      </w:r>
    </w:p>
    <w:p>
      <w:pPr>
        <w:pStyle w:val="BodyText"/>
      </w:pPr>
      <w:r>
        <w:rPr>
          <w:b/>
          <w:bCs/>
        </w:rPr>
        <w:t xml:space="preserve">6. Two small calls.</w:t>
      </w:r>
      <w:r>
        <w:t xml:space="preserve"> </w:t>
      </w:r>
      <w:r>
        <w:t xml:space="preserve">(a) Inside the app the loader is pinned to your own code and rotates within it — say if you would rather it cycled all eight. (b) MatchReader’s round-by-round accuracy is not something I can show you yet: a prediction is worked out when a card is drawn and never stored, so there is nothing to score after the fact. Recording them is a small change if you want that report.</w:t>
      </w:r>
    </w:p>
    <w:bookmarkEnd w:id="35"/>
    <w:bookmarkStart w:id="36" w:name="part-7-how-to-check-it"/>
    <w:p>
      <w:pPr>
        <w:pStyle w:val="Heading1"/>
      </w:pPr>
      <w:r>
        <w:t xml:space="preserve">Part 7 — How to check it</w:t>
      </w:r>
    </w:p>
    <w:p>
      <w:pPr>
        <w:pStyle w:val="FirstParagraph"/>
      </w:pPr>
      <w:r>
        <w:t xml:space="preserve">Nothing is on staging yet. When it goes up:</w:t>
      </w:r>
    </w:p>
    <w:p>
      <w:pPr>
        <w:pStyle w:val="Compact"/>
        <w:numPr>
          <w:ilvl w:val="0"/>
          <w:numId w:val="1003"/>
        </w:numPr>
      </w:pPr>
      <w:r>
        <w:rPr>
          <w:b/>
          <w:bCs/>
        </w:rPr>
        <w:t xml:space="preserve">Four migrations</w:t>
      </w:r>
      <w:r>
        <w:t xml:space="preserve"> </w:t>
      </w:r>
      <w:r>
        <w:t xml:space="preserve">ship with it — charities, messages, the Wall, and the mail log. All additive: new columns and new tables, nothing existing rewritten, no data at risk.</w:t>
      </w:r>
    </w:p>
    <w:p>
      <w:pPr>
        <w:pStyle w:val="Compact"/>
        <w:numPr>
          <w:ilvl w:val="0"/>
          <w:numId w:val="1003"/>
        </w:numPr>
      </w:pPr>
      <w:r>
        <w:rPr>
          <w:b/>
          <w:bCs/>
        </w:rPr>
        <w:t xml:space="preserve">Static files need collecting</w:t>
      </w:r>
      <w:r>
        <w:t xml:space="preserve">, because the stylesheet changed.</w:t>
      </w:r>
    </w:p>
    <w:p>
      <w:pPr>
        <w:pStyle w:val="Compact"/>
        <w:numPr>
          <w:ilvl w:val="0"/>
          <w:numId w:val="1003"/>
        </w:numPr>
      </w:pPr>
      <w:r>
        <w:rPr>
          <w:b/>
          <w:bCs/>
        </w:rPr>
        <w:t xml:space="preserve">Your machine has</w:t>
      </w:r>
      <w:r>
        <w:rPr>
          <w:b/>
          <w:bCs/>
        </w:rPr>
        <w:t xml:space="preserve"> </w:t>
      </w:r>
      <w:r>
        <w:rPr>
          <w:b/>
          <w:bCs/>
        </w:rPr>
        <w:t xml:space="preserve">“reduce motion”</w:t>
      </w:r>
      <w:r>
        <w:rPr>
          <w:b/>
          <w:bCs/>
        </w:rPr>
        <w:t xml:space="preserve"> </w:t>
      </w:r>
      <w:r>
        <w:rPr>
          <w:b/>
          <w:bCs/>
        </w:rPr>
        <w:t xml:space="preserve">switched on</w:t>
      </w:r>
      <w:r>
        <w:t xml:space="preserve"> </w:t>
      </w:r>
      <w:r>
        <w:t xml:space="preserve">at the operating system level, and the site honours it — so you have been seeing the slowed version of every animation on the site. Add</w:t>
      </w:r>
      <w:r>
        <w:t xml:space="preserve"> </w:t>
      </w:r>
      <w:r>
        <w:rPr>
          <w:rStyle w:val="VerbatimChar"/>
        </w:rPr>
        <w:t xml:space="preserve">?motion=1</w:t>
      </w:r>
      <w:r>
        <w:t xml:space="preserve"> </w:t>
      </w:r>
      <w:r>
        <w:t xml:space="preserve">to any public address once to see them at full speed;</w:t>
      </w:r>
      <w:r>
        <w:t xml:space="preserve"> </w:t>
      </w:r>
      <w:r>
        <w:rPr>
          <w:rStyle w:val="VerbatimChar"/>
        </w:rPr>
        <w:t xml:space="preserve">?motion=0</w:t>
      </w:r>
      <w:r>
        <w:t xml:space="preserve"> </w:t>
      </w:r>
      <w:r>
        <w:t xml:space="preserve">puts it back.</w:t>
      </w:r>
    </w:p>
    <w:p>
      <w:pPr>
        <w:pStyle w:val="Compact"/>
        <w:numPr>
          <w:ilvl w:val="0"/>
          <w:numId w:val="1003"/>
        </w:numPr>
      </w:pPr>
      <w:r>
        <w:rPr>
          <w:b/>
          <w:bCs/>
        </w:rPr>
        <w:t xml:space="preserve">The suite is 1,511 tests</w:t>
      </w:r>
      <w:r>
        <w:t xml:space="preserve"> </w:t>
      </w:r>
      <w:r>
        <w:t xml:space="preserve">and takes about two minutes, up from the 1,405 in the last pack. Over a hundred were written for this round, and each names the behaviour it protects — so a failure tells you which promise broke, rather than just that something did.</w:t>
      </w:r>
    </w:p>
    <w:p>
      <w:pPr>
        <w:pStyle w:val="FirstParagraph"/>
      </w:pPr>
      <w:r>
        <w:t xml:space="preserve">As always: this goes to staging first, and to the live site only after you have looked at it there.</w:t>
      </w:r>
    </w:p>
    <w:p>
      <w:pPr>
        <w:pStyle w:val="BodyText"/>
      </w:pPr>
      <w:r>
        <w:t xml:space="preserve">Erick</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 built, 17–21 September 2026</dc:title>
  <dc:creator/>
  <dc:language>en-AU</dc:language>
  <cp:keywords/>
  <dcterms:created xsi:type="dcterms:W3CDTF">2026-09-21T07:58:45Z</dcterms:created>
  <dcterms:modified xsi:type="dcterms:W3CDTF">2026-09-21T07:58:45Z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September 2026</vt:lpwstr>
  </property>
  <property fmtid="{D5CDD505-2E9C-101B-9397-08002B2CF9AE}" pid="3" name="subtitle">
    <vt:lpwstr>GoodTip · Erick Mbatha for Ian Hopkinson</vt:lpwstr>
  </property>
</Properties>
</file>