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基于 openGauss 的运营商用户流失归因与价值分层分析</w:t>
      </w:r>
    </w:p>
    <w:p>
      <w:pPr>
        <w:ind w:left="340"/>
      </w:pPr>
      <w:r>
        <w:rPr>
          <w:rFonts w:ascii="微软雅黑" w:hAnsi="微软雅黑" w:eastAsia="微软雅黑"/>
          <w:b w:val="0"/>
          <w:color w:val="595959"/>
          <w:sz w:val="20"/>
        </w:rPr>
        <w:t>数据：IBM Telco Customer Churn（7,043 户 × 21 字段）</w:t>
      </w:r>
    </w:p>
    <w:p>
      <w:pPr>
        <w:ind w:left="340"/>
      </w:pPr>
      <w:r>
        <w:rPr>
          <w:rFonts w:ascii="微软雅黑" w:hAnsi="微软雅黑" w:eastAsia="微软雅黑"/>
          <w:b w:val="0"/>
          <w:color w:val="595959"/>
          <w:sz w:val="20"/>
        </w:rPr>
        <w:t>环境：openEuler 24.03 LTS + openGauss 6.0.6（信创栈，单机极简部署）</w:t>
      </w:r>
    </w:p>
    <w:p>
      <w:pPr>
        <w:ind w:left="340"/>
      </w:pPr>
      <w:r>
        <w:rPr>
          <w:rFonts w:ascii="微软雅黑" w:hAnsi="微软雅黑" w:eastAsia="微软雅黑"/>
          <w:b w:val="0"/>
          <w:color w:val="595959"/>
          <w:sz w:val="20"/>
        </w:rPr>
        <w:t>技术路线：SQL 全流程（ETL → 17 维归因 → 模型评分卡下沉 → 价值分层 → 优先挽留名单 → 索引调优），全程零 BI 工具、零 Python 分析依赖</w:t>
      </w:r>
    </w:p>
    <w:p>
      <w:r>
        <w:rPr>
          <w:rFonts w:ascii="微软雅黑" w:hAnsi="微软雅黑" w:eastAsia="微软雅黑"/>
          <w:b w:val="0"/>
          <w:color w:val="B4B4B4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30"/>
        </w:rPr>
        <w:t>0. 执行摘要</w:t>
      </w:r>
    </w:p>
    <w:p>
      <w:r>
        <w:rPr>
          <w:rFonts w:ascii="微软雅黑" w:hAnsi="微软雅黑" w:eastAsia="微软雅黑"/>
          <w:b w:val="0"/>
          <w:sz w:val="21"/>
        </w:rPr>
        <w:t xml:space="preserve">全量 7,043 户中流失 </w:t>
      </w:r>
      <w:r>
        <w:rPr>
          <w:rFonts w:ascii="微软雅黑" w:hAnsi="微软雅黑" w:eastAsia="微软雅黑"/>
          <w:b/>
          <w:sz w:val="21"/>
        </w:rPr>
        <w:t>1,869 户，流失率 26.54%</w:t>
      </w:r>
      <w:r>
        <w:rPr>
          <w:rFonts w:ascii="微软雅黑" w:hAnsi="微软雅黑" w:eastAsia="微软雅黑"/>
          <w:b w:val="0"/>
          <w:sz w:val="21"/>
        </w:rPr>
        <w:t>。本项目在 openGauss 中完成从数据入库到运营名单落地的全链路分析，核心结论：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合约结构是流失的最强解释变量</w:t>
      </w:r>
      <w:r>
        <w:rPr>
          <w:rFonts w:ascii="微软雅黑" w:hAnsi="微软雅黑" w:eastAsia="微软雅黑"/>
          <w:b w:val="0"/>
          <w:sz w:val="21"/>
        </w:rPr>
        <w:t xml:space="preserve">：月付（Month-to-month）用户流失率 42.71%（Lift 1.61），贡献了全部流失的 </w:t>
      </w:r>
      <w:r>
        <w:rPr>
          <w:rFonts w:ascii="微软雅黑" w:hAnsi="微软雅黑" w:eastAsia="微软雅黑"/>
          <w:b/>
          <w:sz w:val="21"/>
        </w:rPr>
        <w:t>88.55%</w:t>
      </w:r>
      <w:r>
        <w:rPr>
          <w:rFonts w:ascii="微软雅黑" w:hAnsi="微软雅黑" w:eastAsia="微软雅黑"/>
          <w:b w:val="0"/>
          <w:sz w:val="21"/>
        </w:rPr>
        <w:t>；两年合约流失率仅 2.83%（Lift 0.11）。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入网 6 个月内的新客是最高危群体</w:t>
      </w:r>
      <w:r>
        <w:rPr>
          <w:rFonts w:ascii="微软雅黑" w:hAnsi="微软雅黑" w:eastAsia="微软雅黑"/>
          <w:b w:val="0"/>
          <w:sz w:val="21"/>
        </w:rPr>
        <w:t>：流失率 52.94%（Lift 1.99），单群贡献 41.95% 的流失 —— 首年是黄金干预期。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安全/支持类增值服务是最有效的粘性因子</w:t>
      </w:r>
      <w:r>
        <w:rPr>
          <w:rFonts w:ascii="微软雅黑" w:hAnsi="微软雅黑" w:eastAsia="微软雅黑"/>
          <w:b w:val="0"/>
          <w:sz w:val="21"/>
        </w:rPr>
        <w:t>：未办 OnlineSecurity/TechSupport 者流失率 41.7%/41.6%，办理后降至 14.6%/15.2%（差约 27 个百分点）；流媒体类几乎无粘性（差 3~4 个百分点）。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高价值用户天然低风险，但恰是这 297 人最值得花钱挽留</w:t>
      </w:r>
      <w:r>
        <w:rPr>
          <w:rFonts w:ascii="微软雅黑" w:hAnsi="微软雅黑" w:eastAsia="微软雅黑"/>
          <w:b w:val="0"/>
          <w:sz w:val="21"/>
        </w:rPr>
        <w:t>：风险×价值 2×2 矩阵产出 P0 优先挽留名单（高价值×高风险）</w:t>
      </w:r>
      <w:r>
        <w:rPr>
          <w:rFonts w:ascii="微软雅黑" w:hAnsi="微软雅黑" w:eastAsia="微软雅黑"/>
          <w:b/>
          <w:sz w:val="21"/>
        </w:rPr>
        <w:t>297 户</w:t>
      </w:r>
      <w:r>
        <w:rPr>
          <w:rFonts w:ascii="微软雅黑" w:hAnsi="微软雅黑" w:eastAsia="微软雅黑"/>
          <w:b w:val="0"/>
          <w:sz w:val="21"/>
        </w:rPr>
        <w:t>，画像高度一致 —— 月付合约 + 光纤 + 电子支票 + 无技术支撑。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模型能力下沉为纯 SQL</w:t>
      </w:r>
      <w:r>
        <w:rPr>
          <w:rFonts w:ascii="微软雅黑" w:hAnsi="微软雅黑" w:eastAsia="微软雅黑"/>
          <w:b w:val="0"/>
          <w:sz w:val="21"/>
        </w:rPr>
        <w:t xml:space="preserve">：逻辑回归评分卡 30 个系数写入视图 </w:t>
      </w:r>
      <w:r>
        <w:rPr>
          <w:rFonts w:ascii="Consolas" w:hAnsi="Consolas" w:eastAsia="Consolas"/>
          <w:b w:val="0"/>
          <w:color w:val="A52727"/>
          <w:sz w:val="19"/>
        </w:rPr>
        <w:t>v_user_risk_score</w:t>
      </w:r>
      <w:r>
        <w:rPr>
          <w:rFonts w:ascii="微软雅黑" w:hAnsi="微软雅黑" w:eastAsia="微软雅黑"/>
          <w:b w:val="0"/>
          <w:sz w:val="21"/>
        </w:rPr>
        <w:t>，一条 SQL 直接输出每个用户的流失概率，可对接任何 BI/报表系统。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复合索引 `idx_contract_tenure` 使运营圈选查询代价下降 18.8%</w:t>
      </w:r>
      <w:r>
        <w:rPr>
          <w:rFonts w:ascii="微软雅黑" w:hAnsi="微软雅黑" w:eastAsia="微软雅黑"/>
          <w:b w:val="0"/>
          <w:sz w:val="21"/>
        </w:rPr>
        <w:t>，并实录了小表场景优化器行为的完整分析。</w:t>
      </w:r>
    </w:p>
    <w:p>
      <w:r>
        <w:rPr>
          <w:rFonts w:ascii="微软雅黑" w:hAnsi="微软雅黑" w:eastAsia="微软雅黑"/>
          <w:b w:val="0"/>
          <w:color w:val="B4B4B4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30"/>
        </w:rPr>
        <w:t>1. 项目目标与技术环境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5"/>
        </w:rPr>
        <w:t>1.1 业务目标</w:t>
      </w:r>
    </w:p>
    <w:p>
      <w:r>
        <w:rPr>
          <w:rFonts w:ascii="微软雅黑" w:hAnsi="微软雅黑" w:eastAsia="微软雅黑"/>
          <w:b w:val="0"/>
          <w:sz w:val="21"/>
        </w:rPr>
        <w:t>面向运营商存量经营场景，回答三个问题：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问题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交付物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用户为什么走？（归因）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17 维流失归因表（Lift + 贡献度）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谁值得挽留？（分层）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价值三档分层 + 风险×价值 2×2 矩阵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先挽留谁？（行动）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 优先挽留名单（可直接交付运营执行）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5"/>
        </w:rPr>
        <w:t>1.2 技术环境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组件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版本 / 说明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操作系统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openEuler 24.03 LTS x86_64（kernel 6.6.0-28）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数据库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openGauss 6.0.6 build abb18fca（极简安装 single_node）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数据集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IBM Telco Customer Churn，7,043 行 × 21 列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数据库账号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Consolas"/>
                <w:b w:val="0"/>
                <w:color w:val="A52727"/>
                <w:sz w:val="16"/>
              </w:rPr>
              <w:t>carrier_analyst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（业务账号）/ </w:t>
            </w:r>
            <w:r>
              <w:rPr>
                <w:rFonts w:ascii="Consolas" w:hAnsi="Consolas" w:eastAsia="Consolas"/>
                <w:b w:val="0"/>
                <w:color w:val="A52727"/>
                <w:sz w:val="16"/>
              </w:rPr>
              <w:t>omm</w:t>
            </w:r>
            <w:r>
              <w:rPr>
                <w:rFonts w:ascii="微软雅黑" w:hAnsi="微软雅黑" w:eastAsia="微软雅黑"/>
                <w:b w:val="0"/>
                <w:sz w:val="18"/>
              </w:rPr>
              <w:t>（运维账号）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机器学习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scikit-learn LogisticRegression(penalty=l1)，仅用于产出评分卡系数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sz w:val="21"/>
        </w:rPr>
        <w:t>选型理由：运营商信创迁移主流栈即 openGauss/openEuler，全流程用 SQL 实现（含模型打分），保证在纯国产数据库环境可复现、可交付。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5"/>
        </w:rPr>
        <w:t>1.3 分析架构</w:t>
      </w:r>
    </w:p>
    <w:p>
      <w:pPr>
        <w:spacing w:before="80" w:after="80"/>
        <w:ind w:left="283"/>
      </w:pPr>
      <w:r>
        <w:rPr>
          <w:rFonts w:ascii="Consolas" w:hAnsi="Consolas" w:eastAsia="Consolas"/>
          <w:b w:val="0"/>
          <w:color w:val="282828"/>
          <w:sz w:val="17"/>
        </w:rPr>
        <w:t>CSV 原始数据</w:t>
        <w:br/>
        <w:t xml:space="preserve">   │  02_etl.sql（\copy + 清洗转换）</w:t>
        <w:br/>
        <w:t xml:space="preserve">   ▼</w:t>
        <w:br/>
        <w:t>stg_telco_churn（21 个 text 字段 · 原样暂存）</w:t>
        <w:br/>
        <w:t xml:space="preserve">   │  类型转换 / 脏数据处理 / 主键约束</w:t>
        <w:br/>
        <w:t xml:space="preserve">   ▼</w:t>
        <w:br/>
        <w:t>user_churn（分析宽表 · 7,043 行）</w:t>
        <w:br/>
        <w:t xml:space="preserve">   ├─► 03 · v_churn_attribution   17 维流失归因（Lift / 贡献度）</w:t>
        <w:br/>
        <w:t xml:space="preserve">   ├─► 04 · v_user_risk_score     ML 评分卡下沉 SQL（流失概率）</w:t>
        <w:br/>
        <w:t xml:space="preserve">   ├─► 05 · v_value_tier          价值三档分层（3~15 分规则评分）</w:t>
        <w:br/>
        <w:t xml:space="preserve">   │      v_risk_value_matrix     风险×价值 2×2 矩阵</w:t>
        <w:br/>
        <w:t xml:space="preserve">   │      retention_priority_list P0 优先挽留名单（物理表，交运营）</w:t>
        <w:br/>
        <w:t xml:space="preserve">   └─► 06 · idx_contract_tenure   复合索引 + 执行计划对比</w:t>
      </w:r>
    </w:p>
    <w:p>
      <w:r>
        <w:rPr>
          <w:rFonts w:ascii="微软雅黑" w:hAnsi="微软雅黑" w:eastAsia="微软雅黑"/>
          <w:b w:val="0"/>
          <w:color w:val="B4B4B4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30"/>
        </w:rPr>
        <w:t>2. 数据工程（ETL）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5"/>
        </w:rPr>
        <w:t>2.1 分层设计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`stg_telco_churn`（staging 层）</w:t>
      </w:r>
      <w:r>
        <w:rPr>
          <w:rFonts w:ascii="微软雅黑" w:hAnsi="微软雅黑" w:eastAsia="微软雅黑"/>
          <w:b w:val="0"/>
          <w:sz w:val="21"/>
        </w:rPr>
        <w:t>：21 个字段全部按 text 原样承接，先入库后转换，保证原始数据可回溯、坏行可定位。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`user_churn`（分析层）</w:t>
      </w:r>
      <w:r>
        <w:rPr>
          <w:rFonts w:ascii="微软雅黑" w:hAnsi="微软雅黑" w:eastAsia="微软雅黑"/>
          <w:b w:val="0"/>
          <w:sz w:val="21"/>
        </w:rPr>
        <w:t xml:space="preserve">：显式类型（numeric/int/date），主键 </w:t>
      </w:r>
      <w:r>
        <w:rPr>
          <w:rFonts w:ascii="Consolas" w:hAnsi="Consolas" w:eastAsia="Consolas"/>
          <w:b w:val="0"/>
          <w:color w:val="A52727"/>
          <w:sz w:val="19"/>
        </w:rPr>
        <w:t>user_churn_pkey(customer_id)</w:t>
      </w:r>
      <w:r>
        <w:rPr>
          <w:rFonts w:ascii="微软雅黑" w:hAnsi="微软雅黑" w:eastAsia="微软雅黑"/>
          <w:b w:val="0"/>
          <w:sz w:val="21"/>
        </w:rPr>
        <w:t>，CHECK 约束，22 条字段 COMMENT（数据字典直接建在库里）。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5"/>
        </w:rPr>
        <w:t>2.2 脏数据处理（真实踩坑）</w:t>
      </w:r>
    </w:p>
    <w:p>
      <w:r>
        <w:rPr>
          <w:rFonts w:ascii="Consolas" w:hAnsi="Consolas" w:eastAsia="Consolas"/>
          <w:b w:val="0"/>
          <w:color w:val="A52727"/>
          <w:sz w:val="19"/>
        </w:rPr>
        <w:t>TotalCharges</w:t>
      </w:r>
      <w:r>
        <w:rPr>
          <w:rFonts w:ascii="微软雅黑" w:hAnsi="微软雅黑" w:eastAsia="微软雅黑"/>
          <w:b w:val="0"/>
          <w:sz w:val="21"/>
        </w:rPr>
        <w:t xml:space="preserve"> 在 CSV 中是字符串，含 </w:t>
      </w:r>
      <w:r>
        <w:rPr>
          <w:rFonts w:ascii="微软雅黑" w:hAnsi="微软雅黑" w:eastAsia="微软雅黑"/>
          <w:b/>
          <w:sz w:val="21"/>
        </w:rPr>
        <w:t>11 个空白字符行</w:t>
      </w:r>
      <w:r>
        <w:rPr>
          <w:rFonts w:ascii="微软雅黑" w:hAnsi="微软雅黑" w:eastAsia="微软雅黑"/>
          <w:b w:val="0"/>
          <w:sz w:val="21"/>
        </w:rPr>
        <w:t xml:space="preserve"> —— 对应 </w:t>
      </w:r>
      <w:r>
        <w:rPr>
          <w:rFonts w:ascii="Consolas" w:hAnsi="Consolas" w:eastAsia="Consolas"/>
          <w:b w:val="0"/>
          <w:color w:val="A52727"/>
          <w:sz w:val="19"/>
        </w:rPr>
        <w:t>tenure = 0</w:t>
      </w:r>
      <w:r>
        <w:rPr>
          <w:rFonts w:ascii="微软雅黑" w:hAnsi="微软雅黑" w:eastAsia="微软雅黑"/>
          <w:b w:val="0"/>
          <w:sz w:val="21"/>
        </w:rPr>
        <w:t xml:space="preserve"> 的新入网用户（还没产生账单），业务含义是 0 而非缺失，不能简单删除：</w:t>
      </w:r>
    </w:p>
    <w:p>
      <w:pPr>
        <w:spacing w:before="80" w:after="80"/>
        <w:ind w:left="283"/>
      </w:pPr>
      <w:r>
        <w:rPr>
          <w:rFonts w:ascii="Consolas" w:hAnsi="Consolas" w:eastAsia="Consolas"/>
          <w:b w:val="0"/>
          <w:color w:val="282828"/>
          <w:sz w:val="17"/>
        </w:rPr>
        <w:t>COALESCE(NULLIF(TRIM(total_charges), '')::numeric, 0) AS total_charges</w:t>
      </w:r>
    </w:p>
    <w:p>
      <w:r>
        <w:rPr>
          <w:rFonts w:ascii="微软雅黑" w:hAnsi="微软雅黑" w:eastAsia="微软雅黑"/>
          <w:b w:val="0"/>
          <w:sz w:val="21"/>
        </w:rPr>
        <w:t>清洗后核对：staging 7,043 行 = 原始 CSV 行数，一一对应，零丢失、零重复（主键唯一约束保证）。</w:t>
      </w:r>
    </w:p>
    <w:p>
      <w:r>
        <w:rPr>
          <w:rFonts w:ascii="微软雅黑" w:hAnsi="微软雅黑" w:eastAsia="微软雅黑"/>
          <w:b w:val="0"/>
          <w:color w:val="B4B4B4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30"/>
        </w:rPr>
        <w:t>3. 流失归因：17 维 Lift × 贡献度分析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5"/>
        </w:rPr>
        <w:t>3.1 方法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流失率</w:t>
      </w:r>
      <w:r>
        <w:rPr>
          <w:rFonts w:ascii="微软雅黑" w:hAnsi="微软雅黑" w:eastAsia="微软雅黑"/>
          <w:b w:val="0"/>
          <w:sz w:val="21"/>
        </w:rPr>
        <w:t xml:space="preserve"> = 该组流失人数 / 该组总人数（组内风险）；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Lift</w:t>
      </w:r>
      <w:r>
        <w:rPr>
          <w:rFonts w:ascii="微软雅黑" w:hAnsi="微软雅黑" w:eastAsia="微软雅黑"/>
          <w:b w:val="0"/>
          <w:sz w:val="21"/>
        </w:rPr>
        <w:t xml:space="preserve"> = 该组流失率 / 全盘流失率 26.54%（&gt;1 为高危，&lt;1 为保护）；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贡献度</w:t>
      </w:r>
      <w:r>
        <w:rPr>
          <w:rFonts w:ascii="微软雅黑" w:hAnsi="微软雅黑" w:eastAsia="微软雅黑"/>
          <w:b w:val="0"/>
          <w:sz w:val="21"/>
        </w:rPr>
        <w:t xml:space="preserve"> = 该组流失人数 / 全盘流失 1,869 人（&gt;该组人数占比即"超额贡献流失"）。</w:t>
      </w:r>
    </w:p>
    <w:p>
      <w:pPr>
        <w:ind w:left="340"/>
      </w:pPr>
      <w:r>
        <w:rPr>
          <w:rFonts w:ascii="微软雅黑" w:hAnsi="微软雅黑" w:eastAsia="微软雅黑"/>
          <w:b w:val="0"/>
          <w:color w:val="595959"/>
          <w:sz w:val="20"/>
        </w:rPr>
        <w:t>Lift 看"这组人多危险"，贡献度看"该堵哪个流失口子"，两个指标配合才能既定性又定量。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5"/>
        </w:rPr>
        <w:t>3.2 核心发现一：合约结构（最强因子）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合约类型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用户数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流失人数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流失率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Lift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贡献度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Month-to-month（月付）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3,875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1,655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42.71%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1.61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88.55%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One year（一年约）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1,473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166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11.27%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0.42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8.88%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Two year（两年约）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1,695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48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2.83%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0.11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2.57%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sz w:val="21"/>
        </w:rPr>
        <w:t>月付用户占全盘 55%，却贡献了 88.55% 的流失；两年约用户流失率只有月付的 1/15。</w:t>
      </w:r>
      <w:r>
        <w:rPr>
          <w:rFonts w:ascii="微软雅黑" w:hAnsi="微软雅黑" w:eastAsia="微软雅黑"/>
          <w:b/>
          <w:sz w:val="21"/>
        </w:rPr>
        <w:t>合约迁移（月付→长约）是投入产出比最高的单一抓手。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5"/>
        </w:rPr>
        <w:t>3.3 核心发现二：入网时长（新客窗口期）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在网时长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用户数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流失人数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流失率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Lift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贡献度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0-6 月（新客）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1,481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784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52.94%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1.99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41.95%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7-12 月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705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253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35.89%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1.35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13.54%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13-24 月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1,024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294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28.71%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1.08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15.73%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25-48 月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1,594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325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20.39%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0.77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17.39%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49-72 月（老客）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2,239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213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9.51%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0.36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11.40%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sz w:val="21"/>
        </w:rPr>
        <w:t>流失率随在网时长单调下降（52.9% → 9.5%），</w:t>
      </w:r>
      <w:r>
        <w:rPr>
          <w:rFonts w:ascii="微软雅黑" w:hAnsi="微软雅黑" w:eastAsia="微软雅黑"/>
          <w:b/>
          <w:sz w:val="21"/>
        </w:rPr>
        <w:t>熬过头 6 个月的用户基本就留下来了</w:t>
      </w:r>
      <w:r>
        <w:rPr>
          <w:rFonts w:ascii="微软雅黑" w:hAnsi="微软雅黑" w:eastAsia="微软雅黑"/>
          <w:b w:val="0"/>
          <w:sz w:val="21"/>
        </w:rPr>
        <w:t>。入网 12 个月内合计流失 1,037 户（贡献 55.5%），是外呼和关怀活动的黄金窗口。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5"/>
        </w:rPr>
        <w:t>3.4 核心发现三：支付方式（电子支票是警示灯）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支付方式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用户数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流失人数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流失率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Lift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贡献度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Electronic check（电子支票）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2,365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1,071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45.29%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1.71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57.30%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Mailed check（邮寄支票）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1,612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308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19.11%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0.72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16.48%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Bank transfer（自动转账）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1,544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258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16.71%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0.63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13.80%</w:t>
            </w:r>
          </w:p>
        </w:tc>
      </w:tr>
      <w:tr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Credit card（自动信用卡）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1,522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232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15.24%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0.57</w:t>
            </w:r>
          </w:p>
        </w:tc>
        <w:tc>
          <w:tcPr>
            <w:tcW w:type="dxa" w:w="16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12.41%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sz w:val="21"/>
        </w:rPr>
        <w:t>电子支票是全场 Lift 最高的取值（1.71）：非自动扣费用户每月要"主动做一次支付动作"，每次都是一个流失决策点；两种自动扣费方式流失率只有它的一半。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5"/>
        </w:rPr>
        <w:t>3.5 核心发现四：增值服务粘性（办什么比办多少更重要）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服务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办理后流失率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未办理流失率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粘性差值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结论</w:t>
            </w:r>
          </w:p>
        </w:tc>
      </w:tr>
      <w:tr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OnlineSecurity（在线安全）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14.61%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41.77%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-27.16pp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强粘性</w:t>
            </w:r>
          </w:p>
        </w:tc>
      </w:tr>
      <w:tr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TechSupport（技术支持）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15.17%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41.64%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-26.47pp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强粘性</w:t>
            </w:r>
          </w:p>
        </w:tc>
      </w:tr>
      <w:tr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OnlineBackup（在线备份）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21.53%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39.93%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-18.40pp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中粘性</w:t>
            </w:r>
          </w:p>
        </w:tc>
      </w:tr>
      <w:tr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DeviceProtection（设备保护）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22.50%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39.13%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-16.63pp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中粘性</w:t>
            </w:r>
          </w:p>
        </w:tc>
      </w:tr>
      <w:tr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StreamingMovies（影视）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29.94%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33.68%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-3.74pp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弱</w:t>
            </w:r>
          </w:p>
        </w:tc>
      </w:tr>
      <w:tr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StreamingTV（电视）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30.07%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33.52%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-3.45pp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弱</w:t>
            </w:r>
          </w:p>
        </w:tc>
      </w:tr>
      <w:tr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MultipleLines（多线）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28.61%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25.04%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+3.57pp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无粘性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sz w:val="21"/>
        </w:rPr>
        <w:t>规律清晰：</w:t>
      </w:r>
      <w:r>
        <w:rPr>
          <w:rFonts w:ascii="微软雅黑" w:hAnsi="微软雅黑" w:eastAsia="微软雅黑"/>
          <w:b/>
          <w:sz w:val="21"/>
        </w:rPr>
        <w:t>"安全感"服务（安全/备份/支撑/保障）显著降低流失，"内容"服务（流媒体）基本无效</w:t>
      </w:r>
      <w:r>
        <w:rPr>
          <w:rFonts w:ascii="微软雅黑" w:hAnsi="微软雅黑" w:eastAsia="微软雅黑"/>
          <w:b w:val="0"/>
          <w:sz w:val="21"/>
        </w:rPr>
        <w:t>。前者改变换网成本，后者只是可替代的消费。增值服务促销资源应向前者倾斜。</w:t>
      </w:r>
    </w:p>
    <w:p>
      <w:r>
        <w:rPr>
          <w:rFonts w:ascii="微软雅黑" w:hAnsi="微软雅黑" w:eastAsia="微软雅黑"/>
          <w:b w:val="0"/>
          <w:sz w:val="21"/>
        </w:rPr>
        <w:t xml:space="preserve">（另：六个服务字段的 </w:t>
      </w:r>
      <w:r>
        <w:rPr>
          <w:rFonts w:ascii="Consolas" w:hAnsi="Consolas" w:eastAsia="Consolas"/>
          <w:b w:val="0"/>
          <w:color w:val="A52727"/>
          <w:sz w:val="19"/>
        </w:rPr>
        <w:t>No internet service</w:t>
      </w:r>
      <w:r>
        <w:rPr>
          <w:rFonts w:ascii="微软雅黑" w:hAnsi="微软雅黑" w:eastAsia="微软雅黑"/>
          <w:b w:val="0"/>
          <w:sz w:val="21"/>
        </w:rPr>
        <w:t xml:space="preserve"> 取值为同一批 1,526 名无宽带用户，流失率统一为 7.40%、Lift 0.28 —— 低危的"纯电话用户"。）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5"/>
        </w:rPr>
        <w:t>3.6 其他维度速览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高危取值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保护取值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互联网类型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Fiber optic 41.89%（Lift 1.58）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No 7.40%（0.28）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光纤客贡献 69.40% 流失，需产品/资费复盘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月费分档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高（≥70.35）35.13%（1.32）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低（&lt;35.5）11.26%（0.42）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价格越高流失越高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老年人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41.68%（1.57）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非老年 23.61%（0.89）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老年客需专属服务通道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电子账单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33.57%（1.26）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纸质账单 16.33%（0.62）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与电子支票高度相关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伴侣/家属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无伴侣 32.96% / 无家属 31.28%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有伴侣 19.66% / 有家属 15.45%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家庭套餐是天然稳定器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性别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男 26.16%（0.99）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女 26.92%（1.01）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无差异，可从运营名单剔除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5"/>
        </w:rPr>
        <w:t>3.7 高危用户合成画像</w:t>
      </w:r>
    </w:p>
    <w:p>
      <w:pPr>
        <w:ind w:left="340"/>
      </w:pPr>
      <w:r>
        <w:rPr>
          <w:rFonts w:ascii="微软雅黑" w:hAnsi="微软雅黑" w:eastAsia="微软雅黑"/>
          <w:b/>
          <w:color w:val="595959"/>
          <w:sz w:val="20"/>
        </w:rPr>
        <w:t>月付合约 + 光纤宽带 + 电子支票 + 入网不到半年 + 未办安全/支撑类增值业务的中高月费用户。</w:t>
      </w:r>
    </w:p>
    <w:p>
      <w:pPr>
        <w:ind w:left="340"/>
      </w:pPr>
      <w:r>
        <w:rPr>
          <w:rFonts w:ascii="微软雅黑" w:hAnsi="微软雅黑" w:eastAsia="微软雅黑"/>
          <w:b w:val="0"/>
          <w:color w:val="595959"/>
          <w:sz w:val="20"/>
        </w:rPr>
        <w:t>反之：两年合约 + 在网 4 年以上 + 自动扣费 + 捆绑安全服务的用户几乎不流失。</w:t>
      </w:r>
    </w:p>
    <w:p>
      <w:r>
        <w:rPr>
          <w:rFonts w:ascii="微软雅黑" w:hAnsi="微软雅黑" w:eastAsia="微软雅黑"/>
          <w:b w:val="0"/>
          <w:color w:val="B4B4B4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30"/>
        </w:rPr>
        <w:t>4. 价值分层：谁是高价值用户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5"/>
        </w:rPr>
        <w:t>4.1 方法：可解释的三维规则评分（3~15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评分规则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tenure_score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在网时长（存量价值）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≤6 月=1，≤12=2，≤24=3，≤48=4，其余=5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charge_score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月费（ARPU 贡献）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&lt;35.5=1，&lt;70.35=2，&lt;90=3，&lt;105=4，其余=5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service_score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增值服务绑定（换网成本）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 项服务开通数：≤2 项=1，≤4=2，5=3，6=4，7~8=5</w:t>
            </w:r>
          </w:p>
        </w:tc>
      </w:tr>
    </w:tbl>
    <w:p>
      <w:pPr>
        <w:spacing w:after="40"/>
      </w:pPr>
    </w:p>
    <w:p>
      <w:r>
        <w:rPr>
          <w:rFonts w:ascii="Consolas" w:hAnsi="Consolas" w:eastAsia="Consolas"/>
          <w:b w:val="0"/>
          <w:color w:val="A52727"/>
          <w:sz w:val="19"/>
        </w:rPr>
        <w:t>value_score = 三项之和（3~15）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微软雅黑" w:hAnsi="微软雅黑" w:eastAsia="微软雅黑"/>
          <w:b/>
          <w:sz w:val="21"/>
        </w:rPr>
        <w:t>≥11 高价值 / 7~10 中价值 / ≤6 低价值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 w:val="0"/>
          <w:sz w:val="21"/>
        </w:rPr>
        <w:t>用规则评分而非聚类模型，是为了让一线运营"看得懂、改得动、可复核"—— 每个用户的分值都能拆解回三个业务动作（续约、提 ARPU、加捆绑）。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5"/>
        </w:rPr>
        <w:t>4.2 分层结果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价值分层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用户数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占比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平均月费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平均在网月数</w:t>
            </w:r>
          </w:p>
        </w:tc>
      </w:tr>
      <w:tr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1-高价值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1,919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27.2%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95.09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55.3</w:t>
            </w:r>
          </w:p>
        </w:tc>
      </w:tr>
      <w:tr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2-中价值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2,714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38.5%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64.21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35.3</w:t>
            </w:r>
          </w:p>
        </w:tc>
      </w:tr>
      <w:tr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3-低价值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2,410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34.2%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41.23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10.8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sz w:val="21"/>
        </w:rPr>
        <w:t>三个分层的区分度非常"干净"：高价值用户平均在网 55 个月、月费 95 元；低价值平均在网仅 11 个月、月费 41 元。</w:t>
      </w:r>
      <w:r>
        <w:rPr>
          <w:rFonts w:ascii="微软雅黑" w:hAnsi="微软雅黑" w:eastAsia="微软雅黑"/>
          <w:b/>
          <w:sz w:val="21"/>
        </w:rPr>
        <w:t>价值 ≈ 时间 × 金额 × 绑定</w:t>
      </w:r>
      <w:r>
        <w:rPr>
          <w:rFonts w:ascii="微软雅黑" w:hAnsi="微软雅黑" w:eastAsia="微软雅黑"/>
          <w:b w:val="0"/>
          <w:sz w:val="21"/>
        </w:rPr>
        <w:t>，与运营商"存量价值经营"的分群口径一致。</w:t>
      </w:r>
    </w:p>
    <w:p>
      <w:r>
        <w:rPr>
          <w:rFonts w:ascii="微软雅黑" w:hAnsi="微软雅黑" w:eastAsia="微软雅黑"/>
          <w:b w:val="0"/>
          <w:color w:val="B4B4B4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30"/>
        </w:rPr>
        <w:t>5. 风险 × 价值矩阵与 P0 优先挽留名单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5"/>
        </w:rPr>
        <w:t>5.1 交叉矩阵（风险分来自第 6 章 SQL 评分卡，≥0.5 判高风险）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价值 \ 风险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1-高风险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2-低风险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高风险占比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1-高价值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297（均分 0.6486）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1,622（0.1550）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15.5%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2-中价值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800（0.7058）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1,914（0.1375）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29.5%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3-低价值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950（0.7090）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1,460（0.2195）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39.4%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5"/>
        </w:rPr>
        <w:t>5.2 关键洞察：价值越高越"稳"</w:t>
      </w:r>
    </w:p>
    <w:p>
      <w:r>
        <w:rPr>
          <w:rFonts w:ascii="微软雅黑" w:hAnsi="微软雅黑" w:eastAsia="微软雅黑"/>
          <w:b w:val="0"/>
          <w:sz w:val="21"/>
        </w:rPr>
        <w:t>高风险占比随价值下降而上升（15.5% → 29.5% → 39.4%）—— 不是巧合：价值分的三个维度（在网久、办得多、月费高）本身就是流失的保护因子。</w:t>
      </w:r>
      <w:r>
        <w:rPr>
          <w:rFonts w:ascii="微软雅黑" w:hAnsi="微软雅黑" w:eastAsia="微软雅黑"/>
          <w:b/>
          <w:sz w:val="21"/>
        </w:rPr>
        <w:t>高价值高风险（P0）是一群"本不该走却想走"的用户</w:t>
      </w:r>
      <w:r>
        <w:rPr>
          <w:rFonts w:ascii="微软雅黑" w:hAnsi="微软雅黑" w:eastAsia="微软雅黑"/>
          <w:b w:val="0"/>
          <w:sz w:val="21"/>
        </w:rPr>
        <w:t>，一旦流失，损失的不只是当期 ARPU，还有多年累积的绑定价值，所以哪怕单客挽留成本高一倍也划算。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5"/>
        </w:rPr>
        <w:t>5.3 P0 优先挽留名单（297 户，落表 `retention_priority_list`）</w:t>
      </w:r>
    </w:p>
    <w:p>
      <w:r>
        <w:rPr>
          <w:rFonts w:ascii="微软雅黑" w:hAnsi="微软雅黑" w:eastAsia="微软雅黑"/>
          <w:b w:val="0"/>
          <w:sz w:val="21"/>
        </w:rPr>
        <w:t>按风险分降序的 Top 10：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排名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customer_id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风险分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价值分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在网月数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月费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技术支撑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合约/宽带/支付</w:t>
            </w:r>
          </w:p>
        </w:tc>
      </w:tr>
      <w:tr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0365-BZUWY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0.9304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102.55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月付 / 光纤 / 电子支票</w:t>
            </w:r>
          </w:p>
        </w:tc>
      </w:tr>
      <w:tr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4039-HEUNW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0.8975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36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96.50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月付 / 光纤 / 电子支票</w:t>
            </w:r>
          </w:p>
        </w:tc>
      </w:tr>
      <w:tr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4298-OYIFC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0.8928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103.45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月付 / 光纤 / 电子支票</w:t>
            </w:r>
          </w:p>
        </w:tc>
      </w:tr>
      <w:tr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0011-IGKFF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0.8826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98.00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月付 / 光纤 / 电子支票</w:t>
            </w:r>
          </w:p>
        </w:tc>
      </w:tr>
      <w:tr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4735-ASGMA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0.8788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98.35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月付 / 光纤 / 电子支票</w:t>
            </w:r>
          </w:p>
        </w:tc>
      </w:tr>
      <w:tr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4021-RQSNY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0.8778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29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98.50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月付 / 光纤 / 电子支票</w:t>
            </w:r>
          </w:p>
        </w:tc>
      </w:tr>
      <w:tr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2439-LYPMQ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0.8689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38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102.60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月付 / 光纤 / 电子支票</w:t>
            </w:r>
          </w:p>
        </w:tc>
      </w:tr>
      <w:tr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8625-AZYZY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0.8477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104.65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月付 / 光纤 / 电子支票</w:t>
            </w:r>
          </w:p>
        </w:tc>
      </w:tr>
      <w:tr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6892-XPFPU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0.8396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104.25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月付 / 光纤 / 电子支票</w:t>
            </w:r>
          </w:p>
        </w:tc>
      </w:tr>
      <w:tr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5956-YHHRX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0.8350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104.35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21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月付 / 光纤 / 电子支票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sz w:val="21"/>
        </w:rPr>
        <w:t xml:space="preserve">Top 10 </w:t>
      </w:r>
      <w:r>
        <w:rPr>
          <w:rFonts w:ascii="微软雅黑" w:hAnsi="微软雅黑" w:eastAsia="微软雅黑"/>
          <w:b/>
          <w:sz w:val="21"/>
        </w:rPr>
        <w:t>无一例外</w:t>
      </w:r>
      <w:r>
        <w:rPr>
          <w:rFonts w:ascii="微软雅黑" w:hAnsi="微软雅黑" w:eastAsia="微软雅黑"/>
          <w:b w:val="0"/>
          <w:sz w:val="21"/>
        </w:rPr>
        <w:t>是"月付 + 光纤 + 电子支票"，9/10 未办技术支撑 —— 与第 3 章归因结论完全互证（归因说这类人最危险，模型圈出来的也正是这类人）。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5"/>
        </w:rPr>
        <w:t>5.4 分象限行动建议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象限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户数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策略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具体动作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 高价值×高风险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297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重点保有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专属外呼：合约迁移优惠（月付→一年约送 1~2 月月费）+ 免费技术支撑 6 个月 + 支付方式迁移到自动扣费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 中价值×高风险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800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低成本批量挽留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短信/App 推送定向优惠；免费升级 OnlineSecurity 3 个月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 高价值×低风险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1,622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防挖角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不打扰，年度权益回馈（生日/网龄礼）维持满意度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P3 低价值×高风险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950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顺其自然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控制挽留成本，仅推送自动化优惠券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低风险大盘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3,374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保持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常规经营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color w:val="B4B4B4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30"/>
        </w:rPr>
        <w:t>6. 评分卡下沉：机器学习模型变 SQL 视图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5"/>
        </w:rPr>
        <w:t>6.1 模型与导出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模型：</w:t>
      </w:r>
      <w:r>
        <w:rPr>
          <w:rFonts w:ascii="Consolas" w:hAnsi="Consolas" w:eastAsia="Consolas"/>
          <w:b w:val="0"/>
          <w:color w:val="A52727"/>
          <w:sz w:val="19"/>
        </w:rPr>
        <w:t>LogisticRegression(penalty=l1)</w:t>
      </w:r>
      <w:r>
        <w:rPr>
          <w:rFonts w:ascii="微软雅黑" w:hAnsi="微软雅黑" w:eastAsia="微软雅黑"/>
          <w:b w:val="0"/>
          <w:sz w:val="21"/>
        </w:rPr>
        <w:t xml:space="preserve">（SMOTE 处理类别不平衡），测试集 accuracy </w:t>
      </w:r>
      <w:r>
        <w:rPr>
          <w:rFonts w:ascii="微软雅黑" w:hAnsi="微软雅黑" w:eastAsia="微软雅黑"/>
          <w:b/>
          <w:sz w:val="21"/>
        </w:rPr>
        <w:t>0.7644</w:t>
      </w:r>
      <w:r>
        <w:rPr>
          <w:rFonts w:ascii="微软雅黑" w:hAnsi="微软雅黑" w:eastAsia="微软雅黑"/>
          <w:b w:val="0"/>
          <w:sz w:val="21"/>
        </w:rPr>
        <w:t xml:space="preserve">，流失类 precision </w:t>
      </w:r>
      <w:r>
        <w:rPr>
          <w:rFonts w:ascii="微软雅黑" w:hAnsi="微软雅黑" w:eastAsia="微软雅黑"/>
          <w:b/>
          <w:sz w:val="21"/>
        </w:rPr>
        <w:t>0.548</w:t>
      </w:r>
      <w:r>
        <w:rPr>
          <w:rFonts w:ascii="微软雅黑" w:hAnsi="微软雅黑" w:eastAsia="微软雅黑"/>
          <w:b w:val="0"/>
          <w:sz w:val="21"/>
        </w:rPr>
        <w:t xml:space="preserve"> / recall </w:t>
      </w:r>
      <w:r>
        <w:rPr>
          <w:rFonts w:ascii="微软雅黑" w:hAnsi="微软雅黑" w:eastAsia="微软雅黑"/>
          <w:b/>
          <w:sz w:val="21"/>
        </w:rPr>
        <w:t>0.639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run_id：</w:t>
      </w:r>
      <w:r>
        <w:rPr>
          <w:rFonts w:ascii="Consolas" w:hAnsi="Consolas" w:eastAsia="Consolas"/>
          <w:b w:val="0"/>
          <w:color w:val="A52727"/>
          <w:sz w:val="19"/>
        </w:rPr>
        <w:t>134fb40a747a45ae8a2239666c0cff40</w:t>
      </w:r>
      <w:r>
        <w:rPr>
          <w:rFonts w:ascii="微软雅黑" w:hAnsi="微软雅黑" w:eastAsia="微软雅黑"/>
          <w:b w:val="0"/>
          <w:sz w:val="21"/>
        </w:rPr>
        <w:t>（tools/export_scorecard.py 自动读取并生成 SQL）；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公式：</w:t>
      </w:r>
      <w:r>
        <w:rPr>
          <w:rFonts w:ascii="Consolas" w:hAnsi="Consolas" w:eastAsia="Consolas"/>
          <w:b w:val="0"/>
          <w:color w:val="A52727"/>
          <w:sz w:val="19"/>
        </w:rPr>
        <w:t>risk_score = 1 / (1 + exp(-(b0 + Σ bi·xi)))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>30 个系数 + 1 个截距全部固化进 SQL 视图 `v_user_risk_score`</w:t>
      </w:r>
      <w:r>
        <w:rPr>
          <w:rFonts w:ascii="微软雅黑" w:hAnsi="微软雅黑" w:eastAsia="微软雅黑"/>
          <w:b w:val="0"/>
          <w:sz w:val="21"/>
        </w:rPr>
        <w:t>，数据库里一条查询即可给全体用户打分，无需 Python、无需模型服务。</w:t>
      </w:r>
    </w:p>
    <w:p>
      <w:pPr>
        <w:spacing w:before="80" w:after="80"/>
        <w:ind w:left="283"/>
      </w:pPr>
      <w:r>
        <w:rPr>
          <w:rFonts w:ascii="Consolas" w:hAnsi="Consolas" w:eastAsia="Consolas"/>
          <w:b w:val="0"/>
          <w:color w:val="282828"/>
          <w:sz w:val="17"/>
        </w:rPr>
        <w:t>-- 使用示例：任意圈选人群直接带出风险分</w:t>
        <w:br/>
        <w:t>SELECT customer_id, risk_score</w:t>
        <w:br/>
        <w:t>FROM v_user_risk_score</w:t>
        <w:br/>
        <w:t>WHERE risk_score &gt;= 0.8</w:t>
        <w:br/>
        <w:t>ORDER BY risk_score DESC;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5"/>
        </w:rPr>
        <w:t>6.2 系数速读（方向性解读）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方向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系数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业务含义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↑ 风险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Electronic check +1.184；paperless +0.705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非自动扣费、电子账单用户风险高（与归因一致）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↓ 风险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Two year -0.812；One year -0.395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长约是最强保护（与归因一致）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↓ 风险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tenure -0.086/月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每多在网一个月，风险持续衰减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↑ 风险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Fiber optic +9.353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光纤用户风险显著偏高（与归因一致，产品侧需复盘）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↓ 风险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各类 "No internet service" -1.1~-1.9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纯电话用户低危（与归因一致）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5"/>
        </w:rPr>
        <w:t>6.3 诚实声明（模型局限）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个别系数方向与单变量分析不一致</w:t>
      </w:r>
      <w:r>
        <w:rPr>
          <w:rFonts w:ascii="微软雅黑" w:hAnsi="微软雅黑" w:eastAsia="微软雅黑"/>
          <w:b w:val="0"/>
          <w:sz w:val="21"/>
        </w:rPr>
        <w:t xml:space="preserve">（如 </w:t>
      </w:r>
      <w:r>
        <w:rPr>
          <w:rFonts w:ascii="Consolas" w:hAnsi="Consolas" w:eastAsia="Consolas"/>
          <w:b w:val="0"/>
          <w:color w:val="A52727"/>
          <w:sz w:val="19"/>
        </w:rPr>
        <w:t>online_security = Yes</w:t>
      </w:r>
      <w:r>
        <w:rPr>
          <w:rFonts w:ascii="微软雅黑" w:hAnsi="微软雅黑" w:eastAsia="微软雅黑"/>
          <w:b w:val="0"/>
          <w:sz w:val="21"/>
        </w:rPr>
        <w:t xml:space="preserve"> 系数为正、</w:t>
      </w:r>
      <w:r>
        <w:rPr>
          <w:rFonts w:ascii="Consolas" w:hAnsi="Consolas" w:eastAsia="Consolas"/>
          <w:b w:val="0"/>
          <w:color w:val="A52727"/>
          <w:sz w:val="19"/>
        </w:rPr>
        <w:t>monthly_charges</w:t>
      </w:r>
      <w:r>
        <w:rPr>
          <w:rFonts w:ascii="微软雅黑" w:hAnsi="微软雅黑" w:eastAsia="微软雅黑"/>
          <w:b w:val="0"/>
          <w:sz w:val="21"/>
        </w:rPr>
        <w:t xml:space="preserve"> 为负）：特征间强共线（月费 ↔ 光纤 ↔ 各增值服务）+ 训练未做标准化 + SMOTE 合成样本共同导致的符号翻转。</w:t>
      </w:r>
      <w:r>
        <w:rPr>
          <w:rFonts w:ascii="微软雅黑" w:hAnsi="微软雅黑" w:eastAsia="微软雅黑"/>
          <w:b/>
          <w:sz w:val="21"/>
        </w:rPr>
        <w:t>业务结论以第 3 章 Lift 归因为准，评分卡只用于综合排序圈人</w:t>
      </w:r>
      <w:r>
        <w:rPr>
          <w:rFonts w:ascii="微软雅黑" w:hAnsi="微软雅黑" w:eastAsia="微软雅黑"/>
          <w:b w:val="0"/>
          <w:sz w:val="21"/>
        </w:rPr>
        <w:t>，不对单个系数做因果解读。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部分哑变量系数绝对值偏大（如 </w:t>
      </w:r>
      <w:r>
        <w:rPr>
          <w:rFonts w:ascii="Consolas" w:hAnsi="Consolas" w:eastAsia="Consolas"/>
          <w:b w:val="0"/>
          <w:color w:val="A52727"/>
          <w:sz w:val="19"/>
        </w:rPr>
        <w:t>phone_service = Yes</w:t>
      </w:r>
      <w:r>
        <w:rPr>
          <w:rFonts w:ascii="微软雅黑" w:hAnsi="微软雅黑" w:eastAsia="微软雅黑"/>
          <w:b w:val="0"/>
          <w:sz w:val="21"/>
        </w:rPr>
        <w:t xml:space="preserve"> +11.90），源于未标准化特征 + 共线性冗余，不影响整体排序正确性（模型准确率 0.7644 是排序能力的依据）。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该模型为历史数据训练的静态快照；生产化需定期重训并回写 </w:t>
      </w:r>
      <w:r>
        <w:rPr>
          <w:rFonts w:ascii="Consolas" w:hAnsi="Consolas" w:eastAsia="Consolas"/>
          <w:b w:val="0"/>
          <w:color w:val="A52727"/>
          <w:sz w:val="19"/>
        </w:rPr>
        <w:t>04_scorecard.sql</w:t>
      </w:r>
      <w:r>
        <w:rPr>
          <w:rFonts w:ascii="微软雅黑" w:hAnsi="微软雅黑" w:eastAsia="微软雅黑"/>
          <w:b w:val="0"/>
          <w:sz w:val="21"/>
        </w:rPr>
        <w:t>（导出脚本已支持一键生成）。</w:t>
      </w:r>
    </w:p>
    <w:p>
      <w:r>
        <w:rPr>
          <w:rFonts w:ascii="微软雅黑" w:hAnsi="微软雅黑" w:eastAsia="微软雅黑"/>
          <w:b w:val="0"/>
          <w:color w:val="B4B4B4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30"/>
        </w:rPr>
        <w:t>7. 索引调优实录（EXPLAIN ANALYZE）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5"/>
        </w:rPr>
        <w:t>7.1 业务场景</w:t>
      </w:r>
    </w:p>
    <w:p>
      <w:r>
        <w:rPr>
          <w:rFonts w:ascii="微软雅黑" w:hAnsi="微软雅黑" w:eastAsia="微软雅黑"/>
          <w:b w:val="0"/>
          <w:sz w:val="21"/>
        </w:rPr>
        <w:t>运营高频圈选口径："月付合约 + 入网 12 个月内的新客"（首年关怀活动的固定名单）：</w:t>
      </w:r>
    </w:p>
    <w:p>
      <w:pPr>
        <w:spacing w:before="80" w:after="80"/>
        <w:ind w:left="283"/>
      </w:pPr>
      <w:r>
        <w:rPr>
          <w:rFonts w:ascii="Consolas" w:hAnsi="Consolas" w:eastAsia="Consolas"/>
          <w:b w:val="0"/>
          <w:color w:val="282828"/>
          <w:sz w:val="17"/>
        </w:rPr>
        <w:t>SELECT tenure, COUNT(*), ROUND(AVG(monthly_charges)::numeric, 2),</w:t>
        <w:br/>
        <w:t xml:space="preserve">       SUM(CASE WHEN churn = 'Yes' THEN 1 ELSE 0 END)</w:t>
        <w:br/>
        <w:t>FROM user_churn</w:t>
        <w:br/>
        <w:t>WHERE contract = 'Month-to-month' AND tenure &lt;= 12</w:t>
        <w:br/>
        <w:t>GROUP BY tenure ORDER BY tenure;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5"/>
        </w:rPr>
        <w:t>7.2 优化动作与前后对比</w:t>
      </w:r>
    </w:p>
    <w:p>
      <w:r>
        <w:rPr>
          <w:rFonts w:ascii="Consolas" w:hAnsi="Consolas" w:eastAsia="Consolas"/>
          <w:b w:val="0"/>
          <w:color w:val="A52727"/>
          <w:sz w:val="19"/>
        </w:rPr>
        <w:t>WHERE contract = ? AND tenure &lt;= ?</w:t>
      </w:r>
      <w:r>
        <w:rPr>
          <w:rFonts w:ascii="微软雅黑" w:hAnsi="微软雅黑" w:eastAsia="微软雅黑"/>
          <w:b w:val="0"/>
          <w:sz w:val="21"/>
        </w:rPr>
        <w:t xml:space="preserve"> 是</w:t>
      </w:r>
      <w:r>
        <w:rPr>
          <w:rFonts w:ascii="微软雅黑" w:hAnsi="微软雅黑" w:eastAsia="微软雅黑"/>
          <w:b/>
          <w:sz w:val="21"/>
        </w:rPr>
        <w:t>等值 + 范围</w:t>
      </w:r>
      <w:r>
        <w:rPr>
          <w:rFonts w:ascii="微软雅黑" w:hAnsi="微软雅黑" w:eastAsia="微软雅黑"/>
          <w:b w:val="0"/>
          <w:sz w:val="21"/>
        </w:rPr>
        <w:t>组合，复合索引列顺序必须</w:t>
      </w:r>
      <w:r>
        <w:rPr>
          <w:rFonts w:ascii="微软雅黑" w:hAnsi="微软雅黑" w:eastAsia="微软雅黑"/>
          <w:b/>
          <w:sz w:val="21"/>
        </w:rPr>
        <w:t>等值列在前、范围列在后</w:t>
      </w:r>
      <w:r>
        <w:rPr>
          <w:rFonts w:ascii="微软雅黑" w:hAnsi="微软雅黑" w:eastAsia="微软雅黑"/>
          <w:b w:val="0"/>
          <w:sz w:val="21"/>
        </w:rPr>
        <w:t>（顺序反了只能用到第一列）：</w:t>
      </w:r>
    </w:p>
    <w:p>
      <w:pPr>
        <w:spacing w:before="80" w:after="80"/>
        <w:ind w:left="283"/>
      </w:pPr>
      <w:r>
        <w:rPr>
          <w:rFonts w:ascii="Consolas" w:hAnsi="Consolas" w:eastAsia="Consolas"/>
          <w:b w:val="0"/>
          <w:color w:val="282828"/>
          <w:sz w:val="17"/>
        </w:rPr>
        <w:t>CREATE INDEX idx_contract_tenure ON user_churn (contract, tenure);</w:t>
        <w:br/>
        <w:t>ANALYZE user_churn;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优化前（Seq Scan）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优化后（Bitmap Index Scan）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执行计划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Seq Scan on user_churn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 xml:space="preserve">Bitmap Heap Scan ← Bitmap Index Scan on </w:t>
            </w:r>
            <w:r>
              <w:rPr>
                <w:rFonts w:ascii="微软雅黑" w:hAnsi="微软雅黑" w:eastAsia="微软雅黑"/>
                <w:b/>
                <w:sz w:val="18"/>
              </w:rPr>
              <w:t>idx_contract_tenure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估算代价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272.12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221.10（</w:t>
            </w:r>
            <w:r>
              <w:rPr>
                <w:rFonts w:ascii="微软雅黑" w:hAnsi="微软雅黑" w:eastAsia="微软雅黑"/>
                <w:b/>
                <w:sz w:val="18"/>
              </w:rPr>
              <w:t>-18.8%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扫描行数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全表 7,043（过滤掉 5,049）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索引定位 1,994 行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实测耗时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3.338 ms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3.237 ms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Buffers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shared hit=151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shared hit=151 read=12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sz w:val="21"/>
        </w:rPr>
        <w:t xml:space="preserve">点查场景（主键定位单用户）走 </w:t>
      </w:r>
      <w:r>
        <w:rPr>
          <w:rFonts w:ascii="Consolas" w:hAnsi="Consolas" w:eastAsia="Consolas"/>
          <w:b w:val="0"/>
          <w:color w:val="A52727"/>
          <w:sz w:val="19"/>
        </w:rPr>
        <w:t>user_churn_pkey</w:t>
      </w:r>
      <w:r>
        <w:rPr>
          <w:rFonts w:ascii="微软雅黑" w:hAnsi="微软雅黑" w:eastAsia="微软雅黑"/>
          <w:b w:val="0"/>
          <w:sz w:val="21"/>
        </w:rPr>
        <w:t xml:space="preserve">，实测 </w:t>
      </w:r>
      <w:r>
        <w:rPr>
          <w:rFonts w:ascii="微软雅黑" w:hAnsi="微软雅黑" w:eastAsia="微软雅黑"/>
          <w:b/>
          <w:sz w:val="21"/>
        </w:rPr>
        <w:t>0.067 ms</w:t>
      </w:r>
      <w:r>
        <w:rPr>
          <w:rFonts w:ascii="微软雅黑" w:hAnsi="微软雅黑" w:eastAsia="微软雅黑"/>
          <w:b w:val="0"/>
          <w:sz w:val="21"/>
        </w:rPr>
        <w:t>，支撑评分卡页面按 customer_id 秒查。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F5496"/>
          <w:sz w:val="25"/>
        </w:rPr>
        <w:t>7.3 小表实验与诚实结论（踩坑实录）</w:t>
      </w:r>
    </w:p>
    <w:p>
      <w:r>
        <w:rPr>
          <w:rFonts w:ascii="微软雅黑" w:hAnsi="微软雅黑" w:eastAsia="微软雅黑"/>
          <w:b w:val="0"/>
          <w:sz w:val="21"/>
        </w:rPr>
        <w:t>预期中"小表可能不走索引"的情况本次</w:t>
      </w:r>
      <w:r>
        <w:rPr>
          <w:rFonts w:ascii="微软雅黑" w:hAnsi="微软雅黑" w:eastAsia="微软雅黑"/>
          <w:b/>
          <w:sz w:val="21"/>
        </w:rPr>
        <w:t>没有发生</w:t>
      </w:r>
      <w:r>
        <w:rPr>
          <w:rFonts w:ascii="微软雅黑" w:hAnsi="微软雅黑" w:eastAsia="微软雅黑"/>
          <w:b w:val="0"/>
          <w:sz w:val="21"/>
        </w:rPr>
        <w:t xml:space="preserve">（代价 221 &lt; 272，优化器自然选择了索引）；补充实验 </w:t>
      </w:r>
      <w:r>
        <w:rPr>
          <w:rFonts w:ascii="Consolas" w:hAnsi="Consolas" w:eastAsia="Consolas"/>
          <w:b w:val="0"/>
          <w:color w:val="A52727"/>
          <w:sz w:val="19"/>
        </w:rPr>
        <w:t>SET enable_seqscan = off</w:t>
      </w:r>
      <w:r>
        <w:rPr>
          <w:rFonts w:ascii="微软雅黑" w:hAnsi="微软雅黑" w:eastAsia="微软雅黑"/>
          <w:b w:val="0"/>
          <w:sz w:val="21"/>
        </w:rPr>
        <w:t xml:space="preserve"> 后可见相同索引计划、实测 1.475 ms。三点诚实结论：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7,043 行小表上，时间差异只有毫秒级</w:t>
      </w:r>
      <w:r>
        <w:rPr>
          <w:rFonts w:ascii="微软雅黑" w:hAnsi="微软雅黑" w:eastAsia="微软雅黑"/>
          <w:b w:val="0"/>
          <w:sz w:val="21"/>
        </w:rPr>
        <w:t>（3.34 → 3.24 ms），对比数字受缓存与统计噪声影响，不夸大"提速 N 倍"；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真正的收益是结构性的</w:t>
      </w:r>
      <w:r>
        <w:rPr>
          <w:rFonts w:ascii="微软雅黑" w:hAnsi="微软雅黑" w:eastAsia="微软雅黑"/>
          <w:b w:val="0"/>
          <w:sz w:val="21"/>
        </w:rPr>
        <w:t>：扫描行数从 7,043 降到 1,994，行数随表规模线性放大时，顺序扫描的 I/O 代价与索引查找的对数代价差距会拉到数量级 —— 千万级生产表上复合索引必然生效；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`enable_seqscan = off` 只用于演示索引计划可用，不作为性能结论</w:t>
      </w:r>
      <w:r>
        <w:rPr>
          <w:rFonts w:ascii="微软雅黑" w:hAnsi="微软雅黑" w:eastAsia="微软雅黑"/>
          <w:b w:val="0"/>
          <w:sz w:val="21"/>
        </w:rPr>
        <w:t>：小表上优化器选顺序扫描往往是成本模型的正确选择，理解成本模型比背"建索引就快"更重要。另需权衡索引的写放大（本表为分析型低频写入，净收益为正）。</w:t>
      </w:r>
    </w:p>
    <w:p>
      <w:r>
        <w:rPr>
          <w:rFonts w:ascii="微软雅黑" w:hAnsi="微软雅黑" w:eastAsia="微软雅黑"/>
          <w:b w:val="0"/>
          <w:color w:val="B4B4B4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30"/>
        </w:rPr>
        <w:t>8. 结论与落地建议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把月付用户迁移到长约</w:t>
      </w:r>
      <w:r>
        <w:rPr>
          <w:rFonts w:ascii="微软雅黑" w:hAnsi="微软雅黑" w:eastAsia="微软雅黑"/>
          <w:b w:val="0"/>
          <w:sz w:val="21"/>
        </w:rPr>
        <w:t>是投入产出比第一的抓手（覆盖 88.55% 的流失口子）；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把干预窗口定在入网前 6 个月</w:t>
      </w:r>
      <w:r>
        <w:rPr>
          <w:rFonts w:ascii="微软雅黑" w:hAnsi="微软雅黑" w:eastAsia="微软雅黑"/>
          <w:b w:val="0"/>
          <w:sz w:val="21"/>
        </w:rPr>
        <w:t>（52.94% 流失率、1.99 Lift 的新客群）；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把促销资源投给安全/支撑类增值服务</w:t>
      </w:r>
      <w:r>
        <w:rPr>
          <w:rFonts w:ascii="微软雅黑" w:hAnsi="微软雅黑" w:eastAsia="微软雅黑"/>
          <w:b w:val="0"/>
          <w:sz w:val="21"/>
        </w:rPr>
        <w:t>（-27pp 粘性），而非流媒体（-3pp）；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立刻执行 P0 名单 297 户的专属挽留</w:t>
      </w:r>
      <w:r>
        <w:rPr>
          <w:rFonts w:ascii="微软雅黑" w:hAnsi="微软雅黑" w:eastAsia="微软雅黑"/>
          <w:b w:val="0"/>
          <w:sz w:val="21"/>
        </w:rPr>
        <w:t xml:space="preserve">（表 </w:t>
      </w:r>
      <w:r>
        <w:rPr>
          <w:rFonts w:ascii="Consolas" w:hAnsi="Consolas" w:eastAsia="Consolas"/>
          <w:b w:val="0"/>
          <w:color w:val="A52727"/>
          <w:sz w:val="19"/>
        </w:rPr>
        <w:t>retention_priority_list</w:t>
      </w:r>
      <w:r>
        <w:rPr>
          <w:rFonts w:ascii="微软雅黑" w:hAnsi="微软雅黑" w:eastAsia="微软雅黑"/>
          <w:b w:val="0"/>
          <w:sz w:val="21"/>
        </w:rPr>
        <w:t xml:space="preserve"> 已可直接导出给客服系统）；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光纤产品线做一次资费/体验复盘</w:t>
      </w:r>
      <w:r>
        <w:rPr>
          <w:rFonts w:ascii="微软雅黑" w:hAnsi="微软雅黑" w:eastAsia="微软雅黑"/>
          <w:b w:val="0"/>
          <w:sz w:val="21"/>
        </w:rPr>
        <w:t>（Lift 1.58，覆盖 69.4% 流失）；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性别等无差异字段从运营名单口径剔除</w:t>
      </w:r>
      <w:r>
        <w:rPr>
          <w:rFonts w:ascii="微软雅黑" w:hAnsi="微软雅黑" w:eastAsia="微软雅黑"/>
          <w:b w:val="0"/>
          <w:sz w:val="21"/>
        </w:rPr>
        <w:t>，减少无效变量。</w:t>
      </w:r>
    </w:p>
    <w:p>
      <w:r>
        <w:rPr>
          <w:rFonts w:ascii="微软雅黑" w:hAnsi="微软雅黑" w:eastAsia="微软雅黑"/>
          <w:b w:val="0"/>
          <w:color w:val="B4B4B4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30"/>
        </w:rPr>
        <w:t>附录 A · 17 维归因全量结果（49 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取值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用户数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流失人数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流失率%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Lift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贡献度%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contract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Month-to-month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3875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1655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42.71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1.61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88.55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payment_method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Electronic check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2365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1071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45.29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1.71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57.30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tenure_band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a. 0-6月(新客)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1481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784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52.94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1.99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41.95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tenure_band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b. 7-12月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705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253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35.89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1.35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13.54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tenure_band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c. 13-24月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1024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294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28.71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1.08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15.73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tenure_band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d. 25-48月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1594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325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20.39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0.77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17.39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tenure_band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e. 49-72月(老客)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2239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213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9.51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0.36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11.40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internet_service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Fiber optic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3096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1297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41.89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1.58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69.40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internet_service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DSL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2421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459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18.96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0.71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24.56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internet_service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1526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113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7.40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0.28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6.05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online_security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3498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1461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41.77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1.57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78.17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online_security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2019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295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14.61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0.55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15.78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online_security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No internet service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1526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113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7.40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0.28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6.05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tech_support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3473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1446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41.64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1.57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77.37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tech_support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2044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310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15.17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0.57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16.59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tech_support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No internet service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1526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113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7.40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0.28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6.05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online_backup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3088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1233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39.93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1.50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65.97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online_backup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2429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523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21.53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0.81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27.98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online_backup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No internet service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1526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113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7.40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0.28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6.05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device_protection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3095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1211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39.13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1.47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64.79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device_protection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2422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545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22.50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0.85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29.16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device_protection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No internet service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1526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113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7.40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0.28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6.05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streaming_movies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2785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938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33.68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1.27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50.19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streaming_movies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2732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818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29.94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1.13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43.77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streaming_movies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No internet service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1526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113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7.40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0.28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6.05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streaming_tv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2810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942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33.52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1.26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50.40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streaming_tv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2707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814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30.07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1.13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43.55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streaming_tv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No internet service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1526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113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7.40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0.28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6.05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senior_citizen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1142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476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41.68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1.57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25.47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senior_citizen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5901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1393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23.61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0.89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74.53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partner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3641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1200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32.96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1.24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64.21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partner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3402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669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19.66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0.74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35.79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dependents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4933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1543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31.28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1.18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82.56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dependents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2110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326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15.45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0.58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17.44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paperless_billing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4171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1400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33.57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1.26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74.91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paperless_billing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2872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469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16.33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0.62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25.09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monthly_band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c. 高(&gt;=70.35)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3524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1238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35.13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1.32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66.24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monthly_band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b. 中(35.5-70.35)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1760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433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24.60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0.93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23.17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monthly_band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a. 低(&lt;35.5)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1759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198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11.26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0.42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10.59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contract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One year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1473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166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11.27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0.42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8.88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contract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Two year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1695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48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2.83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0.11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2.57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payment_method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Mailed check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1612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308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19.11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0.72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16.48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payment_method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Bank transfer (automatic)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1544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258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16.71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0.63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13.80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payment_method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Credit card (automatic)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1522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232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15.24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0.57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12.41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gender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Female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3488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939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26.92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1.01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50.24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gender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Male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3555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930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26.16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0.99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49.76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multiple_lines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Yes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2971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850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28.61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1.08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45.48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multiple_lines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No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3390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849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25.04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0.94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45.43</w:t>
            </w:r>
          </w:p>
        </w:tc>
      </w:tr>
      <w:tr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multiple_lines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No phone service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682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170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24.93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0.94</w:t>
            </w:r>
          </w:p>
        </w:tc>
        <w:tc>
          <w:tcPr>
            <w:tcW w:type="dxa" w:w="139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9.10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sz w:val="21"/>
        </w:rPr>
        <w:t>（全盘：7,043 户 / 流失 1,869 户 / 流失率 26.54%）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30"/>
        </w:rPr>
        <w:t>附录 B · 评分卡系数全表（30 特征 + 截距）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系数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系数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截距 b0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+2.261200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internet_service = Fiber optic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+9.353424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senior_citizen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-0.138460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internet_service = No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-1.273585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tenure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-0.085622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online_security = No internet service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-1.159832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monthly_charges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-0.342283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online_security = Yes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+1.308363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total_charges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+0.000552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online_backup = No internet service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-1.917897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gender = Male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+0.314415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online_backup = Yes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+1.538495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partner = Yes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+0.166771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device_protection = No internet service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-1.163671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dependents = Yes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-0.153544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device_protection = Yes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+1.663749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phone_service = Yes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+11.903380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tech_support = No internet service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-1.108181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multiple_lines = No phone service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+5.721693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tech_support = Yes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+1.313918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multiple_lines = Yes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+2.058948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streaming_tv = No internet service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-1.095976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streaming_tv = Yes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+3.502547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streaming_movies = No internet service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-1.105462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streaming_movies = Yes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+3.536535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contract = One year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-0.394707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contract = Two year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-0.812075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paperless_billing = Yes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+0.705020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payment = Credit card (automatic)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+0.666483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payment = Electronic check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+1.183607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payment = Mailed check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+0.861383</w:t>
            </w:r>
          </w:p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30"/>
        </w:rPr>
        <w:t>附录 C · 交付物与复现</w:t>
      </w:r>
    </w:p>
    <w:p>
      <w:r>
        <w:rPr>
          <w:rFonts w:ascii="微软雅黑" w:hAnsi="微软雅黑" w:eastAsia="微软雅黑"/>
          <w:b/>
          <w:sz w:val="21"/>
        </w:rPr>
        <w:t>数据库对象（telecom 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对象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stg_telco_churn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表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staging（21 text 字段）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user_churn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表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分析宽表（PK + CHECK + 22 条 COMMENT）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v_overall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视图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全盘流失概况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v_churn_attribution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视图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17 维归因（49 组）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v_user_risk_score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视图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SQL 评分卡（流失概率）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v_user_value_tier / v_value_tier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视图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价值评分与三档分层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v_risk_value_matrix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视图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风险×价值 2×2 矩阵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retention_priority_list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表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 挽留名单（297 户，交运营）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idx_contract_tenure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索引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复合索引（contract, tenure）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SQL 脚本执行顺序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b w:val="0"/>
          <w:color w:val="A52727"/>
          <w:sz w:val="19"/>
        </w:rPr>
        <w:t>/home/omm/sql/</w:t>
      </w:r>
      <w:r>
        <w:rPr>
          <w:rFonts w:ascii="微软雅黑" w:hAnsi="微软雅黑" w:eastAsia="微软雅黑"/>
          <w:b w:val="0"/>
          <w:sz w:val="21"/>
        </w:rPr>
        <w:t>，gsql -d telecom -p 5432 -U carrier_analyst -f ...）：</w:t>
      </w:r>
    </w:p>
    <w:p>
      <w:pPr>
        <w:pStyle w:val="ListNumber"/>
      </w:pPr>
      <w:r>
        <w:rPr>
          <w:rFonts w:ascii="Consolas" w:hAnsi="Consolas" w:eastAsia="Consolas"/>
          <w:b w:val="0"/>
          <w:color w:val="A52727"/>
          <w:sz w:val="19"/>
        </w:rPr>
        <w:t>01a_cluster.sql</w:t>
      </w:r>
      <w:r>
        <w:rPr>
          <w:rFonts w:ascii="微软雅黑" w:hAnsi="微软雅黑" w:eastAsia="微软雅黑"/>
          <w:b w:val="0"/>
          <w:sz w:val="21"/>
        </w:rPr>
        <w:t>（建库建用户，一次性）</w:t>
      </w:r>
    </w:p>
    <w:p>
      <w:pPr>
        <w:pStyle w:val="ListNumber"/>
      </w:pPr>
      <w:r>
        <w:rPr>
          <w:rFonts w:ascii="Consolas" w:hAnsi="Consolas" w:eastAsia="Consolas"/>
          <w:b w:val="0"/>
          <w:color w:val="A52727"/>
          <w:sz w:val="19"/>
        </w:rPr>
        <w:t>01b_schema.sql</w:t>
      </w:r>
      <w:r>
        <w:rPr>
          <w:rFonts w:ascii="微软雅黑" w:hAnsi="微软雅黑" w:eastAsia="微软雅黑"/>
          <w:b w:val="0"/>
          <w:sz w:val="21"/>
        </w:rPr>
        <w:t>（建表）</w:t>
      </w:r>
    </w:p>
    <w:p>
      <w:pPr>
        <w:pStyle w:val="ListNumber"/>
      </w:pPr>
      <w:r>
        <w:rPr>
          <w:rFonts w:ascii="Consolas" w:hAnsi="Consolas" w:eastAsia="Consolas"/>
          <w:b w:val="0"/>
          <w:color w:val="A52727"/>
          <w:sz w:val="19"/>
        </w:rPr>
        <w:t>02_etl.sql</w:t>
      </w:r>
      <w:r>
        <w:rPr>
          <w:rFonts w:ascii="微软雅黑" w:hAnsi="微软雅黑" w:eastAsia="微软雅黑"/>
          <w:b w:val="0"/>
          <w:sz w:val="21"/>
        </w:rPr>
        <w:t>（\copy 灌数）</w:t>
      </w:r>
    </w:p>
    <w:p>
      <w:pPr>
        <w:pStyle w:val="ListNumber"/>
      </w:pPr>
      <w:r>
        <w:rPr>
          <w:rFonts w:ascii="Consolas" w:hAnsi="Consolas" w:eastAsia="Consolas"/>
          <w:b w:val="0"/>
          <w:color w:val="A52727"/>
          <w:sz w:val="19"/>
        </w:rPr>
        <w:t>03_churn_attribution.sql</w:t>
      </w:r>
      <w:r>
        <w:rPr>
          <w:rFonts w:ascii="微软雅黑" w:hAnsi="微软雅黑" w:eastAsia="微软雅黑"/>
          <w:b w:val="0"/>
          <w:sz w:val="21"/>
        </w:rPr>
        <w:t>（归因视图）</w:t>
      </w:r>
    </w:p>
    <w:p>
      <w:pPr>
        <w:pStyle w:val="ListNumber"/>
      </w:pPr>
      <w:r>
        <w:rPr>
          <w:rFonts w:ascii="Consolas" w:hAnsi="Consolas" w:eastAsia="Consolas"/>
          <w:b w:val="0"/>
          <w:color w:val="A52727"/>
          <w:sz w:val="19"/>
        </w:rPr>
        <w:t>04_scorecard.sql</w:t>
      </w:r>
      <w:r>
        <w:rPr>
          <w:rFonts w:ascii="微软雅黑" w:hAnsi="微软雅黑" w:eastAsia="微软雅黑"/>
          <w:b w:val="0"/>
          <w:sz w:val="21"/>
        </w:rPr>
        <w:t>（评分卡视图，由 tools/export_scorecard.py 从模型一键生成）</w:t>
      </w:r>
    </w:p>
    <w:p>
      <w:pPr>
        <w:pStyle w:val="ListNumber"/>
      </w:pPr>
      <w:r>
        <w:rPr>
          <w:rFonts w:ascii="Consolas" w:hAnsi="Consolas" w:eastAsia="Consolas"/>
          <w:b w:val="0"/>
          <w:color w:val="A52727"/>
          <w:sz w:val="19"/>
        </w:rPr>
        <w:t>05_value_tiering.sql</w:t>
      </w:r>
      <w:r>
        <w:rPr>
          <w:rFonts w:ascii="微软雅黑" w:hAnsi="微软雅黑" w:eastAsia="微软雅黑"/>
          <w:b w:val="0"/>
          <w:sz w:val="21"/>
        </w:rPr>
        <w:t>（分层 + 矩阵 + P0 名单）</w:t>
      </w:r>
    </w:p>
    <w:p>
      <w:pPr>
        <w:pStyle w:val="ListNumber"/>
      </w:pPr>
      <w:r>
        <w:rPr>
          <w:rFonts w:ascii="Consolas" w:hAnsi="Consolas" w:eastAsia="Consolas"/>
          <w:b w:val="0"/>
          <w:color w:val="A52727"/>
          <w:sz w:val="19"/>
        </w:rPr>
        <w:t>06_index_tuning.sql</w:t>
      </w:r>
      <w:r>
        <w:rPr>
          <w:rFonts w:ascii="微软雅黑" w:hAnsi="微软雅黑" w:eastAsia="微软雅黑"/>
          <w:b w:val="0"/>
          <w:sz w:val="21"/>
        </w:rPr>
        <w:t>（索引 + 执行计划对比）</w:t>
      </w:r>
    </w:p>
    <w:p>
      <w:r>
        <w:rPr>
          <w:rFonts w:ascii="微软雅黑" w:hAnsi="微软雅黑" w:eastAsia="微软雅黑"/>
          <w:b w:val="0"/>
          <w:color w:val="B4B4B4"/>
          <w:sz w:val="16"/>
        </w:rPr>
        <w:t>────────────────────────────────────────────────────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b w:val="0"/>
          <w:sz w:val="21"/>
        </w:rPr>
        <w:t>*报告完 · 分析环境：openEuler 24.03 LTS + openGauss 6.0.6 · 数据：IBM Telco Customer Churn (7,043 户)*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