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Borders/>
        <w:tblLook w:val="04A0" w:firstRow="1" w:lastRow="0" w:firstColumn="1" w:lastColumn="0" w:noHBand="0" w:noVBand="1"/>
      </w:tblPr>
      <w:tblGrid>
        <w:gridCol w:w="9354"/>
      </w:tblGrid>
      <w:tr>
        <w:trPr>
          <w:cantSplit/>
          <w:trHeight w:val="180"/>
        </w:trPr>
        <w:tc>
          <w:tcPr>
            <w:tcBorders/>
            <w:tcW w:w="5000" w:type="pct"/>
          </w:tcPr>
          <w:p w14:paraId="070916EA" w14:textId="77777777">
            <w:pPr>
              <w:widowControl w:val="false"/>
              <w:pBdr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pPr>
            <w:r/>
            <w:bookmarkStart w:id="0" w:name="_Hlk128776901"/>
            <w:r/>
            <w:bookmarkEnd w:id="0"/>
            <w:r>
              <w:rPr>
                <w:rFonts w:eastAsia="Droid Sans Fallback" w:cs="Times New Roman"/>
                <w:i/>
                <w:sz w:val="24"/>
                <w:szCs w:val="21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eastAsia="Droid Sans Fallback" w:cs="Times New Roman"/>
                <w:i/>
                <w:sz w:val="24"/>
                <w:szCs w:val="21"/>
                <w:lang w:eastAsia="zh-CN" w:bidi="hi-IN"/>
              </w:rPr>
            </w:r>
          </w:p>
          <w:p w14:paraId="02C0C290" w14:textId="77777777">
            <w:pPr>
              <w:widowControl w:val="false"/>
              <w:pBdr/>
              <w:spacing w:before="60"/>
              <w:ind w:firstLine="0"/>
              <w:jc w:val="center"/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  <w:t xml:space="preserve">МИНОБРНАУКИ РОССИИ</w:t>
            </w:r>
            <w:r>
              <w:rPr>
                <w:rFonts w:eastAsia="Droid Sans Fallback" w:cs="Times New Roman"/>
                <w:caps/>
                <w:sz w:val="24"/>
                <w:szCs w:val="24"/>
                <w:lang w:eastAsia="zh-CN" w:bidi="hi-IN"/>
              </w:rPr>
            </w:r>
          </w:p>
        </w:tc>
      </w:tr>
      <w:tr>
        <w:trPr>
          <w:cantSplit/>
          <w:trHeight w:val="1417"/>
        </w:trPr>
        <w:tc>
          <w:tcPr>
            <w:tcBorders/>
            <w:tcW w:w="5000" w:type="pct"/>
          </w:tcPr>
          <w:p w14:paraId="438D3620" w14:textId="77777777">
            <w:pPr>
              <w:widowControl w:val="false"/>
              <w:pBdr/>
              <w:spacing w:after="140" w:line="216" w:lineRule="auto"/>
              <w:ind w:firstLine="0"/>
              <w:jc w:val="center"/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t xml:space="preserve">Федеральное государственное бюджетное образовательное учреждение</w:t>
            </w: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br/>
              <w:t xml:space="preserve">высшего образования</w:t>
            </w:r>
            <w:r>
              <w:rPr>
                <w:rFonts w:ascii="Liberation Serif" w:hAnsi="Liberation Serif" w:eastAsia="Droid Sans Fallback" w:cs="FreeSans"/>
                <w:sz w:val="24"/>
                <w:szCs w:val="24"/>
                <w:lang w:eastAsia="zh-CN" w:bidi="hi-IN"/>
              </w:rPr>
              <w:br/>
            </w:r>
            <w:r>
              <w:rPr>
                <w:rFonts w:ascii="Times New Roman CYR" w:hAnsi="Times New Roman CYR" w:eastAsia="Droid Sans Fallback" w:cs="Times New Roman CYR"/>
                <w:b/>
                <w:bCs/>
                <w:sz w:val="24"/>
                <w:szCs w:val="24"/>
                <w:lang w:eastAsia="zh-CN" w:bidi="hi-IN"/>
              </w:rPr>
              <w:t xml:space="preserve">«МИРЭА </w:t>
            </w:r>
            <w:r>
              <w:rPr>
                <w:rFonts w:ascii="Symbol" w:hAnsi="Symbol" w:eastAsia="Symbol" w:cs="Symbol"/>
                <w:b/>
                <w:bCs/>
                <w:sz w:val="24"/>
                <w:szCs w:val="24"/>
                <w:lang w:eastAsia="zh-CN" w:bidi="hi-IN"/>
              </w:rPr>
              <w:t xml:space="preserve">-</w:t>
            </w:r>
            <w:r>
              <w:rPr>
                <w:rFonts w:ascii="Times New Roman CYR" w:hAnsi="Times New Roman CYR" w:eastAsia="Droid Sans Fallback" w:cs="Times New Roman CYR"/>
                <w:b/>
                <w:bCs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  <w:r>
              <w:rPr>
                <w:rFonts w:ascii="Liberation Serif" w:hAnsi="Liberation Serif" w:eastAsia="Droid Sans Fallback" w:cs="FreeSans"/>
                <w:b/>
                <w:i/>
                <w:sz w:val="20"/>
                <w:szCs w:val="24"/>
                <w:lang w:eastAsia="zh-CN" w:bidi="hi-IN"/>
              </w:rPr>
            </w:r>
          </w:p>
          <w:p w14:paraId="1B624F3B" w14:textId="77777777">
            <w:pPr>
              <w:widowControl w:val="false"/>
              <w:pBdr/>
              <w:spacing/>
              <w:ind w:firstLine="0"/>
              <w:jc w:val="center"/>
              <w:rPr>
                <w:rFonts w:eastAsia="Droid Sans Fallback" w:cs="Times New Roman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z w:val="32"/>
                <w:szCs w:val="32"/>
                <w:lang w:eastAsia="zh-CN" w:bidi="hi-IN"/>
              </w:rPr>
              <w:t xml:space="preserve"> РТУ МИРЭА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zh-CN" w:bidi="hi-IN"/>
              </w:rPr>
              <w:t xml:space="preserve"> </w:t>
            </w:r>
            <w:r>
              <w:rPr>
                <w:rFonts w:eastAsia="Droid Sans Fallback" w:cs="Times New Roman"/>
                <w:b/>
                <w:sz w:val="32"/>
                <w:szCs w:val="32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  <w:r>
              <w:rPr>
                <w:rFonts w:eastAsia="Droid Sans Fallback" w:cs="Times New Roman"/>
                <w:sz w:val="24"/>
                <w:szCs w:val="24"/>
                <w:lang w:eastAsia="zh-CN" w:bidi="hi-IN"/>
              </w:rPr>
            </w:r>
          </w:p>
        </w:tc>
      </w:tr>
    </w:tbl>
    <w:p w14:paraId="2BC25125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ascii="Times New Roman" w:hAnsi="Times New Roman"/>
          <w:sz w:val="24"/>
        </w:rPr>
        <w:t xml:space="preserve">Институт информационных технологий (ИИТ)</w:t>
      </w:r>
      <w:r>
        <w:rPr>
          <w:rFonts w:eastAsia="Droid Sans Fallback" w:cs="Times New Roman"/>
          <w:szCs w:val="28"/>
          <w:lang w:eastAsia="zh-CN" w:bidi="hi-IN"/>
        </w:rPr>
      </w:r>
    </w:p>
    <w:p w14:paraId="58AFB4C2" w14:textId="7D1CACA9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ascii="Times New Roman" w:hAnsi="Times New Roman"/>
          <w:sz w:val="24"/>
        </w:rPr>
        <w:t xml:space="preserve">Кафедра цифровой трансформации (ЦТ)</w:t>
      </w:r>
      <w:r>
        <w:rPr>
          <w:rFonts w:eastAsia="Droid Sans Fallback" w:cs="Times New Roman"/>
          <w:szCs w:val="28"/>
          <w:lang w:eastAsia="zh-CN" w:bidi="hi-IN"/>
        </w:rPr>
      </w:r>
    </w:p>
    <w:p w14:paraId="67B658C8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</w:p>
    <w:p w14:paraId="5978D67C" w14:textId="77777777">
      <w:pPr>
        <w:widowControl w:val="false"/>
        <w:pBdr/>
        <w:spacing w:line="240" w:lineRule="auto"/>
        <w:ind w:firstLine="0"/>
        <w:jc w:val="left"/>
        <w:rPr>
          <w:rFonts w:eastAsia="Droid Sans Fallback" w:cs="Times New Roman"/>
          <w:b/>
          <w:sz w:val="24"/>
          <w:szCs w:val="24"/>
          <w:lang w:eastAsia="zh-CN" w:bidi="hi-IN"/>
        </w:rPr>
      </w:pPr>
      <w:r>
        <w:rPr>
          <w:rFonts w:eastAsia="Droid Sans Fallback" w:cs="Times New Roman"/>
          <w:b/>
          <w:sz w:val="24"/>
          <w:szCs w:val="24"/>
          <w:lang w:eastAsia="zh-CN" w:bidi="hi-IN"/>
        </w:rPr>
      </w:r>
      <w:r>
        <w:rPr>
          <w:rFonts w:eastAsia="Droid Sans Fallback" w:cs="Times New Roman"/>
          <w:b/>
          <w:sz w:val="24"/>
          <w:szCs w:val="24"/>
          <w:lang w:eastAsia="zh-CN" w:bidi="hi-IN"/>
        </w:rPr>
      </w:r>
    </w:p>
    <w:p w14:paraId="0BC9271F" w14:textId="77777777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 w:val="32"/>
          <w:szCs w:val="32"/>
          <w:lang w:eastAsia="zh-CN" w:bidi="hi-IN"/>
        </w:rPr>
      </w:pPr>
      <w:r>
        <w:rPr>
          <w:rFonts w:ascii="Times New Roman" w:hAnsi="Times New Roman"/>
          <w:b/>
          <w:sz w:val="32"/>
        </w:rPr>
        <w:t xml:space="preserve">ОТЧЕТ ПО ПРАКТИЧЕСКОЙ РАБОТЕ</w:t>
      </w:r>
      <w:r>
        <w:rPr>
          <w:rFonts w:eastAsia="Droid Sans Fallback" w:cs="Times New Roman"/>
          <w:b/>
          <w:sz w:val="32"/>
          <w:szCs w:val="32"/>
          <w:lang w:eastAsia="zh-CN" w:bidi="hi-IN"/>
        </w:rPr>
      </w:r>
    </w:p>
    <w:p w14:paraId="3EEE7C18" w14:textId="3284EF1C">
      <w:pPr>
        <w:widowControl w:val="false"/>
        <w:pBdr/>
        <w:spacing w:line="240" w:lineRule="auto"/>
        <w:ind w:firstLine="0"/>
        <w:jc w:val="center"/>
        <w:rPr>
          <w:rFonts w:eastAsia="Droid Sans Fallback" w:cs="Times New Roman"/>
          <w:b/>
          <w:szCs w:val="28"/>
          <w:lang w:eastAsia="zh-CN" w:bidi="hi-IN"/>
        </w:rPr>
      </w:pPr>
      <w:r>
        <w:rPr>
          <w:rFonts w:ascii="Times New Roman" w:hAnsi="Times New Roman"/>
          <w:sz w:val="28"/>
        </w:rPr>
        <w:t xml:space="preserve">по дисциплине «Разработка кроссплатформенных приложений дополненной реальности»</w:t>
      </w:r>
      <w:r>
        <w:rPr>
          <w:rFonts w:eastAsia="Droid Sans Fallback" w:cs="Times New Roman"/>
          <w:b/>
          <w:szCs w:val="28"/>
          <w:lang w:eastAsia="zh-CN" w:bidi="hi-IN"/>
        </w:rPr>
      </w:r>
    </w:p>
    <w:p w14:paraId="5E1B8886" w14:textId="77777777">
      <w:pPr>
        <w:widowControl w:val="false"/>
        <w:pBdr/>
        <w:spacing/>
        <w:ind w:firstLine="0"/>
        <w:jc w:val="left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151546B" w14:textId="68115648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pPr>
      <w:r>
        <w:t xml:space="preserve">Практическая работа № 4</w:t>
      </w:r>
      <w:r>
        <w:rPr>
          <w:rFonts w:ascii="Liberation Serif" w:hAnsi="Liberation Serif" w:eastAsia="Droid Sans Fallback" w:cs="Times New Roman"/>
          <w:b/>
          <w:sz w:val="32"/>
          <w:szCs w:val="32"/>
          <w:lang w:eastAsia="zh-CN" w:bidi="hi-IN"/>
        </w:rPr>
      </w:r>
    </w:p>
    <w:p w14:paraId="0820819D" w14:textId="77777777">
      <w:pPr>
        <w:widowControl w:val="false"/>
        <w:pBdr/>
        <w:spacing/>
        <w:ind w:firstLine="0"/>
        <w:jc w:val="left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p w14:paraId="6219175C" w14:textId="77777777">
      <w:pPr>
        <w:widowControl w:val="false"/>
        <w:pBdr/>
        <w:spacing/>
        <w:ind w:firstLine="0"/>
        <w:jc w:val="center"/>
        <w:rPr>
          <w:rFonts w:eastAsia="Droid Sans Fallback" w:cs="Times New Roman"/>
          <w:szCs w:val="28"/>
          <w:lang w:eastAsia="zh-CN" w:bidi="hi-IN"/>
        </w:rPr>
      </w:pPr>
      <w:r>
        <w:rPr>
          <w:rFonts w:eastAsia="Droid Sans Fallback" w:cs="Times New Roman"/>
          <w:szCs w:val="28"/>
          <w:lang w:eastAsia="zh-CN" w:bidi="hi-IN"/>
        </w:rPr>
      </w:r>
      <w:r>
        <w:rPr>
          <w:rFonts w:eastAsia="Droid Sans Fallback" w:cs="Times New Roman"/>
          <w:szCs w:val="28"/>
          <w:lang w:eastAsia="zh-CN" w:bidi="hi-IN"/>
        </w:rPr>
      </w:r>
    </w:p>
    <w:tbl>
      <w:tblPr>
        <w:tblStyle w:val="754"/>
        <w:tblW w:w="101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>
        <w:trPr>
          <w:gridAfter w:val="1"/>
        </w:trPr>
        <w:tc>
          <w:tcPr>
            <w:tcBorders/>
            <w:tcW w:w="2547" w:type="dxa"/>
          </w:tcPr>
          <w:p w14:paraId="77A20E84" w14:textId="697C6CFA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Студент группы</w:t>
            </w:r>
            <w:r>
              <w:rPr>
                <w:rFonts w:ascii="Liberation Serif" w:hAnsi="Liberation Serif" w:eastAsia="Droid Sans Fallback"/>
                <w:color w:val="ffffff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1F13E5F3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tcBorders/>
            <w:tcW w:w="4819" w:type="dxa"/>
          </w:tcPr>
          <w:p w14:paraId="3451BE02" w14:textId="67804DDC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  <w:t xml:space="preserve">ИКБО-31-24, Линьков М.В.</w:t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  <w:p w14:paraId="596968D4" w14:textId="4F757E55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3BE766C8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375ED15C" w14:textId="77777777">
            <w:pPr>
              <w:widowControl w:val="false"/>
              <w:pBdr/>
              <w:spacing w:line="259" w:lineRule="auto"/>
              <w:ind w:firstLine="0"/>
              <w:jc w:val="center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18"/>
                <w:szCs w:val="18"/>
                <w:lang w:eastAsia="zh-CN" w:bidi="hi-IN"/>
              </w:rPr>
              <w:t xml:space="preserve">(подпись)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4B9293EF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  <w:tr>
        <w:trPr>
          <w:gridAfter w:val="1"/>
        </w:trPr>
        <w:tc>
          <w:tcPr>
            <w:tcBorders/>
            <w:tcW w:w="2547" w:type="dxa"/>
          </w:tcPr>
          <w:p w14:paraId="6CE08D1F" w14:textId="3383E7E5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Преподаватель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7D92BED7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tcBorders/>
            <w:tcW w:w="4819" w:type="dxa"/>
          </w:tcPr>
          <w:p w14:paraId="01B0438F" w14:textId="03070D0C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  <w:t xml:space="preserve">Колодочкин А.А.</w:t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i/>
                <w:iCs/>
                <w:sz w:val="24"/>
                <w:szCs w:val="24"/>
                <w:lang w:eastAsia="zh-CN" w:bidi="hi-IN"/>
              </w:rPr>
            </w:r>
          </w:p>
          <w:p w14:paraId="621C6564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766AA01E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738D9A3A" w14:textId="77777777">
            <w:pPr>
              <w:widowControl w:val="false"/>
              <w:pBdr>
                <w:bottom w:val="single" w:color="000000" w:sz="12" w:space="1"/>
              </w:pBdr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1A62A2AD" w14:textId="77777777">
            <w:pPr>
              <w:widowControl w:val="false"/>
              <w:pBdr/>
              <w:spacing w:line="259" w:lineRule="auto"/>
              <w:ind w:firstLine="0"/>
              <w:jc w:val="center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18"/>
                <w:szCs w:val="18"/>
                <w:lang w:eastAsia="zh-CN" w:bidi="hi-IN"/>
              </w:rPr>
              <w:t xml:space="preserve">(подпись)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55078736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  <w:tr>
        <w:trPr/>
        <w:tc>
          <w:tcPr>
            <w:tcBorders/>
            <w:tcW w:w="2547" w:type="dxa"/>
          </w:tcPr>
          <w:p w14:paraId="183F043D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44925A19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Отчет представлен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5925" w:type="dxa"/>
          </w:tcPr>
          <w:p w14:paraId="3D9744ED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  <w:p w14:paraId="6F3C1BC0" w14:textId="5850B3BE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«___»________202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6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  <w:t xml:space="preserve"> г.</w:t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  <w:tc>
          <w:tcPr>
            <w:gridSpan w:val="2"/>
            <w:tcBorders/>
            <w:tcW w:w="1666" w:type="dxa"/>
          </w:tcPr>
          <w:p w14:paraId="700184EA" w14:textId="77777777">
            <w:pPr>
              <w:widowControl w:val="false"/>
              <w:pBdr/>
              <w:spacing w:line="259" w:lineRule="auto"/>
              <w:ind w:firstLine="0"/>
              <w:jc w:val="left"/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pP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  <w:r>
              <w:rPr>
                <w:rFonts w:ascii="Liberation Serif" w:hAnsi="Liberation Serif" w:eastAsia="Droid Sans Fallback"/>
                <w:sz w:val="24"/>
                <w:szCs w:val="24"/>
                <w:lang w:eastAsia="zh-CN" w:bidi="hi-IN"/>
              </w:rPr>
            </w:r>
          </w:p>
        </w:tc>
      </w:tr>
    </w:tbl>
    <w:p w14:paraId="293CFFCC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42E02BD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42BC708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6E7F447C" w14:textId="7B48ACD6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E1B785E" w14:textId="6EE573E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508F5504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3734D4C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9692704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720A8616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18C6FEB1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25259A27" w14:textId="77777777">
      <w:pPr>
        <w:widowControl w:val="false"/>
        <w:pBdr/>
        <w:spacing w:line="240" w:lineRule="auto"/>
        <w:ind w:firstLine="0"/>
        <w:jc w:val="center"/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pP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  <w:r>
        <w:rPr>
          <w:rFonts w:ascii="Liberation Serif" w:hAnsi="Liberation Serif" w:eastAsia="Droid Sans Fallback" w:cs="Times New Roman"/>
          <w:sz w:val="24"/>
          <w:szCs w:val="28"/>
          <w:lang w:eastAsia="zh-CN" w:bidi="hi-IN"/>
        </w:rPr>
      </w:r>
    </w:p>
    <w:p w14:paraId="67DDB883" w14:textId="06787613">
      <w:pPr>
        <w:pBdr/>
        <w:spacing w:line="259" w:lineRule="auto"/>
        <w:ind w:firstLine="0"/>
        <w:jc w:val="center"/>
        <w:rPr>
          <w:rFonts w:eastAsia="Calibri" w:cs="Times New Roman"/>
          <w:color w:val="000000"/>
          <w:szCs w:val="28"/>
        </w:rPr>
      </w:pPr>
      <w:r>
        <w:rPr>
          <w:rFonts w:ascii="Times New Roman" w:hAnsi="Times New Roman"/>
          <w:sz w:val="24"/>
        </w:rPr>
        <w:t xml:space="preserve">Москва 2026</w:t>
      </w:r>
      <w:r>
        <w:rPr>
          <w:rFonts w:eastAsia="Calibri" w:cs="Times New Roman"/>
          <w:color w:val="000000"/>
          <w:szCs w:val="28"/>
        </w:rPr>
      </w:r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Введение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работы: разработка WebAR-приложения на Three.js с использованием WebXR Device API для пространственного позиционирования и фиксации 3D-объектов на плоскости пола через механизм hit-test.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 xml:space="preserve">В рамках выполнения практической работы решаются следующие задачи: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инициализировать 3D-сцену Three.js и настроить запуск сессии WebXR immersive-ar;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сконфигурировать пространство local-floor и источник зондирующего луча XRHitTestSource;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разработать кольцевой маркер (reticle) для визуализации точки пересечения с поверхностью;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реализовать фиксацию 3D-объекта в мировых координатах сцены по тапу на экран;</w:t>
      </w:r>
      <w:r>
        <w:rPr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протестировать устойчивость пространственного удержания объекта при перемещении камеры в HTTPS.</w:t>
      </w:r>
      <w:r>
        <w:rPr>
          <w:sz w:val="28"/>
          <w:szCs w:val="28"/>
        </w:rPr>
      </w:r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Реализация WebAR-сценария</w:t>
      </w:r>
      <w:r>
        <w:rPr>
          <w:b/>
          <w:bCs/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практической работы разработано WebAR-приложение на базе Three.js и WebXR Device API. При запуске сессии immersive-ar с параметром hit-test инициализируется</w:t>
      </w:r>
      <w:r>
        <w:rPr>
          <w:sz w:val="28"/>
          <w:szCs w:val="28"/>
        </w:rPr>
        <w:t xml:space="preserve"> система отсчета local-floor и запрашивается источник зондирующего луча XRHitTestSource в пространстве наблюдателя (viewer). Каждый кадр в цикле анимации выполняется опрос пересечений с физической поверхностью (frame.getHitTestResults). Матрица трансформац</w:t>
      </w:r>
      <w:r>
        <w:rPr>
          <w:sz w:val="28"/>
          <w:szCs w:val="28"/>
        </w:rPr>
        <w:t xml:space="preserve">ии кольцевой ретикулы обновляется на основе полученной пространственной позы (hit.getPose), а при получении события select контроллера трехмерный объект инстанцируется в точке касания и надежно закрепляется в глобальной системе координат сцены (листинг 1).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0" w:afterAutospacing="0" w:before="0" w:beforeAutospacing="0" w:line="360" w:lineRule="auto"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Листинг 1 – Реализация WebAR-сценария практической работы №4</w:t>
      </w:r>
      <w:r>
        <w:rPr>
          <w:sz w:val="28"/>
          <w:szCs w:val="28"/>
        </w:rPr>
      </w:r>
    </w:p>
    <w:tbl>
      <w:tblPr>
        <w:tblStyle w:val="755"/>
        <w:tblW w:w="0" w:type="auto"/>
        <w:tblBorders/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Borders/>
            <w:tcW w:w="9639" w:type="dxa"/>
          </w:tcPr>
          <w:p w14:paraId="08F3933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&lt;!DOCTYPE html&gt;</w:t>
            </w:r>
            <w:r/>
          </w:p>
          <w:p w14:paraId="3161250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&lt;html lang="ru"&gt;</w:t>
            </w:r>
            <w:r/>
          </w:p>
          <w:p w14:paraId="641926BB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&lt;head&gt;</w:t>
            </w:r>
            <w:r/>
          </w:p>
          <w:p w14:paraId="365A8AC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&lt;meta charset="UTF-8"&gt;</w:t>
            </w:r>
            <w:r/>
          </w:p>
          <w:p w14:paraId="3BD467D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&lt;meta name="viewport" content="width=device-width, initial-scale=1.0, user-scalable=no"&gt;</w:t>
            </w:r>
            <w:r/>
          </w:p>
          <w:p w14:paraId="3D34516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&lt;title&gt;Three.js WebXR Hit-test (ПР4)&lt;/title&gt;</w:t>
            </w:r>
            <w:r/>
          </w:p>
          <w:p w14:paraId="580294B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&lt;style&gt;</w:t>
            </w:r>
            <w:r/>
          </w:p>
          <w:p w14:paraId="59C3EA7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body { margin: 0; overflow: hidden; background: #111; }</w:t>
            </w:r>
            <w:r/>
          </w:p>
          <w:p w14:paraId="4F48339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#ar-btn { position: fixed; bottom: 20px; left: 50%; transform: translateX(-50%); z-index: 20; padding: 12px 24px; font-weight: bold; background: #007bff; color: #fff; border: none; border-radius: 8px; }</w:t>
            </w:r>
            <w:r/>
          </w:p>
          <w:p w14:paraId="79BE20D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&lt;/style&gt;</w:t>
            </w:r>
            <w:r/>
          </w:p>
          <w:p w14:paraId="0BEA727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&lt;script src="https://cdnjs.cloudflare.com/ajax/libs/three.js/r128/three.min.js"&gt;&lt;/script&gt;</w:t>
            </w:r>
            <w:r/>
          </w:p>
          <w:p w14:paraId="1C618ED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&lt;/head&gt;</w:t>
            </w:r>
            <w:r/>
          </w:p>
          <w:p w14:paraId="5C74489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&lt;body&gt;</w:t>
            </w:r>
            <w:r/>
          </w:p>
          <w:p w14:paraId="7CD8E87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&lt;button id="ar-btn"&gt;Войти в AR&lt;/button&gt;</w:t>
            </w:r>
            <w:r/>
          </w:p>
          <w:p w14:paraId="7F9675B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&lt;script&gt;</w:t>
            </w:r>
            <w:r/>
          </w:p>
          <w:p w14:paraId="04C2060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const params = new URLSearchParams(window.location.search), demo = params.get("demo"), arBtn = document.getElementById("ar-btn");</w:t>
            </w:r>
            <w:r/>
          </w:p>
          <w:p w14:paraId="6D6FD72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let camera, scene, renderer, controller, reticle, hitTestSource = null, localSpace = null;</w:t>
            </w:r>
            <w:r/>
          </w:p>
          <w:p w14:paraId="03D36FD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init();</w:t>
            </w:r>
            <w:r/>
          </w:p>
          <w:p w14:paraId="15C118F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function init() {</w:t>
            </w:r>
            <w:r/>
          </w:p>
          <w:p w14:paraId="763A81C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scene = new THREE.Scene(); camera = new THREE.PerspectiveCamera(70, window.innerWidth / window.innerHeight, 0.01, 20);</w:t>
            </w:r>
            <w:r/>
          </w:p>
          <w:p w14:paraId="01F8A7C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const light = new THREE.HemisphereLight(0xffffff, 0xbbbbff, 1); light.position.set(0.5, 1, 0.25); scene.add(light);</w:t>
            </w:r>
            <w:r/>
          </w:p>
          <w:p w14:paraId="3381C28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 = new THREE.WebGLRenderer({ antialias: true, alpha: true }); renderer.setPixelRatio(window.devicePixelRatio);</w:t>
            </w:r>
            <w:r/>
          </w:p>
          <w:p w14:paraId="00C84B6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renderer.setSize(window.innerWidth, window.innerHeight); renderer.xr.enabled = true; document.body.appendChild(renderer.domElement);</w:t>
            </w:r>
            <w:r/>
          </w:p>
          <w:p w14:paraId="2C702B3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reticle = new THREE.Mesh(new THREE.RingGeometry(0.12, 0.15, 32).rotateX(-Math.PI / 2), new THREE.MeshBasicMaterial({ color: 0x00ff88, side: THREE.DoubleSide }));</w:t>
            </w:r>
            <w:r/>
          </w:p>
          <w:p w14:paraId="3CFE7C2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reticle.matrixAutoUpdate = false; reticle.visible = false; scene.add(reticle);</w:t>
            </w:r>
            <w:r/>
          </w:p>
          <w:p w14:paraId="0DE2BC3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controller = renderer.xr.getController(0);</w:t>
            </w:r>
            <w:r/>
          </w:p>
          <w:p w14:paraId="71730B8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controller.addEventListener("select", () =&gt; {</w:t>
            </w:r>
            <w:r/>
          </w:p>
          <w:p w14:paraId="4DCFEB6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if (reticle.visible) { const p = new THREE.Vector3(), q = new THREE.Quaternion(), s = new THREE.Vector3(); reticle.matrix.decompose(p, q, s); spawnObject(p, q); }</w:t>
            </w:r>
            <w:r/>
          </w:p>
          <w:p w14:paraId="5E14F22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});</w:t>
            </w:r>
            <w:r/>
          </w:p>
          <w:p w14:paraId="62FAFD4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scene.add(controller);</w:t>
            </w:r>
            <w:r/>
          </w:p>
          <w:p w14:paraId="273F503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window.addEventListener("resize", () =&gt; { camera.aspect = window.innerWidth / window.innerHeight; camera.updateProjectionMatrix(); renderer.setSize(window.innerWidth, window.innerHeight); });</w:t>
            </w:r>
            <w:r/>
          </w:p>
          <w:p w14:paraId="4E7C981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if (demo) setupDemo(demo); else setupWebXR();</w:t>
            </w:r>
            <w:r/>
          </w:p>
          <w:p w14:paraId="2D535D88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renderer.setAnimationLoop(render);</w:t>
            </w:r>
            <w:r/>
          </w:p>
          <w:p w14:paraId="1977E9F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</w:t>
            </w:r>
            <w:r/>
          </w:p>
          <w:p w14:paraId="6EA87DB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function setupDemo(mode) {</w:t>
            </w:r>
            <w:r/>
          </w:p>
          <w:p w14:paraId="4D98837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arBtn.style.display = "none"; camera.position.set(0, 1.2, 1.5); camera.lookAt(0, 0, -1.2); scene.add(new THREE.GridHelper(10, 20, 0x00ff88, 0x333333));</w:t>
            </w:r>
            <w:r/>
          </w:p>
          <w:p w14:paraId="7F9852B9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reticle.visible = true; reticle.position.set(0, 0.01, -1.2); reticle.updateMatrix();</w:t>
            </w:r>
            <w:r/>
          </w:p>
          <w:p w14:paraId="2256672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if (mode === "placed") spawnObject(new THREE.Vector3(0, 0, -1.2));</w:t>
            </w:r>
            <w:r/>
          </w:p>
          <w:p w14:paraId="4CF7902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</w:t>
            </w:r>
            <w:r/>
          </w:p>
          <w:p w14:paraId="3F074EA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function setupWebXR() {</w:t>
            </w:r>
            <w:r/>
          </w:p>
          <w:p w14:paraId="2C3296B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if (!("xr" in navigator)) return arBtn.disabled = true;</w:t>
            </w:r>
            <w:r/>
          </w:p>
          <w:p w14:paraId="0A59973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navigator.xr.isSessionSupported("immersive-ar").then(sup =&gt; arBtn.disabled = !sup);</w:t>
            </w:r>
            <w:r/>
          </w:p>
          <w:p w14:paraId="6F63799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arBtn.addEventListener("click", async () =&gt; {</w:t>
            </w:r>
            <w:r/>
          </w:p>
          <w:p w14:paraId="7B25573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const session = await navigator.xr.requestSession("immersive-ar", { requiredFeatures: ["hit-test"] });</w:t>
            </w:r>
            <w:r/>
          </w:p>
          <w:p w14:paraId="5DFF429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renderer.xr.setReferenceSpaceType("local-floor"); await renderer.xr.setSession(session); arBtn.style.display = "none";</w:t>
            </w:r>
            <w:r/>
          </w:p>
          <w:p w14:paraId="4E383ED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const viewer = await session.requestReferenceSpace("viewer"); hitTestSource = await session.requestHitTestSource({ space: viewer });</w:t>
            </w:r>
            <w:r/>
          </w:p>
          <w:p w14:paraId="71FE80C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localSpace = await session.requestReferenceSpace("local-floor");</w:t>
            </w:r>
            <w:r/>
          </w:p>
          <w:p w14:paraId="28C40E2E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session.addEventListener("end", () =&gt; { hitTestSource = null; arBtn.style.display = "block"; });</w:t>
            </w:r>
            <w:r/>
          </w:p>
          <w:p w14:paraId="7EB4AE4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});</w:t>
            </w:r>
            <w:r/>
          </w:p>
          <w:p w14:paraId="309BECC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</w:t>
            </w:r>
            <w:r/>
          </w:p>
          <w:p w14:paraId="3D059DE6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function spawnObject(p, q) {</w:t>
            </w:r>
            <w:r/>
          </w:p>
          <w:p w14:paraId="3734217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const mesh = new THREE.Mesh(new THREE.CylinderGeometry(0.1, 0.1, 0.25, 32), new THREE.MeshStandardMaterial({ color: 0x3388ff, roughness: 0.3, metalness: 0.2 }));</w:t>
            </w:r>
            <w:r/>
          </w:p>
          <w:p w14:paraId="7CAD32ED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mesh.position.copy(p); if (q) mesh.quaternion.copy(q); mesh.position.y += 0.125; scene.add(mesh);</w:t>
            </w:r>
            <w:r/>
          </w:p>
          <w:p w14:paraId="41DC5F14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</w:t>
            </w:r>
            <w:r/>
          </w:p>
          <w:p w14:paraId="450546F0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function render(t, frame) {</w:t>
            </w:r>
            <w:r/>
          </w:p>
          <w:p w14:paraId="6DA741D2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if (frame &amp;&amp; hitTestSource &amp;&amp; localSpace) {</w:t>
            </w:r>
            <w:r/>
          </w:p>
          <w:p w14:paraId="6A414685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const hits = frame.getHitTestResults(hitTestSource); reticle.visible = hits.length &gt; 0;</w:t>
            </w:r>
            <w:r/>
          </w:p>
          <w:p w14:paraId="328C4C6A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    if (hits.length &gt; 0) reticle.matrix.fromArray(hits[0].getPose(localSpace).transform.matrix);</w:t>
            </w:r>
            <w:r/>
          </w:p>
          <w:p w14:paraId="60495B71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}</w:t>
            </w:r>
            <w:r/>
          </w:p>
          <w:p w14:paraId="7B67B853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    renderer.render(scene, camera);</w:t>
            </w:r>
            <w:r/>
          </w:p>
          <w:p w14:paraId="508FC097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    }</w:t>
            </w:r>
            <w:r/>
          </w:p>
          <w:p w14:paraId="358BBC3C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    &lt;/script&gt;</w:t>
            </w:r>
            <w:r/>
          </w:p>
          <w:p w14:paraId="3A824FBF">
            <w:pPr>
              <w:pBdr/>
              <w:spacing w:after="0" w:before="0" w:line="240" w:lineRule="auto"/>
              <w:ind w:firstLine="0"/>
              <w:jc w:val="left"/>
              <w:rPr/>
            </w:pPr>
            <w:r>
              <w:rPr>
                <w:rFonts w:ascii="Courier New" w:hAnsi="Courier New"/>
                <w:sz w:val="20"/>
              </w:rPr>
              <w:t xml:space="preserve">&lt;/body&gt;</w:t>
            </w:r>
            <w:r/>
          </w:p>
          <w:p w14:paraId="7AB46B20">
            <w:pPr>
              <w:pBdr/>
              <w:spacing w:after="0" w:before="0" w:line="240" w:lineRule="auto"/>
              <w:ind w:firstLine="0"/>
              <w:jc w:val="left"/>
              <w:rPr>
                <w:rFonts w:ascii="Courier New" w:hAnsi="Courier New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sz w:val="20"/>
              </w:rPr>
              <w:t xml:space="preserve">&lt;/html&gt;</w:t>
            </w:r>
            <w:r/>
            <w:r>
              <w:rPr>
                <w:rFonts w:ascii="Courier New" w:hAnsi="Courier New"/>
                <w:sz w:val="20"/>
              </w:rPr>
            </w:r>
            <w:r>
              <w:rPr>
                <w:rFonts w:ascii="Courier New" w:hAnsi="Courier New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sz w:val="20"/>
                <w:highlight w:val="none"/>
              </w:rPr>
            </w:r>
            <w:r/>
            <w:r>
              <w:rPr>
                <w:rFonts w:ascii="Courier New" w:hAnsi="Courier New"/>
                <w:sz w:val="20"/>
                <w:szCs w:val="20"/>
                <w:highlight w:val="none"/>
              </w:rPr>
            </w:r>
            <w:r/>
            <w:r/>
            <w:r>
              <w:rPr>
                <w:rFonts w:ascii="Courier New" w:hAnsi="Courier New"/>
                <w:sz w:val="20"/>
                <w:szCs w:val="20"/>
                <w:highlight w:val="none"/>
              </w:rPr>
            </w:r>
          </w:p>
        </w:tc>
      </w:tr>
    </w:tbl>
    <w:p>
      <w:pPr>
        <w:pBdr/>
        <w:spacing w:after="0" w:before="102" w:beforeAutospacing="0" w:line="360" w:lineRule="auto"/>
        <w:ind w:firstLine="709"/>
        <w:jc w:val="both"/>
        <w:rPr/>
      </w:pPr>
      <w:r>
        <w:t xml:space="preserve">Разделение пространств отсчета local-floor и viewer обеспечивает математически строгое сопоставление координат луча камеры с реальной геометрией окружения. Визуальный маркер reticle ориентируется параллельно плоскости пол</w:t>
      </w:r>
      <w:r>
        <w:t xml:space="preserve">а поворотом геометрии RingGeometry на -90° по оси X. При фиксации объекта трехмерный меш переносится в глобальное дерево сцены scene с учетом смещения высоты на половину геометрического габарита, что исключает эффект проваливания модели под плоскость пола.</w:t>
      </w:r>
      <w:r/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2 Результат работы</w:t>
      </w:r>
      <w:r>
        <w:rPr>
          <w:b/>
          <w:bCs/>
        </w:rPr>
      </w:r>
    </w:p>
    <w:p>
      <w:pPr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Тестирование разработанного WebAR-приложения проводилось в защищенном HTTPS/localhost-контексте веб-браузера на мобильном устройстве и в среде программной симуляции SwiftShader</w:t>
      </w:r>
      <w:r>
        <w:t xml:space="preserve">. Проверены переход состояний при поиске плоскости пола, точность совмещения маркера ретикулы с точкой падения луча и стабильность фиксации цилиндрического 3D-объекта при изменении ракурса наблюдения. Результаты тестирования представлены на рисунках 1 и 2.</w:t>
      </w:r>
      <w:r/>
    </w:p>
    <w:p>
      <w:pPr>
        <w:keepNext w:val="true"/>
        <w:pBdr/>
        <w:spacing w:after="0" w:afterAutospacing="0" w:before="0" w:beforeAutospacing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9396" cy="1600000"/>
                <wp:effectExtent l="0" t="0" r="0" b="0"/>
                <wp:docPr id="3" name="Picture 29837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39396" cy="16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8.22pt;height:125.9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afterAutospacing="0" w:before="0" w:beforeAutospacing="0" w:line="360" w:lineRule="auto"/>
        <w:ind w:firstLine="0"/>
        <w:jc w:val="center"/>
        <w:rPr/>
      </w:pPr>
      <w:r>
        <w:t xml:space="preserve">Рисунок 1 – Позиционирование кольцевого маркера (ретикулы) на обнаруженной поверхности пола</w:t>
      </w:r>
      <w:r/>
    </w:p>
    <w:p>
      <w:pPr>
        <w:keepNext w:val="true"/>
        <w:pageBreakBefore w:val="false"/>
        <w:pBdr/>
        <w:spacing w:after="0" w:afterAutospacing="0" w:before="0" w:beforeAutospacing="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9396" cy="1600000"/>
                <wp:effectExtent l="0" t="0" r="0" b="0"/>
                <wp:docPr id="4" name="Picture 2983708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creen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739396" cy="16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8.22pt;height:125.9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afterAutospacing="0" w:before="0" w:beforeAutospacing="0" w:line="360" w:lineRule="auto"/>
        <w:ind w:firstLine="0"/>
        <w:jc w:val="center"/>
        <w:rPr/>
      </w:pPr>
      <w:r>
        <w:t xml:space="preserve">Рисунок 2 – Фиксация 3D-объекта на плоскости и сохранение пространственного положения</w:t>
      </w:r>
      <w:r/>
    </w:p>
    <w:p>
      <w:pPr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Проведенные инструментальные испытания подтвердили, что алгоритм WebXR Hit-te</w:t>
      </w:r>
      <w:r>
        <w:t xml:space="preserve">st стабильно определяет горизонтальную плоскость пола и транслирует матрицу попадания в маркер. После размещения по событию тапа 3D-объект надежно удерживается в системе координат local-floor без видимого дрейфа, вибраций и задержек при перемещении камеры.</w:t>
      </w:r>
      <w:r/>
    </w:p>
    <w:p>
      <w:pPr>
        <w:keepNext w:val="true"/>
        <w:pBdr/>
        <w:spacing w:after="0" w:afterAutospacing="0" w:before="0" w:beforeAutospacing="0" w:line="360" w:lineRule="auto"/>
        <w:ind w:firstLine="709"/>
        <w:jc w:val="both"/>
        <w:rPr>
          <w:b/>
          <w:bCs/>
        </w:rPr>
      </w:pPr>
      <w:r>
        <w:rPr>
          <w:b/>
          <w:bCs/>
        </w:rPr>
        <w:t xml:space="preserve">Вывод</w:t>
      </w:r>
      <w:r>
        <w:rPr>
          <w:b/>
          <w:bCs/>
        </w:rPr>
      </w:r>
    </w:p>
    <w:p>
      <w:pPr>
        <w:pBdr/>
        <w:spacing w:after="0" w:afterAutospacing="0" w:before="0" w:beforeAutospacing="0" w:line="360" w:lineRule="auto"/>
        <w:ind w:firstLine="709"/>
        <w:jc w:val="both"/>
        <w:rPr/>
      </w:pPr>
      <w:r>
        <w:t xml:space="preserve">В ходе практической работы №4 разработана WebAR-сцена на базе Three.js с поддержкой сессий WebXR immersive-ar. Настроен механизм зондирования поверхностей XRHitTestSource в системе коор</w:t>
      </w:r>
      <w:r>
        <w:t xml:space="preserve">динат local-floor, визуализирована динамическая кольцевая ретикула и реализовано размещение 3D-объектов по событию тапа (select). Испытания подтвердили корректность математической трансформации поз и устойчивую фиксацию виртуального объекта в пространстве.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41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63045CC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6FAD914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 CYR">
    <w:panose1 w:val="02020603050405020304"/>
  </w:font>
  <w:font w:name="FreeSans">
    <w:panose1 w:val="05040102010807070707"/>
  </w:font>
  <w:font w:name="Liberation Serif">
    <w:panose1 w:val="02020603050405020304"/>
  </w:font>
  <w:font w:name="Droid Sans Fallback">
    <w:panose1 w:val="05040102010807070707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D2C265C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3ECB2A40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58D6C6" w14:textId="77777777">
    <w:pPr>
      <w:pStyle w:val="771"/>
      <w:pBdr/>
      <w:spacing/>
      <w:ind w:firstLine="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8426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1CA632AF"/>
    <w:lvl w:ilvl="0">
      <w:isLgl w:val="false"/>
      <w:lvlJc w:val="left"/>
      <w:lvlText w:val="%1)"/>
      <w:numFmt w:val="decimal"/>
      <w:pPr>
        <w:pBdr/>
        <w:spacing/>
        <w:ind w:hanging="360" w:left="177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49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1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3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5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7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09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1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36"/>
      </w:pPr>
      <w:rPr/>
      <w:start w:val="1"/>
      <w:suff w:val="tab"/>
    </w:lvl>
  </w:abstractNum>
  <w:abstractNum w:abstractNumId="2">
    <w:nsid w:val="32214F4D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45B151B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48"/>
    <w:next w:val="74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48"/>
    <w:next w:val="74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8"/>
    <w:next w:val="74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8"/>
    <w:next w:val="74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8"/>
    <w:next w:val="74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8"/>
    <w:next w:val="74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8"/>
    <w:next w:val="74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8"/>
    <w:next w:val="74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0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0"/>
    <w:link w:val="7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50"/>
    <w:link w:val="7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8"/>
    <w:next w:val="74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8"/>
    <w:next w:val="74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50"/>
    <w:link w:val="771"/>
    <w:uiPriority w:val="99"/>
    <w:pPr>
      <w:pBdr/>
      <w:spacing/>
      <w:ind/>
    </w:pPr>
  </w:style>
  <w:style w:type="character" w:styleId="179">
    <w:name w:val="Footer Char"/>
    <w:basedOn w:val="750"/>
    <w:link w:val="773"/>
    <w:uiPriority w:val="99"/>
    <w:pPr>
      <w:pBdr/>
      <w:spacing/>
      <w:ind/>
    </w:pPr>
  </w:style>
  <w:style w:type="paragraph" w:styleId="180">
    <w:name w:val="Caption"/>
    <w:basedOn w:val="748"/>
    <w:next w:val="7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8"/>
    <w:next w:val="748"/>
    <w:uiPriority w:val="39"/>
    <w:unhideWhenUsed/>
    <w:pPr>
      <w:pBdr/>
      <w:spacing w:after="100"/>
      <w:ind/>
    </w:pPr>
  </w:style>
  <w:style w:type="paragraph" w:styleId="190">
    <w:name w:val="toc 2"/>
    <w:basedOn w:val="748"/>
    <w:next w:val="748"/>
    <w:uiPriority w:val="39"/>
    <w:unhideWhenUsed/>
    <w:pPr>
      <w:pBdr/>
      <w:spacing w:after="100"/>
      <w:ind w:left="220"/>
    </w:pPr>
  </w:style>
  <w:style w:type="paragraph" w:styleId="191">
    <w:name w:val="toc 3"/>
    <w:basedOn w:val="748"/>
    <w:next w:val="748"/>
    <w:uiPriority w:val="39"/>
    <w:unhideWhenUsed/>
    <w:pPr>
      <w:pBdr/>
      <w:spacing w:after="100"/>
      <w:ind w:left="440"/>
    </w:pPr>
  </w:style>
  <w:style w:type="paragraph" w:styleId="192">
    <w:name w:val="toc 4"/>
    <w:basedOn w:val="748"/>
    <w:next w:val="748"/>
    <w:uiPriority w:val="39"/>
    <w:unhideWhenUsed/>
    <w:pPr>
      <w:pBdr/>
      <w:spacing w:after="100"/>
      <w:ind w:left="660"/>
    </w:pPr>
  </w:style>
  <w:style w:type="paragraph" w:styleId="193">
    <w:name w:val="toc 5"/>
    <w:basedOn w:val="748"/>
    <w:next w:val="748"/>
    <w:uiPriority w:val="39"/>
    <w:unhideWhenUsed/>
    <w:pPr>
      <w:pBdr/>
      <w:spacing w:after="100"/>
      <w:ind w:left="880"/>
    </w:pPr>
  </w:style>
  <w:style w:type="paragraph" w:styleId="194">
    <w:name w:val="toc 6"/>
    <w:basedOn w:val="748"/>
    <w:next w:val="748"/>
    <w:uiPriority w:val="39"/>
    <w:unhideWhenUsed/>
    <w:pPr>
      <w:pBdr/>
      <w:spacing w:after="100"/>
      <w:ind w:left="1100"/>
    </w:pPr>
  </w:style>
  <w:style w:type="paragraph" w:styleId="195">
    <w:name w:val="toc 7"/>
    <w:basedOn w:val="748"/>
    <w:next w:val="748"/>
    <w:uiPriority w:val="39"/>
    <w:unhideWhenUsed/>
    <w:pPr>
      <w:pBdr/>
      <w:spacing w:after="100"/>
      <w:ind w:left="1320"/>
    </w:pPr>
  </w:style>
  <w:style w:type="paragraph" w:styleId="196">
    <w:name w:val="toc 8"/>
    <w:basedOn w:val="748"/>
    <w:next w:val="748"/>
    <w:uiPriority w:val="39"/>
    <w:unhideWhenUsed/>
    <w:pPr>
      <w:pBdr/>
      <w:spacing w:after="100"/>
      <w:ind w:left="1540"/>
    </w:pPr>
  </w:style>
  <w:style w:type="paragraph" w:styleId="197">
    <w:name w:val="toc 9"/>
    <w:basedOn w:val="748"/>
    <w:next w:val="74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8"/>
    <w:next w:val="748"/>
    <w:uiPriority w:val="99"/>
    <w:unhideWhenUsed/>
    <w:pPr>
      <w:pBdr/>
      <w:spacing w:after="0" w:afterAutospacing="0"/>
      <w:ind/>
    </w:pPr>
  </w:style>
  <w:style w:type="paragraph" w:styleId="748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749">
    <w:name w:val="Heading 1"/>
    <w:basedOn w:val="748"/>
    <w:next w:val="748"/>
    <w:link w:val="769"/>
    <w:uiPriority w:val="9"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50" w:default="1">
    <w:name w:val="Default Paragraph Font"/>
    <w:uiPriority w:val="1"/>
    <w:semiHidden/>
    <w:unhideWhenUsed/>
    <w:pPr>
      <w:pBdr/>
      <w:spacing/>
      <w:ind/>
    </w:pPr>
  </w:style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2" w:default="1">
    <w:name w:val="No List"/>
    <w:uiPriority w:val="99"/>
    <w:semiHidden/>
    <w:unhideWhenUsed/>
    <w:pPr>
      <w:pBdr/>
      <w:spacing/>
      <w:ind/>
    </w:pPr>
  </w:style>
  <w:style w:type="paragraph" w:styleId="753">
    <w:name w:val="List Paragraph"/>
    <w:basedOn w:val="748"/>
    <w:uiPriority w:val="34"/>
    <w:qFormat/>
    <w:pPr>
      <w:pBdr/>
      <w:spacing/>
      <w:ind w:left="720"/>
      <w:contextualSpacing w:val="true"/>
    </w:pPr>
  </w:style>
  <w:style w:type="table" w:styleId="754" w:customStyle="1">
    <w:name w:val="Сетка таблицы1"/>
    <w:basedOn w:val="751"/>
    <w:next w:val="755"/>
    <w:uiPriority w:val="59"/>
    <w:pPr>
      <w:pBdr/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Table Grid"/>
    <w:basedOn w:val="75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6">
    <w:name w:val="Normal (Web)"/>
    <w:basedOn w:val="748"/>
    <w:uiPriority w:val="99"/>
    <w:unhideWhenUsed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757" w:customStyle="1">
    <w:name w:val="подпись рисунка"/>
    <w:basedOn w:val="748"/>
    <w:link w:val="759"/>
    <w:qFormat/>
    <w:pPr>
      <w:pBdr/>
      <w:spacing w:after="120" w:line="240" w:lineRule="auto"/>
      <w:ind w:firstLine="0"/>
      <w:jc w:val="center"/>
    </w:pPr>
    <w:rPr>
      <w:b/>
      <w:sz w:val="24"/>
    </w:rPr>
  </w:style>
  <w:style w:type="paragraph" w:styleId="758" w:customStyle="1">
    <w:name w:val="Картинка"/>
    <w:basedOn w:val="757"/>
    <w:next w:val="757"/>
    <w:link w:val="761"/>
    <w:qFormat/>
    <w:pPr>
      <w:keepNext w:val="true"/>
      <w:pBdr/>
      <w:spacing w:after="0"/>
      <w:ind/>
    </w:pPr>
    <w:rPr>
      <w:b w:val="0"/>
    </w:rPr>
  </w:style>
  <w:style w:type="character" w:styleId="759" w:customStyle="1">
    <w:name w:val="подпись рисунка Знак"/>
    <w:basedOn w:val="750"/>
    <w:link w:val="757"/>
    <w:pPr>
      <w:pBdr/>
      <w:spacing/>
      <w:ind/>
    </w:pPr>
    <w:rPr>
      <w:rFonts w:ascii="Times New Roman" w:hAnsi="Times New Roman"/>
      <w:b/>
      <w:sz w:val="24"/>
    </w:rPr>
  </w:style>
  <w:style w:type="paragraph" w:styleId="760" w:customStyle="1">
    <w:name w:val="Подпись таблицы"/>
    <w:basedOn w:val="748"/>
    <w:link w:val="763"/>
    <w:qFormat/>
    <w:pPr>
      <w:keepNext w:val="true"/>
      <w:pBdr/>
      <w:spacing w:line="240" w:lineRule="auto"/>
      <w:ind w:firstLine="0"/>
      <w:jc w:val="left"/>
    </w:pPr>
    <w:rPr>
      <w:i/>
      <w:sz w:val="24"/>
    </w:rPr>
  </w:style>
  <w:style w:type="character" w:styleId="761" w:customStyle="1">
    <w:name w:val="Картинка Знак"/>
    <w:basedOn w:val="759"/>
    <w:link w:val="758"/>
    <w:pPr>
      <w:pBdr/>
      <w:spacing/>
      <w:ind/>
    </w:pPr>
    <w:rPr>
      <w:rFonts w:ascii="Times New Roman" w:hAnsi="Times New Roman"/>
      <w:b w:val="0"/>
      <w:sz w:val="24"/>
    </w:rPr>
  </w:style>
  <w:style w:type="paragraph" w:styleId="762" w:customStyle="1">
    <w:name w:val="Текст таблицы"/>
    <w:basedOn w:val="748"/>
    <w:link w:val="765"/>
    <w:qFormat/>
    <w:pPr>
      <w:pBdr/>
      <w:spacing w:line="240" w:lineRule="auto"/>
      <w:ind w:firstLine="0"/>
    </w:pPr>
    <w:rPr>
      <w:sz w:val="24"/>
    </w:rPr>
  </w:style>
  <w:style w:type="character" w:styleId="763" w:customStyle="1">
    <w:name w:val="Подпись таблицы Знак"/>
    <w:basedOn w:val="750"/>
    <w:link w:val="760"/>
    <w:pPr>
      <w:pBdr/>
      <w:spacing/>
      <w:ind/>
    </w:pPr>
    <w:rPr>
      <w:rFonts w:ascii="Times New Roman" w:hAnsi="Times New Roman"/>
      <w:i/>
      <w:sz w:val="24"/>
    </w:rPr>
  </w:style>
  <w:style w:type="character" w:styleId="764">
    <w:name w:val="Strong"/>
    <w:basedOn w:val="750"/>
    <w:uiPriority w:val="22"/>
    <w:pPr>
      <w:pBdr/>
      <w:spacing/>
      <w:ind/>
    </w:pPr>
    <w:rPr>
      <w:b/>
      <w:bCs/>
    </w:rPr>
  </w:style>
  <w:style w:type="character" w:styleId="765" w:customStyle="1">
    <w:name w:val="Текст таблицы Знак"/>
    <w:basedOn w:val="750"/>
    <w:link w:val="762"/>
    <w:pPr>
      <w:pBdr/>
      <w:spacing/>
      <w:ind/>
    </w:pPr>
    <w:rPr>
      <w:rFonts w:ascii="Times New Roman" w:hAnsi="Times New Roman"/>
      <w:sz w:val="24"/>
    </w:rPr>
  </w:style>
  <w:style w:type="paragraph" w:styleId="766">
    <w:name w:val="Title"/>
    <w:basedOn w:val="749"/>
    <w:next w:val="748"/>
    <w:link w:val="767"/>
    <w:uiPriority w:val="10"/>
    <w:qFormat/>
    <w:pPr>
      <w:pBdr/>
      <w:spacing w:after="480" w:before="480"/>
      <w:ind/>
      <w:contextualSpacing w:val="true"/>
    </w:pPr>
    <w:rPr>
      <w:rFonts w:ascii="Times New Roman" w:hAnsi="Times New Roman"/>
      <w:b/>
      <w:color w:val="auto"/>
      <w:szCs w:val="56"/>
    </w:rPr>
  </w:style>
  <w:style w:type="character" w:styleId="767" w:customStyle="1">
    <w:name w:val="Заголовок Знак"/>
    <w:basedOn w:val="750"/>
    <w:link w:val="766"/>
    <w:uiPriority w:val="10"/>
    <w:pPr>
      <w:pBdr/>
      <w:spacing/>
      <w:ind/>
    </w:pPr>
    <w:rPr>
      <w:rFonts w:ascii="Times New Roman" w:hAnsi="Times New Roman" w:eastAsiaTheme="majorEastAsia" w:cstheme="majorBidi"/>
      <w:b/>
      <w:sz w:val="32"/>
      <w:szCs w:val="56"/>
    </w:rPr>
  </w:style>
  <w:style w:type="paragraph" w:styleId="768">
    <w:name w:val="Subtitle"/>
    <w:basedOn w:val="749"/>
    <w:next w:val="748"/>
    <w:link w:val="770"/>
    <w:uiPriority w:val="11"/>
    <w:qFormat/>
    <w:pPr>
      <w:numPr>
        <w:ilvl w:val="1"/>
      </w:numPr>
      <w:pBdr/>
      <w:spacing w:after="360" w:before="360"/>
      <w:ind w:firstLine="709"/>
      <w:outlineLvl w:val="1"/>
    </w:pPr>
    <w:rPr>
      <w:rFonts w:ascii="Times New Roman" w:hAnsi="Times New Roman" w:eastAsiaTheme="minorEastAsia"/>
      <w:b/>
      <w:color w:val="auto"/>
      <w:sz w:val="28"/>
    </w:rPr>
  </w:style>
  <w:style w:type="character" w:styleId="769" w:customStyle="1">
    <w:name w:val="Заголовок 1 Знак"/>
    <w:basedOn w:val="750"/>
    <w:link w:val="74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70" w:customStyle="1">
    <w:name w:val="Подзаголовок Знак"/>
    <w:basedOn w:val="750"/>
    <w:link w:val="768"/>
    <w:uiPriority w:val="11"/>
    <w:pPr>
      <w:pBdr/>
      <w:spacing/>
      <w:ind/>
    </w:pPr>
    <w:rPr>
      <w:rFonts w:ascii="Times New Roman" w:hAnsi="Times New Roman" w:eastAsiaTheme="minorEastAsia" w:cstheme="majorBidi"/>
      <w:b/>
      <w:sz w:val="28"/>
      <w:szCs w:val="32"/>
    </w:rPr>
  </w:style>
  <w:style w:type="paragraph" w:styleId="771">
    <w:name w:val="Header"/>
    <w:basedOn w:val="748"/>
    <w:link w:val="772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72" w:customStyle="1">
    <w:name w:val="Верхний колонтитул Знак"/>
    <w:basedOn w:val="750"/>
    <w:link w:val="771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73">
    <w:name w:val="Footer"/>
    <w:basedOn w:val="748"/>
    <w:link w:val="774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74" w:customStyle="1">
    <w:name w:val="Нижний колонтитул Знак"/>
    <w:basedOn w:val="750"/>
    <w:link w:val="773"/>
    <w:uiPriority w:val="99"/>
    <w:pPr>
      <w:pBdr/>
      <w:spacing/>
      <w:ind/>
    </w:pPr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Mazhey</dc:creator>
  <cp:keywords/>
  <dc:description/>
  <cp:revision>4</cp:revision>
  <dcterms:created xsi:type="dcterms:W3CDTF">2026-08-20T19:12:00Z</dcterms:created>
  <dcterms:modified xsi:type="dcterms:W3CDTF">2026-09-25T17:20:04Z</dcterms:modified>
</cp:coreProperties>
</file>