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rPr>
          <w:rFonts w:hint="eastAsia"/>
          <w:sz w:val="28"/>
        </w:rPr>
      </w:pPr>
      <w:r>
        <w:rPr>
          <w:rFonts w:hint="eastAsia" w:eastAsia="黑体"/>
          <w:sz w:val="32"/>
        </w:rPr>
        <w:t xml:space="preserve">第一条  </w:t>
      </w:r>
      <w:r>
        <w:rPr>
          <w:rFonts w:hint="eastAsia"/>
          <w:sz w:val="28"/>
        </w:rPr>
        <w:t>本合同研究开发项目的要求</w:t>
      </w:r>
      <w:commentRangeStart w:id="0"/>
      <w:r>
        <w:rPr>
          <w:rFonts w:hint="eastAsia"/>
          <w:sz w:val="28"/>
        </w:rPr>
        <w:t>如下</w:t>
      </w:r>
      <w:commentRangeEnd w:id="0"/>
      <w:r>
        <w:rPr>
          <w:rStyle w:val="4"/>
        </w:rPr>
        <w:commentReference w:id="0"/>
      </w:r>
      <w:r>
        <w:rPr>
          <w:rFonts w:hint="eastAsia"/>
          <w:sz w:val="28"/>
        </w:rPr>
        <w:t>：</w:t>
      </w:r>
    </w:p>
    <w:tbl>
      <w:tblPr>
        <w:tblStyle w:val="5"/>
        <w:tblW w:w="8840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1320"/>
        <w:gridCol w:w="1660"/>
        <w:gridCol w:w="1440"/>
        <w:gridCol w:w="3800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20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99CC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0"/>
              </w:rPr>
              <w:t>序号</w:t>
            </w:r>
          </w:p>
        </w:tc>
        <w:tc>
          <w:tcPr>
            <w:tcW w:w="132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99CC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0"/>
              </w:rPr>
              <w:t>功能组件</w:t>
            </w:r>
          </w:p>
        </w:tc>
        <w:tc>
          <w:tcPr>
            <w:tcW w:w="166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99CC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0"/>
              </w:rPr>
              <w:t>组成模块</w:t>
            </w:r>
          </w:p>
        </w:tc>
        <w:tc>
          <w:tcPr>
            <w:tcW w:w="144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99CC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0"/>
              </w:rPr>
              <w:t>子模块</w:t>
            </w:r>
          </w:p>
        </w:tc>
        <w:tc>
          <w:tcPr>
            <w:tcW w:w="3800" w:type="dxa"/>
            <w:tcBorders>
              <w:top w:val="single" w:color="auto" w:sz="8" w:space="0"/>
              <w:left w:val="nil"/>
              <w:bottom w:val="single" w:color="auto" w:sz="4" w:space="0"/>
              <w:right w:val="nil"/>
            </w:tcBorders>
            <w:shd w:val="clear" w:color="000000" w:fill="99CC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0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0"/>
              </w:rPr>
              <w:t>功能描述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8840" w:type="dxa"/>
            <w:gridSpan w:val="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nil"/>
            </w:tcBorders>
            <w:shd w:val="clear" w:color="000000" w:fill="92D05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</w:rPr>
              <w:t>总平台功能（供应商使用）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1</w:t>
            </w:r>
          </w:p>
        </w:tc>
        <w:tc>
          <w:tcPr>
            <w:tcW w:w="132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控制台（快捷方式）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商品统计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统计上架的商品数量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订单统计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统计历史订单数量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分销统计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统计分销商的业务量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</w:t>
            </w:r>
          </w:p>
        </w:tc>
        <w:tc>
          <w:tcPr>
            <w:tcW w:w="132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商品管理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商品分类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商品分类管理：厨房、卫浴等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商品品牌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商品品牌管理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商品类型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商品类型管理：颜色、尺寸等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商品管理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商品列表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统计所有商品列表，并按照下架、上架状态进行统计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商品添加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添加新商品信息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商品编辑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对已添加信息进行编辑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商品上架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对商品进行上架操作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商品下架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对商品进行下架操作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商品回收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对下架商品进行回收站处理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商品回收站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查询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统计回收商品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还原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对回收商品进行还原操作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用户评论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用户评论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查询用户评论，或删除评论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评论回复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可对评论进行回复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20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3</w:t>
            </w:r>
          </w:p>
        </w:tc>
        <w:tc>
          <w:tcPr>
            <w:tcW w:w="132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订单管理</w:t>
            </w:r>
          </w:p>
        </w:tc>
        <w:tc>
          <w:tcPr>
            <w:tcW w:w="166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订单跟踪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查询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对客户订单进行统计，并实时显示当前订单状态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查看分期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跟踪订单分期执行情况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发货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登记发货信息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退货跟踪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查询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查询用户退货申请列表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退货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记录用户退货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违约跟踪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查询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统计分期中，订单的违约情况，运维人员可指定上门取货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终止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终止订单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结算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统计费用信息，按照规则扣除保证金，剩余返还至客户账户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4</w:t>
            </w:r>
          </w:p>
        </w:tc>
        <w:tc>
          <w:tcPr>
            <w:tcW w:w="132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内容管理</w:t>
            </w:r>
          </w:p>
        </w:tc>
        <w:tc>
          <w:tcPr>
            <w:tcW w:w="166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文章列表模块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增删改查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6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发布、审核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文章分类模块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增删改查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栏目管理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增删改查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5</w:t>
            </w:r>
          </w:p>
        </w:tc>
        <w:tc>
          <w:tcPr>
            <w:tcW w:w="1320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分销商管理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提现统计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记录分销商的提现记录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分销商入驻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销售或客服 上传地址、店面名、联系电话、简单介绍、照片（店内照片、店内照片）、执照、身份证、复核人员打电话，是否通过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分销商统计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查询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统计所有分销商信息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订单信息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可查询分销商的订单信息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等级调整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调整经销商等级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6</w:t>
            </w:r>
          </w:p>
        </w:tc>
        <w:tc>
          <w:tcPr>
            <w:tcW w:w="13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微信管理</w:t>
            </w:r>
          </w:p>
        </w:tc>
        <w:tc>
          <w:tcPr>
            <w:tcW w:w="16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微信接口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微信appID、AppSecret等接口信息设置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微信设置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手机微信网址设置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关注回复设置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关键词自动回复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自定义菜单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管理微信链接内容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7</w:t>
            </w:r>
          </w:p>
        </w:tc>
        <w:tc>
          <w:tcPr>
            <w:tcW w:w="132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售后管理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上门安装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维护上门安装信息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维修管理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上门维修处理信息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2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8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客服管理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问题登记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统计或记录客户报修记录，售后进行跟踪处理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9</w:t>
            </w:r>
          </w:p>
        </w:tc>
        <w:tc>
          <w:tcPr>
            <w:tcW w:w="13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分销设置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违约金比例设置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设置违约金比例，对保证金进行扣除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分销等级设置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默认分三级分销等级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分销折扣设置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设置对应等级的折扣百分比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10</w:t>
            </w:r>
          </w:p>
        </w:tc>
        <w:tc>
          <w:tcPr>
            <w:tcW w:w="132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系统管理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用户管理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角色管理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840" w:type="dxa"/>
            <w:gridSpan w:val="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nil"/>
            </w:tcBorders>
            <w:shd w:val="clear" w:color="000000" w:fill="92D05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</w:rPr>
              <w:t>商户功能（分销商使用）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2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1</w:t>
            </w:r>
          </w:p>
        </w:tc>
        <w:tc>
          <w:tcPr>
            <w:tcW w:w="132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控制台（快捷方式）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商品统计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统计上架的商品数量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订单统计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统计历史订单数量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分销统计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统计二三级分销商的业务量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2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</w:t>
            </w:r>
          </w:p>
        </w:tc>
        <w:tc>
          <w:tcPr>
            <w:tcW w:w="132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订单管理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我的订单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分销商登录商户端功能，管理自己的客户订单，显示每笔订单应得的差价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分期管理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订单的分期执行统计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2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3</w:t>
            </w:r>
          </w:p>
        </w:tc>
        <w:tc>
          <w:tcPr>
            <w:tcW w:w="132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分销管理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我的分销商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统计下面二级、三级分销商销售额、销售数量信息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返利统计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统计下面二级、三级分销商给他的利润返点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4</w:t>
            </w:r>
          </w:p>
        </w:tc>
        <w:tc>
          <w:tcPr>
            <w:tcW w:w="132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账户管理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绑定银行卡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绑定银行卡、为了返利和差价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账户余额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显示账户余额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提现管理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将账户余额进行提现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账单统计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统计提现记录、返利记录、代销商品差价记录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5</w:t>
            </w:r>
          </w:p>
        </w:tc>
        <w:tc>
          <w:tcPr>
            <w:tcW w:w="132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分销商信息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个人资料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显示当前分销商级别，代销折扣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修改密码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6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注册\登录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在公司官网上链接进行登录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840" w:type="dxa"/>
            <w:gridSpan w:val="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nil"/>
            </w:tcBorders>
            <w:shd w:val="clear" w:color="000000" w:fill="92D05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</w:rPr>
              <w:t>微信端电商功能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62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1</w:t>
            </w:r>
          </w:p>
        </w:tc>
        <w:tc>
          <w:tcPr>
            <w:tcW w:w="132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微分销</w:t>
            </w:r>
          </w:p>
        </w:tc>
        <w:tc>
          <w:tcPr>
            <w:tcW w:w="166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注册登录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注册登录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消费者通过微信快速授权登或注册与登录流程，完成手机平台的快速注册与登录。与会员信息完全共享，并绑定手机号码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6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忘记密码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通过短信验证码取回密码。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66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商城首页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商品多级分类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消费者通过无限多级分类查找感兴趣的商品分类列表，独特的手机平台交互方式，帮助消费者快速的筛选商品分类。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6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商品搜索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消费者可以通过商品搜索功能快速筛选目标商品，实现手机平台快速查找到自己想要的商品信息。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6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商品分期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选择分期月份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6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商品排序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支持商品列表的价格，销量，人气排序，消费者可以快速将商品筛选结果进行排序，帮助消费者高效找到目标商品。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66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在线支付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分期协议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签署分期协议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6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保证金支付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可通过微信或银联支付保证金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6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代扣协议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签署代扣协议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6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绑定银行卡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绑定代扣银行卡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66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个人中心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我的订单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订单状态明细等。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6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我的分期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分期执行情况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6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我要报修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申请报修服务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6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我的银行卡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显示我绑定的银行卡信息，如果有正在分期的业务，银行卡信息不可变更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6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我的账单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显示消费记录：保证金、代扣账单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6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提现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客户可将账户的保证金，提现到银行卡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840" w:type="dxa"/>
            <w:gridSpan w:val="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nil"/>
            </w:tcBorders>
            <w:shd w:val="clear" w:color="000000" w:fill="92D05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</w:rPr>
              <w:t>公司官网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首页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显示轮播图、新闻、二维码等信息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公司简介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介绍公司基本信息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公司新闻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显示公司新闻公告等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4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公司业务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宣传公司业务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5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公司文化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介绍公司企业文化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6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加入公司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发布对外招聘信息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7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联系我们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公司联系方式、客服等信息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8</w:t>
            </w:r>
          </w:p>
        </w:tc>
        <w:tc>
          <w:tcPr>
            <w:tcW w:w="132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登录链接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提供分销商登录的链接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840" w:type="dxa"/>
            <w:gridSpan w:val="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nil"/>
            </w:tcBorders>
            <w:shd w:val="clear" w:color="000000" w:fill="92D05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</w:rPr>
              <w:t>其他功能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620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1</w:t>
            </w:r>
          </w:p>
        </w:tc>
        <w:tc>
          <w:tcPr>
            <w:tcW w:w="1320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接口开发/</w:t>
            </w:r>
            <w:r>
              <w:rPr>
                <w:rFonts w:hint="eastAsia" w:ascii="宋体" w:hAnsi="宋体" w:cs="宋体"/>
                <w:kern w:val="0"/>
                <w:sz w:val="20"/>
              </w:rPr>
              <w:br w:type="textWrapping"/>
            </w:r>
            <w:r>
              <w:rPr>
                <w:rFonts w:hint="eastAsia" w:ascii="宋体" w:hAnsi="宋体" w:cs="宋体"/>
                <w:kern w:val="0"/>
                <w:sz w:val="20"/>
              </w:rPr>
              <w:t>第三方开发</w:t>
            </w:r>
          </w:p>
        </w:tc>
        <w:tc>
          <w:tcPr>
            <w:tcW w:w="166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支付接口开发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微信支付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保证金支持微信支付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66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银联代扣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分期业务支持银联的自动代扣业务</w:t>
            </w:r>
            <w:r>
              <w:rPr>
                <w:rFonts w:hint="eastAsia" w:ascii="宋体" w:hAnsi="宋体" w:cs="宋体"/>
                <w:kern w:val="0"/>
                <w:sz w:val="20"/>
              </w:rPr>
              <w:br w:type="textWrapping"/>
            </w:r>
            <w:r>
              <w:rPr>
                <w:rFonts w:hint="eastAsia" w:ascii="宋体" w:hAnsi="宋体" w:cs="宋体"/>
                <w:color w:val="FF0000"/>
                <w:kern w:val="0"/>
                <w:sz w:val="20"/>
              </w:rPr>
              <w:t>提供第三方支付平台接口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短信接口开发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针对购买的第三方短信提供商，开发短信接口、用于群发短信通知客户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2</w:t>
            </w:r>
          </w:p>
        </w:tc>
        <w:tc>
          <w:tcPr>
            <w:tcW w:w="1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云服务器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前期业务量不大时，租用一台阿里云服务器，每年大约5000元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网站维护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上线一个月后，按照合同金额 30% 收取年维护费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0" w:hRule="atLeast"/>
        </w:trPr>
        <w:tc>
          <w:tcPr>
            <w:tcW w:w="62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4</w:t>
            </w:r>
          </w:p>
        </w:tc>
        <w:tc>
          <w:tcPr>
            <w:tcW w:w="132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微信公众号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微信认证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得申请微信服务号，一个月可发四次图文消息，认证费用每年300元，周期大约半个月</w:t>
            </w:r>
            <w:r>
              <w:rPr>
                <w:rFonts w:hint="eastAsia" w:ascii="宋体" w:hAnsi="宋体" w:cs="宋体"/>
                <w:kern w:val="0"/>
                <w:sz w:val="20"/>
              </w:rPr>
              <w:br w:type="textWrapping"/>
            </w:r>
            <w:r>
              <w:rPr>
                <w:rFonts w:hint="eastAsia" w:ascii="宋体" w:hAnsi="宋体" w:cs="宋体"/>
                <w:color w:val="FF0000"/>
                <w:kern w:val="0"/>
                <w:sz w:val="20"/>
              </w:rPr>
              <w:t>公司注册完毕，即可提前申请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微信支付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开通微信支付功能，费用每年300元，周期大约一周</w:t>
            </w:r>
            <w:r>
              <w:rPr>
                <w:rFonts w:hint="eastAsia" w:ascii="宋体" w:hAnsi="宋体" w:cs="宋体"/>
                <w:kern w:val="0"/>
                <w:sz w:val="20"/>
              </w:rPr>
              <w:br w:type="textWrapping"/>
            </w:r>
            <w:r>
              <w:rPr>
                <w:rFonts w:hint="eastAsia" w:ascii="宋体" w:hAnsi="宋体" w:cs="宋体"/>
                <w:color w:val="FF0000"/>
                <w:kern w:val="0"/>
                <w:sz w:val="20"/>
              </w:rPr>
              <w:t>公司注册完毕，即可提前申请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2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5</w:t>
            </w:r>
          </w:p>
        </w:tc>
        <w:tc>
          <w:tcPr>
            <w:tcW w:w="132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域名</w:t>
            </w: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公司域名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公司官网域名</w:t>
            </w:r>
            <w:r>
              <w:rPr>
                <w:rFonts w:hint="eastAsia" w:ascii="宋体" w:hAnsi="宋体" w:cs="宋体"/>
                <w:color w:val="FF0000"/>
                <w:kern w:val="0"/>
                <w:sz w:val="20"/>
              </w:rPr>
              <w:br w:type="textWrapping"/>
            </w:r>
            <w:r>
              <w:rPr>
                <w:rFonts w:hint="eastAsia" w:ascii="宋体" w:hAnsi="宋体" w:cs="宋体"/>
                <w:color w:val="FF0000"/>
                <w:kern w:val="0"/>
                <w:sz w:val="20"/>
              </w:rPr>
              <w:t>公司注册完毕，即可提前申请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6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</w:p>
        </w:tc>
        <w:tc>
          <w:tcPr>
            <w:tcW w:w="13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产品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3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</w:rPr>
              <w:t>分期产品域名</w:t>
            </w:r>
            <w:r>
              <w:rPr>
                <w:rFonts w:hint="eastAsia" w:ascii="宋体" w:hAnsi="宋体" w:cs="宋体"/>
                <w:color w:val="FF0000"/>
                <w:kern w:val="0"/>
                <w:sz w:val="20"/>
              </w:rPr>
              <w:br w:type="textWrapping"/>
            </w:r>
            <w:r>
              <w:rPr>
                <w:rFonts w:hint="eastAsia" w:ascii="宋体" w:hAnsi="宋体" w:cs="宋体"/>
                <w:color w:val="FF0000"/>
                <w:kern w:val="0"/>
                <w:sz w:val="20"/>
              </w:rPr>
              <w:t>公司注册完毕，即可提前申请</w:t>
            </w:r>
          </w:p>
        </w:tc>
      </w:tr>
    </w:tbl>
    <w:p>
      <w:pPr>
        <w:spacing w:line="520" w:lineRule="exact"/>
        <w:ind w:firstLine="840"/>
        <w:rPr>
          <w:rFonts w:hint="eastAsia"/>
          <w:sz w:val="28"/>
          <w:u w:val="single"/>
        </w:rPr>
      </w:pPr>
      <w:r>
        <w:rPr>
          <w:rFonts w:hint="eastAsia"/>
          <w:sz w:val="28"/>
        </w:rPr>
        <w:t xml:space="preserve">                         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2103241916@qq.com" w:date="2017-07-30T20:29:00Z" w:initials="2">
    <w:p>
      <w:pPr>
        <w:pStyle w:val="2"/>
      </w:pPr>
      <w:r>
        <w:rPr>
          <w:rFonts w:hint="eastAsia"/>
          <w:lang w:eastAsia="zh-CN"/>
        </w:rPr>
        <w:t>该条款如果是乙方设计，需要专业工程师审核可行性，如果是贵司设计，则需要与工程师交流。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394A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character" w:styleId="4">
    <w:name w:val="annotation reference"/>
    <w:uiPriority w:val="0"/>
    <w:rPr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Office_10.1.0.6690_F1E327BC-269C-435d-A152-05C5408002CA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macbook air</dc:creator>
  <cp:lastModifiedBy>macbook air</cp:lastModifiedBy>
  <dcterms:modified xsi:type="dcterms:W3CDTF">2017-08-01T08:20:40Z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