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Data Processing Agreement — Schedule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International transfers are made under the EU Standard Contractual Clauses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(Module Two, Controller to Processor), as adopted by Decision 2021/914.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Authorised Sub-processors: Amazon Web Services EMEA SARL (Ireland);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Twilio Ireland Limited (Ireland); Datadog Inc. (United States).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current list is maintained at https://example.com/legal/subprocessors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