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oewlqjf46i4w" w:id="0"/>
    <w:bookmarkEnd w:id="0"/>
    <w:p w:rsidR="00000000" w:rsidDel="00000000" w:rsidP="00000000" w:rsidRDefault="00000000" w:rsidRPr="00000000" w14:paraId="00000001">
      <w:pPr>
        <w:pStyle w:val="Heading1"/>
        <w:rPr/>
      </w:pPr>
      <w:r w:rsidDel="00000000" w:rsidR="00000000" w:rsidRPr="00000000">
        <w:rPr>
          <w:rtl w:val="0"/>
        </w:rPr>
        <w:t xml:space="preserve">Comparative Evaluation of the Agent-Native Challenge Protocol (ANCP) Versus Established Authentication Protocols</w:t>
      </w:r>
    </w:p>
    <w:bookmarkStart w:colFirst="0" w:colLast="0" w:name="bookmark=id.3453yyhle53l" w:id="1"/>
    <w:bookmarkEnd w:id="1"/>
    <w:p w:rsidR="00000000" w:rsidDel="00000000" w:rsidP="00000000" w:rsidRDefault="00000000" w:rsidRPr="00000000" w14:paraId="00000002">
      <w:pPr>
        <w:pStyle w:val="Heading2"/>
        <w:rPr/>
      </w:pPr>
      <w:r w:rsidDel="00000000" w:rsidR="00000000" w:rsidRPr="00000000">
        <w:rPr>
          <w:rtl w:val="0"/>
        </w:rPr>
        <w:t xml:space="preserve">Executive Summary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document provides a structured, protocol-level comparison between the Agent-Native Challenge Protocol (ANCP) and commonly used authentication protocols such as OAuth 2.0, OpenID Connect (OIDC), SAML, TLS client authentication, and SSH. It is grounded in the principle that authentication protocols are solely responsible for verifying identity. Authorization, delegation, federation, and access monitoring are implemented at the application layer by the receiving server.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foundational distinction clarifies that ANCP does not lack capability. Instead, it deliberately refrains from embedding behavioral assumptions into the protocol layer. It remains a valid, secure, and practical authentication mechanism—particularly well-suited to systems where autonomous agents, non-human clients, or stateless services must authenticate without browser-based flows.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z5gmvww25nnh" w:id="2"/>
    <w:bookmarkEnd w:id="2"/>
    <w:p w:rsidR="00000000" w:rsidDel="00000000" w:rsidP="00000000" w:rsidRDefault="00000000" w:rsidRPr="00000000" w14:paraId="00000006">
      <w:pPr>
        <w:pStyle w:val="Heading2"/>
        <w:rPr/>
      </w:pPr>
      <w:r w:rsidDel="00000000" w:rsidR="00000000" w:rsidRPr="00000000">
        <w:rPr>
          <w:rtl w:val="0"/>
        </w:rPr>
        <w:t xml:space="preserve">I. Roles of Protocols, Frameworks, and Business Logic</w:t>
      </w:r>
    </w:p>
    <w:bookmarkStart w:colFirst="0" w:colLast="0" w:name="bookmark=id.hajxqy6kt7sw" w:id="3"/>
    <w:bookmarkEnd w:id="3"/>
    <w:p w:rsidR="00000000" w:rsidDel="00000000" w:rsidP="00000000" w:rsidRDefault="00000000" w:rsidRPr="00000000" w14:paraId="00000007">
      <w:pPr>
        <w:pStyle w:val="Heading3"/>
        <w:rPr/>
      </w:pPr>
      <w:r w:rsidDel="00000000" w:rsidR="00000000" w:rsidRPr="00000000">
        <w:rPr>
          <w:rtl w:val="0"/>
        </w:rPr>
        <w:t xml:space="preserve">1. Protocols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Protocols define procedures for identity verification, typically including:</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Proof of identity via signature or token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Cryptographic verification (e.g., with nonce or public key)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anti-replay mechanisms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Protocols do not: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Grant or enforce access permissions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Interpret roles or scopes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Handle delegation or federation by themselves</w:t>
      </w:r>
    </w:p>
    <w:bookmarkStart w:colFirst="0" w:colLast="0" w:name="bookmark=id.q7n0t5pwjpb3" w:id="4"/>
    <w:bookmarkEnd w:id="4"/>
    <w:p w:rsidR="00000000" w:rsidDel="00000000" w:rsidP="00000000" w:rsidRDefault="00000000" w:rsidRPr="00000000" w14:paraId="00000010">
      <w:pPr>
        <w:pStyle w:val="Heading3"/>
        <w:rPr/>
      </w:pPr>
      <w:r w:rsidDel="00000000" w:rsidR="00000000" w:rsidRPr="00000000">
        <w:rPr>
          <w:rtl w:val="0"/>
        </w:rPr>
        <w:t xml:space="preserve">2. Frameworks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Frameworks are implementation environments that integrate protocols and provide: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Token issuance and management</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Session handling and refresh mechanisms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Optional configuration for delegated or federated flows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Examples include OAuth2 servers, identity brokers, and single sign-on (SSO) services.</w:t>
      </w:r>
    </w:p>
    <w:bookmarkStart w:colFirst="0" w:colLast="0" w:name="bookmark=id.cgd6p2kacb8w" w:id="5"/>
    <w:bookmarkEnd w:id="5"/>
    <w:p w:rsidR="00000000" w:rsidDel="00000000" w:rsidP="00000000" w:rsidRDefault="00000000" w:rsidRPr="00000000" w14:paraId="00000016">
      <w:pPr>
        <w:pStyle w:val="Heading3"/>
        <w:rPr/>
      </w:pPr>
      <w:r w:rsidDel="00000000" w:rsidR="00000000" w:rsidRPr="00000000">
        <w:rPr>
          <w:rtl w:val="0"/>
        </w:rPr>
        <w:t xml:space="preserve">3. Business Logic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endpoint application ultimately determines:</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Whether access is allowed after authentication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roles, scopes, or delegation are applied</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Whether and how federation relationships are honored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protocol alone enforces these rules. They are always defined and enforced by the business logic of the system.</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ec24oz9h32th" w:id="6"/>
    <w:bookmarkEnd w:id="6"/>
    <w:p w:rsidR="00000000" w:rsidDel="00000000" w:rsidP="00000000" w:rsidRDefault="00000000" w:rsidRPr="00000000" w14:paraId="0000001D">
      <w:pPr>
        <w:pStyle w:val="Heading2"/>
        <w:rPr/>
      </w:pPr>
      <w:r w:rsidDel="00000000" w:rsidR="00000000" w:rsidRPr="00000000">
        <w:rPr>
          <w:rtl w:val="0"/>
        </w:rPr>
        <w:t xml:space="preserve">II. Misconception Correction: Delegation and Federation</w:t>
      </w:r>
    </w:p>
    <w:bookmarkStart w:colFirst="0" w:colLast="0" w:name="bookmark=id.8hrvucno4kkm" w:id="7"/>
    <w:bookmarkEnd w:id="7"/>
    <w:p w:rsidR="00000000" w:rsidDel="00000000" w:rsidP="00000000" w:rsidRDefault="00000000" w:rsidRPr="00000000" w14:paraId="0000001E">
      <w:pPr>
        <w:pStyle w:val="Heading3"/>
        <w:rPr/>
      </w:pPr>
      <w:r w:rsidDel="00000000" w:rsidR="00000000" w:rsidRPr="00000000">
        <w:rPr>
          <w:rtl w:val="0"/>
        </w:rPr>
        <w:t xml:space="preserve">Common Misconception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protocols like OAuth, OIDC, or SAML support delegation or federation.</w:t>
      </w:r>
    </w:p>
    <w:bookmarkStart w:colFirst="0" w:colLast="0" w:name="bookmark=id.a7ij334raliu" w:id="8"/>
    <w:bookmarkEnd w:id="8"/>
    <w:p w:rsidR="00000000" w:rsidDel="00000000" w:rsidP="00000000" w:rsidRDefault="00000000" w:rsidRPr="00000000" w14:paraId="00000020">
      <w:pPr>
        <w:pStyle w:val="Heading3"/>
        <w:rPr/>
      </w:pPr>
      <w:r w:rsidDel="00000000" w:rsidR="00000000" w:rsidRPr="00000000">
        <w:rPr>
          <w:rtl w:val="0"/>
        </w:rPr>
        <w:t xml:space="preserve">Correction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Delegation and federation are not embedded in any protocol. They are features implemented by the server or system using the protocol. Any authentication protocol—including ANCP—can support delegation or federation, provided the application logic supports it.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Accordingly: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can support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through identity mapping, role resolution, or PGP subkeys).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can support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federation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by recognizing trusted public keys from federated domains or registries).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features are part of the application layer—not the protocol.</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6ld5mm6rqzg" w:id="9"/>
    <w:bookmarkEnd w:id="9"/>
    <w:p w:rsidR="00000000" w:rsidDel="00000000" w:rsidP="00000000" w:rsidRDefault="00000000" w:rsidRPr="00000000" w14:paraId="00000027">
      <w:pPr>
        <w:pStyle w:val="Heading2"/>
        <w:rPr/>
      </w:pPr>
      <w:r w:rsidDel="00000000" w:rsidR="00000000" w:rsidRPr="00000000">
        <w:rPr>
          <w:rtl w:val="0"/>
        </w:rPr>
        <w:t xml:space="preserve">III. Overview of ANCP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Agent-Native Challenge Protocol (ANCP) is a lightweight, stateless protocol designed for identity verification between agents and servers.</w:t>
      </w:r>
    </w:p>
    <w:bookmarkStart w:colFirst="0" w:colLast="0" w:name="bookmark=id.cdzxpadkh5p" w:id="10"/>
    <w:bookmarkEnd w:id="10"/>
    <w:p w:rsidR="00000000" w:rsidDel="00000000" w:rsidP="00000000" w:rsidRDefault="00000000" w:rsidRPr="00000000" w14:paraId="00000029">
      <w:pPr>
        <w:pStyle w:val="Heading3"/>
        <w:rPr/>
      </w:pPr>
      <w:r w:rsidDel="00000000" w:rsidR="00000000" w:rsidRPr="00000000">
        <w:rPr>
          <w:rtl w:val="0"/>
        </w:rPr>
        <w:t xml:space="preserve">Core Characteristics: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Cryptographic challenge-response model</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Stateless, no session tracking required</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Uses PGP or other asymmetric key systems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Supports natural language formatting, readable by agents or LLMs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Transport-agnostic (works over HTTP, WebSocket,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is deliberately simple. It does not define token structures, session management, federation exchanges, or claim formats.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mh6v1ly38vny" w:id="11"/>
    <w:bookmarkEnd w:id="11"/>
    <w:p w:rsidR="00000000" w:rsidDel="00000000" w:rsidP="00000000" w:rsidRDefault="00000000" w:rsidRPr="00000000" w14:paraId="00000031">
      <w:pPr>
        <w:pStyle w:val="Heading2"/>
        <w:rPr/>
      </w:pPr>
      <w:r w:rsidDel="00000000" w:rsidR="00000000" w:rsidRPr="00000000">
        <w:rPr>
          <w:rtl w:val="0"/>
        </w:rPr>
        <w:t xml:space="preserve">IV. Comparison Table: Protocol-Level Features</w:t>
      </w:r>
    </w:p>
    <w:tbl>
      <w:tblPr>
        <w:tblStyle w:val="Table1"/>
        <w:tblW w:w="7918.0" w:type="dxa"/>
        <w:jc w:val="left"/>
        <w:tblInd w:w="-108.0" w:type="dxa"/>
        <w:tblLayout w:type="fixed"/>
        <w:tblLook w:val="0020"/>
      </w:tblPr>
      <w:tblGrid>
        <w:gridCol w:w="1506"/>
        <w:gridCol w:w="1846"/>
        <w:gridCol w:w="1797"/>
        <w:gridCol w:w="2769"/>
        <w:tblGridChange w:id="0">
          <w:tblGrid>
            <w:gridCol w:w="1506"/>
            <w:gridCol w:w="1846"/>
            <w:gridCol w:w="1797"/>
            <w:gridCol w:w="2769"/>
          </w:tblGrid>
        </w:tblGridChange>
      </w:tblGrid>
      <w:tr>
        <w:trPr>
          <w:cantSplit w:val="0"/>
          <w:tblHeader w:val="1"/>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OAuth 2.0 / OIDC / SAML</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Notes</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Protocol Type</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Challenge–response</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Token-based identity and delegation</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serve as identity verification mechanisms</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Agent Compatibility</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Browser or user-centric</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avoids consent screens, redirect flows</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Cryptographic Proof</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Signature (e.g., PGP)</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Signed JWTs, SAML assertions</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Both support verifiable identity claims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Session Dependency</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Stateless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Token/session lifecycle required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avoids session infrastructure</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Delegation Support</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Server-defined</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Server-defined</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delegation is handled by endpoint logic</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Federation Support</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Server-defined</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Server-defined</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decisions depend on configuration</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Replay Protection</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Nonce from server</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Expiry, timestamps in tokens</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Mechanisms differ, purpose is equivalent</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Human/Agent Readable</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Natural-language friendly</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JSON or XML schema required</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designed for LLM parsing and prompt alignment</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Transport Requirements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Agnostic (HTTP, WS, etc.)</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HTTPS preferred</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can operate without TLS but should be layered</w:t>
            </w:r>
          </w:p>
        </w:tc>
      </w:tr>
    </w:tbl>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jys46qy6she9" w:id="12"/>
    <w:bookmarkEnd w:id="12"/>
    <w:p w:rsidR="00000000" w:rsidDel="00000000" w:rsidP="00000000" w:rsidRDefault="00000000" w:rsidRPr="00000000" w14:paraId="0000005B">
      <w:pPr>
        <w:pStyle w:val="Heading2"/>
        <w:rPr/>
      </w:pPr>
      <w:r w:rsidDel="00000000" w:rsidR="00000000" w:rsidRPr="00000000">
        <w:rPr>
          <w:rtl w:val="0"/>
        </w:rPr>
        <w:t xml:space="preserve">V. Delegation and Federation as Server Capabilities</w:t>
      </w:r>
    </w:p>
    <w:tbl>
      <w:tblPr>
        <w:tblStyle w:val="Table2"/>
        <w:tblW w:w="7918.0" w:type="dxa"/>
        <w:jc w:val="left"/>
        <w:tblInd w:w="-108.0" w:type="dxa"/>
        <w:tblLayout w:type="fixed"/>
        <w:tblLook w:val="0020"/>
      </w:tblPr>
      <w:tblGrid>
        <w:gridCol w:w="2088"/>
        <w:gridCol w:w="2523"/>
        <w:gridCol w:w="3307"/>
        <w:tblGridChange w:id="0">
          <w:tblGrid>
            <w:gridCol w:w="2088"/>
            <w:gridCol w:w="2523"/>
            <w:gridCol w:w="3307"/>
          </w:tblGrid>
        </w:tblGridChange>
      </w:tblGrid>
      <w:tr>
        <w:trPr>
          <w:cantSplit w:val="0"/>
          <w:tblHeader w:val="1"/>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Capability</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(with server logic)</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OAuth2/OIDC/SAML (with server logic)</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Delegation</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Federation</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 Mapping</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Chain Linking</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Rotation Support</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Server-enforced</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Server-enforced</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identity protocols depend on external logic to interpret identities and assign permissions. This applies equally to ANCP and to widely adopted alternatives.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qzo7k2l45io6" w:id="13"/>
    <w:bookmarkEnd w:id="13"/>
    <w:p w:rsidR="00000000" w:rsidDel="00000000" w:rsidP="00000000" w:rsidRDefault="00000000" w:rsidRPr="00000000" w14:paraId="00000070">
      <w:pPr>
        <w:pStyle w:val="Heading2"/>
        <w:rPr/>
      </w:pPr>
      <w:r w:rsidDel="00000000" w:rsidR="00000000" w:rsidRPr="00000000">
        <w:rPr>
          <w:rtl w:val="0"/>
        </w:rPr>
        <w:t xml:space="preserve">VI. Suitable Use Cases for ANCP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is a strong candidate in the following scenarios: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Autonomous agents (LLMs, bots, services) need secure authentication</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browser interaction is possible or desirable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Stateless operations are preferred over token-based sessions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Natural-language compatibility aids interpretability or traceability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ANCP may require additional server-side design for use cases such as: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Standard enterprise SSO integration with third-party identity providers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MFA flows, account recovery, or user-facing portal integration</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Systems expecting structured claims or OAuth grant types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4645669291337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In all of these cases, the required behaviors are implemented in the server’s business logic — not provided by the protocol itself.</w:t>
      </w: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w613lm4q8fx" w:id="14"/>
    <w:bookmarkEnd w:id="14"/>
    <w:p w:rsidR="00000000" w:rsidDel="00000000" w:rsidP="00000000" w:rsidRDefault="00000000" w:rsidRPr="00000000" w14:paraId="0000007C">
      <w:pPr>
        <w:pStyle w:val="Heading2"/>
        <w:rPr/>
      </w:pPr>
      <w:r w:rsidDel="00000000" w:rsidR="00000000" w:rsidRPr="00000000">
        <w:rPr>
          <w:rtl w:val="0"/>
        </w:rPr>
        <w:t xml:space="preserve">VII. Security Posture and Implementation Expectations</w:t>
      </w:r>
    </w:p>
    <w:tbl>
      <w:tblPr>
        <w:tblStyle w:val="Table3"/>
        <w:tblW w:w="7919.0" w:type="dxa"/>
        <w:jc w:val="left"/>
        <w:tblInd w:w="-108.0" w:type="dxa"/>
        <w:tblLayout w:type="fixed"/>
        <w:tblLook w:val="0020"/>
      </w:tblPr>
      <w:tblGrid>
        <w:gridCol w:w="2557"/>
        <w:gridCol w:w="1155"/>
        <w:gridCol w:w="4207"/>
        <w:tblGridChange w:id="0">
          <w:tblGrid>
            <w:gridCol w:w="2557"/>
            <w:gridCol w:w="1155"/>
            <w:gridCol w:w="4207"/>
          </w:tblGrid>
        </w:tblGridChange>
      </w:tblGrid>
      <w:tr>
        <w:trPr>
          <w:cantSplit w:val="0"/>
          <w:tblHeader w:val="1"/>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Feature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ANCP Support</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Comment</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Asymmetric Identity Proof</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signature over fresh challenge</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Replay Protection</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Yes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Nonce ensures per-request uniqueness</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Federation Support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Depends on server’s key verification logic</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Delegation Support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Determined by application logic</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Transport Security</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External</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use HTTPS or equivalent encryption</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Session Management</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included</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Stateless by design</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 Enforcement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External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Must be implemented by endpoint server logic</w:t>
            </w:r>
          </w:p>
        </w:tc>
      </w:tr>
    </w:tbl>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m2p1poqr45pu" w:id="15"/>
    <w:bookmarkEnd w:id="15"/>
    <w:p w:rsidR="00000000" w:rsidDel="00000000" w:rsidP="00000000" w:rsidRDefault="00000000" w:rsidRPr="00000000" w14:paraId="00000096">
      <w:pPr>
        <w:pStyle w:val="Heading2"/>
        <w:rPr/>
      </w:pPr>
      <w:r w:rsidDel="00000000" w:rsidR="00000000" w:rsidRPr="00000000">
        <w:rPr>
          <w:rtl w:val="0"/>
        </w:rPr>
        <w:t xml:space="preserve">VIII. Final Conclusion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modern authentication protocols—whether ANCP, OAuth2, OIDC, or SAML—perform identity verification. None of them enforce access permissions or determine authorization outcomes on their own. These functions are external and must be handled by the server’s logic.</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Accordingly, ANCP is not missing essential capabilities. It simply delegates all behavioral interpretations to the business logic layer. This is a valid design decision, especially for agent-native systems that favor clarity, statelessness, and cryptographic simplicity.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maintaining a clear boundary between protocol responsibilities and application behavior, ANCP offers flexibility and transparency. When integrated into a capable system, it can fulfill the same secure authentication role as any established protocol.</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SOpUkoivkRKtkjS9TM8QGAaqw==">CgMxLjAyD2lkLm9ld2xxamY0Nmk0dzIPaWQuMzQ1M3l5aGxlNTNsMg9pZC56NWdtdnd3MjVubmgyD2lkLmhhanhxeTZrdDdzdzIPaWQucTduMHQ1cHdqcGIzMg9pZC5jZ2Q2cDJrYWNiOHcyD2lkLmVjMjRvejloMzJ0aDIPaWQuOGhydnVjbm80a2ttMg9pZC5hN2lqMzM0cmFsaXUyD2lkLnA2bGQ1bW02cnF6ZzIOaWQuY2R6eHBhZGtoNXAyD2lkLm1oNnYxbHkzOHZueTIPaWQuanlzNDZxeTZzaGU5Mg9pZC5xem83azJsNDVpbzYyD2lkLnB3NjEzbG00cThmeDIPaWQubTJwMXBvcXI0NXB1OAByITFJU1JlX3gyY3R4ZS16Yjh4WjFuY0FnWXBoaW0wZVd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2025-07-22T04:57:10Z</dcterms:created>
</cp:coreProperties>
</file>

<file path=docProps/custom.xml><?xml version="1.0" encoding="utf-8"?>
<Properties xmlns="http://schemas.openxmlformats.org/officeDocument/2006/custom-properties" xmlns:vt="http://schemas.openxmlformats.org/officeDocument/2006/docPropsVTypes"/>
</file>