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2D" w:rsidRPr="00900B2D" w:rsidRDefault="00900B2D" w:rsidP="00900B2D">
      <w:pPr>
        <w:pStyle w:val="IEEEAuthorName"/>
        <w:rPr>
          <w:rFonts w:eastAsia="SimSun"/>
          <w:sz w:val="48"/>
          <w:lang w:val="en-AU" w:eastAsia="zh-CN"/>
        </w:rPr>
      </w:pPr>
      <w:r w:rsidRPr="00900B2D">
        <w:rPr>
          <w:rFonts w:eastAsia="SimSun"/>
          <w:sz w:val="48"/>
          <w:lang w:val="en-AU" w:eastAsia="zh-CN"/>
        </w:rPr>
        <w:t>Dashboard in R</w:t>
      </w:r>
    </w:p>
    <w:p w:rsidR="00900B2D" w:rsidRPr="00900B2D" w:rsidRDefault="00900B2D" w:rsidP="00900B2D">
      <w:pPr>
        <w:pStyle w:val="IEEEAuthorName"/>
        <w:rPr>
          <w:rFonts w:eastAsia="SimSun"/>
          <w:sz w:val="48"/>
          <w:lang w:val="en-AU" w:eastAsia="zh-CN"/>
        </w:rPr>
      </w:pPr>
      <w:r w:rsidRPr="00900B2D">
        <w:rPr>
          <w:rFonts w:eastAsia="SimSun"/>
          <w:sz w:val="48"/>
          <w:lang w:val="en-AU" w:eastAsia="zh-CN"/>
        </w:rPr>
        <w:t>Prediction of Heart Disease Using</w:t>
      </w:r>
    </w:p>
    <w:p w:rsidR="00900B2D" w:rsidRDefault="00900B2D" w:rsidP="00900B2D">
      <w:pPr>
        <w:pStyle w:val="IEEEAuthorName"/>
        <w:rPr>
          <w:rFonts w:eastAsia="SimSun"/>
          <w:sz w:val="48"/>
          <w:lang w:val="en-AU" w:eastAsia="zh-CN"/>
        </w:rPr>
      </w:pPr>
      <w:r w:rsidRPr="00900B2D">
        <w:rPr>
          <w:rFonts w:eastAsia="SimSun"/>
          <w:sz w:val="48"/>
          <w:lang w:val="en-AU" w:eastAsia="zh-CN"/>
        </w:rPr>
        <w:t xml:space="preserve">         Cleveland Dataset from </w:t>
      </w:r>
      <w:bookmarkStart w:id="0" w:name="_Hlk28277041"/>
      <w:r w:rsidRPr="00900B2D">
        <w:rPr>
          <w:rFonts w:eastAsia="SimSun"/>
          <w:sz w:val="48"/>
          <w:lang w:val="en-AU" w:eastAsia="zh-CN"/>
        </w:rPr>
        <w:t xml:space="preserve">UCL </w:t>
      </w:r>
      <w:r w:rsidR="00BD1669">
        <w:rPr>
          <w:rFonts w:eastAsia="SimSun"/>
          <w:sz w:val="48"/>
          <w:lang w:val="en-AU" w:eastAsia="zh-CN"/>
        </w:rPr>
        <w:t>M</w:t>
      </w:r>
      <w:r w:rsidRPr="00900B2D">
        <w:rPr>
          <w:rFonts w:eastAsia="SimSun"/>
          <w:sz w:val="48"/>
          <w:lang w:val="en-AU" w:eastAsia="zh-CN"/>
        </w:rPr>
        <w:t xml:space="preserve">achine </w:t>
      </w:r>
      <w:r w:rsidR="00BD1669">
        <w:rPr>
          <w:rFonts w:eastAsia="SimSun"/>
          <w:sz w:val="48"/>
          <w:lang w:val="en-AU" w:eastAsia="zh-CN"/>
        </w:rPr>
        <w:t>L</w:t>
      </w:r>
      <w:r w:rsidRPr="00900B2D">
        <w:rPr>
          <w:rFonts w:eastAsia="SimSun"/>
          <w:sz w:val="48"/>
          <w:lang w:val="en-AU" w:eastAsia="zh-CN"/>
        </w:rPr>
        <w:t xml:space="preserve">earning </w:t>
      </w:r>
      <w:bookmarkEnd w:id="0"/>
    </w:p>
    <w:p w:rsidR="00D41274" w:rsidRPr="00F562B5" w:rsidRDefault="00D41274" w:rsidP="00900B2D">
      <w:pPr>
        <w:pStyle w:val="IEEEAuthorName"/>
        <w:rPr>
          <w:sz w:val="24"/>
        </w:rPr>
      </w:pPr>
      <w:r w:rsidRPr="00F562B5">
        <w:rPr>
          <w:sz w:val="24"/>
        </w:rPr>
        <w:t xml:space="preserve"> </w:t>
      </w:r>
      <w:r w:rsidR="00900B2D" w:rsidRPr="00F562B5">
        <w:rPr>
          <w:sz w:val="24"/>
        </w:rPr>
        <w:t>Wajeeha Mushtaq</w:t>
      </w:r>
    </w:p>
    <w:p w:rsidR="00900B2D" w:rsidRPr="00AB0354" w:rsidRDefault="00900B2D" w:rsidP="00D41274">
      <w:pPr>
        <w:pStyle w:val="IEEEAuthorAffiliation"/>
        <w:rPr>
          <w:sz w:val="24"/>
          <w:vertAlign w:val="superscript"/>
        </w:rPr>
      </w:pPr>
      <w:r w:rsidRPr="00AB0354">
        <w:rPr>
          <w:sz w:val="24"/>
          <w:vertAlign w:val="superscript"/>
        </w:rPr>
        <w:t>Department of Computer Science &amp; Engineering UET, Lahore,</w:t>
      </w:r>
    </w:p>
    <w:p w:rsidR="00D41274" w:rsidRPr="00AB0354" w:rsidRDefault="00900B2D" w:rsidP="00D41274">
      <w:pPr>
        <w:pStyle w:val="IEEEAuthorAffiliation"/>
        <w:rPr>
          <w:sz w:val="24"/>
        </w:rPr>
      </w:pPr>
      <w:r w:rsidRPr="00AB0354">
        <w:rPr>
          <w:sz w:val="24"/>
        </w:rPr>
        <w:t>Email</w:t>
      </w:r>
    </w:p>
    <w:p w:rsidR="00900B2D" w:rsidRPr="00AB0354" w:rsidRDefault="00900B2D" w:rsidP="002B0CB9">
      <w:pPr>
        <w:pStyle w:val="IEEEAuthorEmail"/>
        <w:rPr>
          <w:sz w:val="24"/>
        </w:rPr>
      </w:pPr>
      <w:bookmarkStart w:id="1" w:name="_GoBack"/>
      <w:bookmarkEnd w:id="1"/>
      <w:r w:rsidRPr="00AB0354">
        <w:rPr>
          <w:sz w:val="24"/>
          <w:vertAlign w:val="superscript"/>
        </w:rPr>
        <w:t>2018CS26@student.uet.edu.pk</w:t>
      </w:r>
    </w:p>
    <w:p w:rsidR="00D41274" w:rsidRDefault="00D41274" w:rsidP="00D41274"/>
    <w:p w:rsidR="00900B2D" w:rsidRPr="00D41274" w:rsidRDefault="00900B2D" w:rsidP="00D41274"/>
    <w:p w:rsidR="00D41274" w:rsidRDefault="00D41274" w:rsidP="00883903">
      <w:pPr>
        <w:ind w:right="-811"/>
        <w:sectPr w:rsidR="00D41274" w:rsidSect="002B0CB9">
          <w:pgSz w:w="11906" w:h="16838"/>
          <w:pgMar w:top="1077" w:right="811" w:bottom="2438" w:left="0" w:header="709" w:footer="709" w:gutter="0"/>
          <w:cols w:space="708"/>
          <w:docGrid w:linePitch="360"/>
        </w:sectPr>
      </w:pPr>
    </w:p>
    <w:p w:rsidR="00A32BFA" w:rsidRPr="00B74810" w:rsidRDefault="00D41274" w:rsidP="00E32035">
      <w:pPr>
        <w:pStyle w:val="IEEEAbtract"/>
        <w:rPr>
          <w:rStyle w:val="IEEEAbstractHeadingChar"/>
          <w:sz w:val="24"/>
          <w:szCs w:val="36"/>
        </w:rPr>
      </w:pPr>
      <w:r w:rsidRPr="00B74810">
        <w:rPr>
          <w:rStyle w:val="IEEEAbstractHeadingChar"/>
          <w:b/>
          <w:bCs/>
          <w:sz w:val="24"/>
          <w:szCs w:val="36"/>
        </w:rPr>
        <w:t>Ab</w:t>
      </w:r>
      <w:r w:rsidR="0064799C" w:rsidRPr="00B74810">
        <w:rPr>
          <w:rStyle w:val="IEEEAbstractHeadingChar"/>
          <w:b/>
          <w:bCs/>
          <w:sz w:val="24"/>
          <w:szCs w:val="36"/>
        </w:rPr>
        <w:t>s</w:t>
      </w:r>
      <w:r w:rsidRPr="00B74810">
        <w:rPr>
          <w:rStyle w:val="IEEEAbstractHeadingChar"/>
          <w:b/>
          <w:bCs/>
          <w:sz w:val="24"/>
          <w:szCs w:val="36"/>
        </w:rPr>
        <w:t>tract</w:t>
      </w:r>
      <w:r w:rsidRPr="00B74810">
        <w:rPr>
          <w:b w:val="0"/>
          <w:bCs/>
          <w:sz w:val="24"/>
          <w:szCs w:val="36"/>
        </w:rPr>
        <w:t>—</w:t>
      </w:r>
      <w:r w:rsidRPr="00B74810">
        <w:rPr>
          <w:sz w:val="24"/>
          <w:szCs w:val="36"/>
        </w:rPr>
        <w:t xml:space="preserve"> </w:t>
      </w:r>
      <w:r w:rsidR="00E32035" w:rsidRPr="00B74810">
        <w:rPr>
          <w:sz w:val="24"/>
          <w:szCs w:val="36"/>
        </w:rPr>
        <w:t xml:space="preserve">A large amount of data is accumulated by the health-care industry. This data contains effective patterns that enable efficient decision-making. These patterns often go unexplored. Various machine learning methods can be incorporated in such a situation. This work uses various machine learning methods such as Decision Tree ID3, Decision Tree C4.5, and Random Forest to realize heart failure chances in the medical database. Results show that the Decision Tree method predicts the diagnosis of heart disease most effectively from the patient's data. The dataset used to carry on this research work is taken from the popular UCI repository and is known as the Cleveland Dataset. It is implemented on the R platform. </w:t>
      </w:r>
    </w:p>
    <w:p w:rsidR="00E32035" w:rsidRPr="00E32035" w:rsidRDefault="00E32035" w:rsidP="00E32035">
      <w:pPr>
        <w:rPr>
          <w:lang w:val="en-GB" w:eastAsia="en-GB"/>
        </w:rPr>
      </w:pPr>
    </w:p>
    <w:p w:rsidR="00AD335D" w:rsidRPr="008C008B" w:rsidRDefault="00AD335D" w:rsidP="00081EBE">
      <w:pPr>
        <w:pStyle w:val="IEEEHeading1"/>
        <w:rPr>
          <w:sz w:val="28"/>
          <w:szCs w:val="36"/>
        </w:rPr>
      </w:pPr>
      <w:r w:rsidRPr="008C008B">
        <w:rPr>
          <w:sz w:val="28"/>
          <w:szCs w:val="36"/>
        </w:rPr>
        <w:t>Introduction</w:t>
      </w:r>
    </w:p>
    <w:p w:rsidR="00A705E8" w:rsidRPr="00B74810" w:rsidRDefault="00A705E8" w:rsidP="00C01A23">
      <w:pPr>
        <w:pStyle w:val="IEEEHeading1"/>
        <w:numPr>
          <w:ilvl w:val="0"/>
          <w:numId w:val="0"/>
        </w:numPr>
        <w:ind w:left="289"/>
        <w:jc w:val="both"/>
        <w:rPr>
          <w:smallCaps w:val="0"/>
          <w:sz w:val="24"/>
          <w:szCs w:val="32"/>
        </w:rPr>
      </w:pPr>
      <w:r w:rsidRPr="00B74810">
        <w:rPr>
          <w:smallCaps w:val="0"/>
          <w:sz w:val="24"/>
          <w:szCs w:val="32"/>
        </w:rPr>
        <w:t>The data collection of different diseases is very important. Medical and health areas are among the most important sections in industrial societies. Blood pressure, cholesterol, pulse rate, stress, food habits are the factors that contribute to Heart disease. The main functioning organ of the human body is the heart. If the human heart isn't functioning it will affect the entire human body. Some risk factors of cardiopathy organs are family background, stress level, cholesterol level, Age, food diet. Inhaling of tobacco. Blood vessel unit overstretched indicates the danger level of the body pressure.</w:t>
      </w:r>
      <w:r w:rsidR="005F4291" w:rsidRPr="00B74810">
        <w:rPr>
          <w:smallCaps w:val="0"/>
          <w:sz w:val="24"/>
          <w:szCs w:val="32"/>
        </w:rPr>
        <w:t xml:space="preserve"> </w:t>
      </w:r>
      <w:r w:rsidRPr="00B74810">
        <w:rPr>
          <w:smallCaps w:val="0"/>
          <w:sz w:val="24"/>
          <w:szCs w:val="32"/>
        </w:rPr>
        <w:t xml:space="preserve">The pressure at the middle </w:t>
      </w:r>
      <w:r w:rsidRPr="00B74810">
        <w:rPr>
          <w:smallCaps w:val="0"/>
          <w:sz w:val="24"/>
          <w:szCs w:val="32"/>
        </w:rPr>
        <w:t>muscle of the heart exaggerates the level of lipids over time in the blood that causes heart disease. Lipids settle in the arteries and block the flow of blood to the cardiac organ.</w:t>
      </w:r>
    </w:p>
    <w:p w:rsidR="00A705E8" w:rsidRPr="00B74810" w:rsidRDefault="00A705E8" w:rsidP="00C01A23">
      <w:pPr>
        <w:pStyle w:val="IEEEHeading1"/>
        <w:numPr>
          <w:ilvl w:val="0"/>
          <w:numId w:val="0"/>
        </w:numPr>
        <w:ind w:left="289"/>
        <w:jc w:val="both"/>
        <w:rPr>
          <w:smallCaps w:val="0"/>
          <w:sz w:val="24"/>
          <w:szCs w:val="32"/>
        </w:rPr>
      </w:pPr>
      <w:r w:rsidRPr="00B74810">
        <w:rPr>
          <w:smallCaps w:val="0"/>
          <w:sz w:val="24"/>
          <w:szCs w:val="32"/>
        </w:rPr>
        <w:t xml:space="preserve">Inhaling tobacco is the root cause of cardiac arrest that ends up in death. As the pressure increases in thickening the blood. The Naïve mathematician technique is employed to predict the </w:t>
      </w:r>
      <w:proofErr w:type="spellStart"/>
      <w:r w:rsidRPr="00B74810">
        <w:rPr>
          <w:smallCaps w:val="0"/>
          <w:sz w:val="24"/>
          <w:szCs w:val="32"/>
        </w:rPr>
        <w:t>center</w:t>
      </w:r>
      <w:proofErr w:type="spellEnd"/>
      <w:r w:rsidRPr="00B74810">
        <w:rPr>
          <w:smallCaps w:val="0"/>
          <w:sz w:val="24"/>
          <w:szCs w:val="32"/>
        </w:rPr>
        <w:t xml:space="preserve"> illness through likelihood.</w:t>
      </w:r>
      <w:r w:rsidR="005F4291" w:rsidRPr="00B74810">
        <w:rPr>
          <w:smallCaps w:val="0"/>
          <w:sz w:val="24"/>
          <w:szCs w:val="32"/>
        </w:rPr>
        <w:t xml:space="preserve"> </w:t>
      </w:r>
      <w:r w:rsidRPr="00B74810">
        <w:rPr>
          <w:smallCaps w:val="0"/>
          <w:sz w:val="24"/>
          <w:szCs w:val="32"/>
        </w:rPr>
        <w:t>The Neural Network provides the reduced error of the prediction of cardiopathy. By monitoring the activity of the patients continuously the death rate can be reduced. The main cause of heart stroke is due to blockage in arteries. It has many other names such as cardiovascular disease and arterial hypertension. Approximately, there are almost 26 million people around the world affecting heart disease. The worrying point is, this ratio is expected to increase rapidly in the coming years if precautions are not taken efficiently. Apart from making lifestyle healthy and diet control, the right time diagnosing and comprehensive analysis are other essential factors, which can ultimately save lives. Therefore, this paper has taken a small step towards saving the lives of HF patients and describes a way to improve the performance of diagnosing the patients on the bases of their medical history.</w:t>
      </w:r>
    </w:p>
    <w:p w:rsidR="00A705E8" w:rsidRPr="00B74810" w:rsidRDefault="00A705E8" w:rsidP="00C01A23">
      <w:pPr>
        <w:pStyle w:val="IEEEHeading1"/>
        <w:numPr>
          <w:ilvl w:val="0"/>
          <w:numId w:val="0"/>
        </w:numPr>
        <w:ind w:left="289"/>
        <w:jc w:val="both"/>
        <w:rPr>
          <w:sz w:val="24"/>
          <w:szCs w:val="32"/>
        </w:rPr>
      </w:pPr>
      <w:r w:rsidRPr="00B74810">
        <w:rPr>
          <w:smallCaps w:val="0"/>
          <w:sz w:val="24"/>
          <w:szCs w:val="32"/>
        </w:rPr>
        <w:t xml:space="preserve">Therefore, this dashboard attempts to improve the performance of the classifiers by doing experiments using multiple machine-learning models to make better use of the dataset collected </w:t>
      </w:r>
      <w:r w:rsidRPr="00B74810">
        <w:rPr>
          <w:smallCaps w:val="0"/>
          <w:sz w:val="24"/>
          <w:szCs w:val="32"/>
        </w:rPr>
        <w:lastRenderedPageBreak/>
        <w:t>from different medical databases. The dashboard will help the doctors to diagnose the disease in the patients by analysis of dataset using different analysis techniques like the random forest, decision tree id3, decision tree c4.5. It is widely used in healthcare fields due to its descriptive and predictive power. It can predict health insurance fraud, healthcare cost, disease prognosis, disease diagnosis.</w:t>
      </w:r>
    </w:p>
    <w:p w:rsidR="00081EBE" w:rsidRPr="008C008B" w:rsidRDefault="00971510" w:rsidP="00A705E8">
      <w:pPr>
        <w:pStyle w:val="IEEEHeading1"/>
        <w:rPr>
          <w:sz w:val="28"/>
          <w:szCs w:val="36"/>
        </w:rPr>
      </w:pPr>
      <w:r w:rsidRPr="008C008B">
        <w:rPr>
          <w:sz w:val="28"/>
          <w:szCs w:val="36"/>
        </w:rPr>
        <w:t>METHODOLOGY</w:t>
      </w:r>
    </w:p>
    <w:p w:rsidR="00DD7F83" w:rsidRPr="00B74810" w:rsidRDefault="00971510" w:rsidP="00867B16">
      <w:pPr>
        <w:pStyle w:val="IEEEHeading2"/>
        <w:spacing w:before="240"/>
        <w:jc w:val="both"/>
        <w:rPr>
          <w:sz w:val="24"/>
          <w:szCs w:val="32"/>
        </w:rPr>
      </w:pPr>
      <w:r w:rsidRPr="00B74810">
        <w:rPr>
          <w:sz w:val="24"/>
          <w:szCs w:val="32"/>
        </w:rPr>
        <w:t>Dataset</w:t>
      </w:r>
    </w:p>
    <w:p w:rsidR="00971510" w:rsidRPr="00B74810" w:rsidRDefault="00971510" w:rsidP="00C01A23">
      <w:pPr>
        <w:pStyle w:val="IEEEParagraph"/>
        <w:rPr>
          <w:sz w:val="24"/>
          <w:szCs w:val="32"/>
        </w:rPr>
      </w:pPr>
      <w:r w:rsidRPr="00B74810">
        <w:rPr>
          <w:sz w:val="24"/>
          <w:szCs w:val="32"/>
        </w:rPr>
        <w:t>Cleveland dataset, which is collected from the UCI repository. The system uses 303 datasets for the evaluation. The system contains the following subtasks</w:t>
      </w:r>
      <w:r w:rsidR="008E5996" w:rsidRPr="00B74810">
        <w:rPr>
          <w:sz w:val="24"/>
          <w:szCs w:val="32"/>
        </w:rPr>
        <w:t>.</w:t>
      </w:r>
    </w:p>
    <w:p w:rsidR="00C06BB4" w:rsidRPr="00B74810" w:rsidRDefault="00971510" w:rsidP="00C01A23">
      <w:pPr>
        <w:pStyle w:val="IEEEHeading2"/>
        <w:jc w:val="both"/>
        <w:rPr>
          <w:sz w:val="24"/>
          <w:szCs w:val="32"/>
        </w:rPr>
      </w:pPr>
      <w:r w:rsidRPr="00B74810">
        <w:rPr>
          <w:sz w:val="24"/>
          <w:szCs w:val="32"/>
        </w:rPr>
        <w:t>Data Overview</w:t>
      </w:r>
    </w:p>
    <w:p w:rsidR="00C06BB4" w:rsidRPr="00B74810" w:rsidRDefault="00971510" w:rsidP="00C01A23">
      <w:pPr>
        <w:pStyle w:val="IEEEParagraph"/>
        <w:rPr>
          <w:color w:val="000000"/>
          <w:sz w:val="24"/>
        </w:rPr>
      </w:pPr>
      <w:r w:rsidRPr="00B74810">
        <w:rPr>
          <w:color w:val="000000"/>
          <w:sz w:val="24"/>
        </w:rPr>
        <w:t>The complete description of each attribute and the number of values for each attribute is shown in Table 1 below.</w:t>
      </w:r>
    </w:p>
    <w:p w:rsidR="00867B16" w:rsidRPr="00B74810" w:rsidRDefault="00867B16" w:rsidP="00F20BBB">
      <w:pPr>
        <w:pStyle w:val="IEEEParagraph"/>
        <w:rPr>
          <w:sz w:val="24"/>
        </w:rPr>
      </w:pPr>
    </w:p>
    <w:p w:rsidR="00273D2C" w:rsidRPr="00B74810" w:rsidRDefault="00527D56" w:rsidP="00867B16">
      <w:pPr>
        <w:pStyle w:val="IEEETableCaption"/>
        <w:rPr>
          <w:sz w:val="24"/>
        </w:rPr>
      </w:pPr>
      <w:r w:rsidRPr="00AB0354">
        <w:rPr>
          <w:sz w:val="22"/>
          <w:szCs w:val="22"/>
        </w:rPr>
        <w:t xml:space="preserve">TABLE </w:t>
      </w:r>
      <w:r w:rsidRPr="00AB0354">
        <w:rPr>
          <w:sz w:val="22"/>
          <w:szCs w:val="22"/>
        </w:rPr>
        <w:fldChar w:fldCharType="begin"/>
      </w:r>
      <w:r w:rsidRPr="00AB0354">
        <w:rPr>
          <w:sz w:val="22"/>
          <w:szCs w:val="22"/>
        </w:rPr>
        <w:instrText xml:space="preserve"> SEQ TABLE \* ROMAN </w:instrText>
      </w:r>
      <w:r w:rsidRPr="00AB0354">
        <w:rPr>
          <w:sz w:val="22"/>
          <w:szCs w:val="22"/>
        </w:rPr>
        <w:fldChar w:fldCharType="separate"/>
      </w:r>
      <w:r w:rsidR="00192BC7" w:rsidRPr="00AB0354">
        <w:rPr>
          <w:noProof/>
          <w:sz w:val="22"/>
          <w:szCs w:val="22"/>
        </w:rPr>
        <w:t>I</w:t>
      </w:r>
      <w:r w:rsidRPr="00AB0354">
        <w:rPr>
          <w:sz w:val="22"/>
          <w:szCs w:val="22"/>
        </w:rPr>
        <w:fldChar w:fldCharType="end"/>
      </w:r>
      <w:r w:rsidRPr="00B74810">
        <w:rPr>
          <w:sz w:val="24"/>
        </w:rPr>
        <w:br w:type="textWrapping" w:clear="all"/>
      </w:r>
      <w:r w:rsidR="00971510" w:rsidRPr="00B74810">
        <w:rPr>
          <w:sz w:val="24"/>
        </w:rPr>
        <w:t>DATA OVERVIEW AND ATTRIBUTE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194"/>
        <w:gridCol w:w="1605"/>
      </w:tblGrid>
      <w:tr w:rsidR="001D1B7E" w:rsidRPr="00B74810" w:rsidTr="00867B16">
        <w:tc>
          <w:tcPr>
            <w:tcW w:w="648" w:type="dxa"/>
          </w:tcPr>
          <w:p w:rsidR="00971510" w:rsidRPr="00B74810" w:rsidRDefault="00491CEB" w:rsidP="00971510">
            <w:pPr>
              <w:rPr>
                <w:b/>
                <w:bCs/>
              </w:rPr>
            </w:pPr>
            <w:r w:rsidRPr="00B74810">
              <w:rPr>
                <w:b/>
                <w:bCs/>
              </w:rPr>
              <w:t>Sr. No.</w:t>
            </w:r>
          </w:p>
        </w:tc>
        <w:tc>
          <w:tcPr>
            <w:tcW w:w="2194" w:type="dxa"/>
          </w:tcPr>
          <w:p w:rsidR="00971510" w:rsidRPr="00B74810" w:rsidRDefault="00491CEB" w:rsidP="00971510">
            <w:pPr>
              <w:pStyle w:val="IEEETableHeaderLeft-Justified"/>
              <w:rPr>
                <w:sz w:val="24"/>
              </w:rPr>
            </w:pPr>
            <w:r w:rsidRPr="00B74810">
              <w:rPr>
                <w:sz w:val="24"/>
              </w:rPr>
              <w:t>Attribute Description</w:t>
            </w:r>
          </w:p>
        </w:tc>
        <w:tc>
          <w:tcPr>
            <w:tcW w:w="1605" w:type="dxa"/>
          </w:tcPr>
          <w:p w:rsidR="00971510" w:rsidRPr="00B74810" w:rsidRDefault="00491CEB" w:rsidP="00971510">
            <w:pPr>
              <w:pStyle w:val="IEEETableHeaderLeft-Justified"/>
              <w:rPr>
                <w:sz w:val="24"/>
              </w:rPr>
            </w:pPr>
            <w:r w:rsidRPr="00B74810">
              <w:rPr>
                <w:sz w:val="24"/>
              </w:rPr>
              <w:t>Discrete Values</w:t>
            </w:r>
          </w:p>
        </w:tc>
      </w:tr>
      <w:tr w:rsidR="001D1B7E" w:rsidRPr="00B74810" w:rsidTr="00867B16">
        <w:tc>
          <w:tcPr>
            <w:tcW w:w="648" w:type="dxa"/>
          </w:tcPr>
          <w:p w:rsidR="00971510" w:rsidRPr="00B74810" w:rsidRDefault="00491CEB" w:rsidP="00971510">
            <w:r w:rsidRPr="00B74810">
              <w:t>1.</w:t>
            </w:r>
          </w:p>
        </w:tc>
        <w:tc>
          <w:tcPr>
            <w:tcW w:w="2194" w:type="dxa"/>
          </w:tcPr>
          <w:p w:rsidR="00971510" w:rsidRPr="00B74810" w:rsidRDefault="00491CEB" w:rsidP="00C01A23">
            <w:pPr>
              <w:pStyle w:val="IEEETableCell"/>
              <w:jc w:val="both"/>
              <w:rPr>
                <w:sz w:val="24"/>
              </w:rPr>
            </w:pPr>
            <w:r w:rsidRPr="00B74810">
              <w:rPr>
                <w:b/>
                <w:bCs/>
                <w:sz w:val="24"/>
              </w:rPr>
              <w:t>Age -</w:t>
            </w:r>
            <w:r w:rsidRPr="00B74810">
              <w:rPr>
                <w:sz w:val="24"/>
              </w:rPr>
              <w:t xml:space="preserve"> The first attribute is defining the age of the person. [Minimum Age: 29, Maximum Age: 77]</w:t>
            </w:r>
          </w:p>
        </w:tc>
        <w:tc>
          <w:tcPr>
            <w:tcW w:w="1605" w:type="dxa"/>
          </w:tcPr>
          <w:p w:rsidR="00971510" w:rsidRPr="00B74810" w:rsidRDefault="009D12FE" w:rsidP="00C01A23">
            <w:pPr>
              <w:pStyle w:val="IEEETableCell"/>
              <w:jc w:val="both"/>
              <w:rPr>
                <w:sz w:val="24"/>
              </w:rPr>
            </w:pPr>
            <w:r w:rsidRPr="00B74810">
              <w:rPr>
                <w:sz w:val="24"/>
              </w:rPr>
              <w:t>Multiple values between 29 and 77</w:t>
            </w:r>
          </w:p>
        </w:tc>
      </w:tr>
      <w:tr w:rsidR="001D1B7E" w:rsidRPr="00B74810" w:rsidTr="00867B16">
        <w:tc>
          <w:tcPr>
            <w:tcW w:w="648" w:type="dxa"/>
          </w:tcPr>
          <w:p w:rsidR="00971510" w:rsidRPr="00B74810" w:rsidRDefault="00491CEB" w:rsidP="00971510">
            <w:r w:rsidRPr="00B74810">
              <w:t>2.</w:t>
            </w:r>
          </w:p>
        </w:tc>
        <w:tc>
          <w:tcPr>
            <w:tcW w:w="2194" w:type="dxa"/>
          </w:tcPr>
          <w:p w:rsidR="00971510" w:rsidRPr="00B74810" w:rsidRDefault="007628EF" w:rsidP="00C01A23">
            <w:pPr>
              <w:pStyle w:val="IEEETableCell"/>
              <w:jc w:val="both"/>
              <w:rPr>
                <w:sz w:val="24"/>
              </w:rPr>
            </w:pPr>
            <w:r w:rsidRPr="00B74810">
              <w:rPr>
                <w:rFonts w:hint="eastAsia"/>
                <w:b/>
                <w:bCs/>
                <w:sz w:val="24"/>
              </w:rPr>
              <w:t>Sex -</w:t>
            </w:r>
            <w:r w:rsidRPr="00B74810">
              <w:rPr>
                <w:rFonts w:hint="eastAsia"/>
                <w:sz w:val="24"/>
              </w:rPr>
              <w:t xml:space="preserve"> Attribute number two describes the gender of a person. [</w:t>
            </w:r>
            <w:r w:rsidRPr="00B74810">
              <w:rPr>
                <w:rFonts w:hint="eastAsia"/>
                <w:sz w:val="24"/>
              </w:rPr>
              <w:t>―</w:t>
            </w:r>
            <w:r w:rsidRPr="00B74810">
              <w:rPr>
                <w:rFonts w:hint="eastAsia"/>
                <w:sz w:val="24"/>
              </w:rPr>
              <w:t>0</w:t>
            </w:r>
            <w:r w:rsidRPr="00B74810">
              <w:rPr>
                <w:rFonts w:hint="eastAsia"/>
                <w:sz w:val="24"/>
              </w:rPr>
              <w:t>‖</w:t>
            </w:r>
            <w:r w:rsidRPr="00B74810">
              <w:rPr>
                <w:rFonts w:hint="eastAsia"/>
                <w:sz w:val="24"/>
              </w:rPr>
              <w:t xml:space="preserve"> means Female and </w:t>
            </w:r>
            <w:r w:rsidRPr="00B74810">
              <w:rPr>
                <w:rFonts w:hint="eastAsia"/>
                <w:sz w:val="24"/>
              </w:rPr>
              <w:t>―</w:t>
            </w:r>
            <w:r w:rsidRPr="00B74810">
              <w:rPr>
                <w:rFonts w:hint="eastAsia"/>
                <w:sz w:val="24"/>
              </w:rPr>
              <w:t>1</w:t>
            </w:r>
            <w:r w:rsidRPr="00B74810">
              <w:rPr>
                <w:rFonts w:hint="eastAsia"/>
                <w:sz w:val="24"/>
              </w:rPr>
              <w:t>‖</w:t>
            </w:r>
            <w:r w:rsidRPr="00B74810">
              <w:rPr>
                <w:rFonts w:hint="eastAsia"/>
                <w:sz w:val="24"/>
              </w:rPr>
              <w:t xml:space="preserve"> means Male]</w:t>
            </w:r>
          </w:p>
        </w:tc>
        <w:tc>
          <w:tcPr>
            <w:tcW w:w="1605" w:type="dxa"/>
          </w:tcPr>
          <w:p w:rsidR="00971510" w:rsidRPr="00B74810" w:rsidRDefault="009D12FE" w:rsidP="00C01A23">
            <w:pPr>
              <w:pStyle w:val="IEEETableCell"/>
              <w:jc w:val="both"/>
              <w:rPr>
                <w:sz w:val="24"/>
              </w:rPr>
            </w:pPr>
            <w:r w:rsidRPr="00B74810">
              <w:rPr>
                <w:sz w:val="24"/>
              </w:rPr>
              <w:t>0, 1</w:t>
            </w:r>
          </w:p>
        </w:tc>
      </w:tr>
      <w:tr w:rsidR="001D1B7E" w:rsidRPr="00B74810" w:rsidTr="00867B16">
        <w:tc>
          <w:tcPr>
            <w:tcW w:w="648" w:type="dxa"/>
          </w:tcPr>
          <w:p w:rsidR="00971510" w:rsidRPr="00B74810" w:rsidRDefault="00491CEB" w:rsidP="00971510">
            <w:r w:rsidRPr="00B74810">
              <w:t>3.</w:t>
            </w:r>
          </w:p>
        </w:tc>
        <w:tc>
          <w:tcPr>
            <w:tcW w:w="2194" w:type="dxa"/>
          </w:tcPr>
          <w:p w:rsidR="00971510" w:rsidRPr="00B74810" w:rsidRDefault="007628EF" w:rsidP="00C01A23">
            <w:pPr>
              <w:pStyle w:val="IEEETableCell"/>
              <w:jc w:val="both"/>
              <w:rPr>
                <w:sz w:val="24"/>
              </w:rPr>
            </w:pPr>
            <w:r w:rsidRPr="00B74810">
              <w:rPr>
                <w:b/>
                <w:bCs/>
                <w:sz w:val="24"/>
              </w:rPr>
              <w:t>CP -</w:t>
            </w:r>
            <w:r w:rsidRPr="00B74810">
              <w:rPr>
                <w:sz w:val="24"/>
              </w:rPr>
              <w:t xml:space="preserve"> The third attribute is defining the level of chest pain (CP) a patient suffering from when reached to the </w:t>
            </w:r>
            <w:r w:rsidRPr="00B74810">
              <w:rPr>
                <w:sz w:val="24"/>
              </w:rPr>
              <w:t>hospital. There are four kinds of distinct values defined for this attribute, where each value is describing a level of chest pain</w:t>
            </w:r>
          </w:p>
        </w:tc>
        <w:tc>
          <w:tcPr>
            <w:tcW w:w="1605" w:type="dxa"/>
          </w:tcPr>
          <w:p w:rsidR="00971510" w:rsidRPr="00B74810" w:rsidRDefault="009D12FE" w:rsidP="00C01A23">
            <w:pPr>
              <w:pStyle w:val="IEEETableCell"/>
              <w:jc w:val="both"/>
              <w:rPr>
                <w:sz w:val="24"/>
              </w:rPr>
            </w:pPr>
            <w:r w:rsidRPr="00B74810">
              <w:rPr>
                <w:sz w:val="24"/>
              </w:rPr>
              <w:t>0, 1, 2, 3</w:t>
            </w:r>
          </w:p>
        </w:tc>
      </w:tr>
      <w:tr w:rsidR="001D1B7E" w:rsidRPr="00B74810" w:rsidTr="00867B16">
        <w:tc>
          <w:tcPr>
            <w:tcW w:w="648" w:type="dxa"/>
          </w:tcPr>
          <w:p w:rsidR="00971510" w:rsidRPr="00B74810" w:rsidRDefault="00491CEB" w:rsidP="00971510">
            <w:r w:rsidRPr="00B74810">
              <w:t>4.</w:t>
            </w:r>
          </w:p>
        </w:tc>
        <w:tc>
          <w:tcPr>
            <w:tcW w:w="2194" w:type="dxa"/>
          </w:tcPr>
          <w:p w:rsidR="00971510" w:rsidRPr="00B74810" w:rsidRDefault="007628EF" w:rsidP="00C01A23">
            <w:pPr>
              <w:pStyle w:val="IEEETableCell"/>
              <w:jc w:val="both"/>
              <w:rPr>
                <w:sz w:val="24"/>
              </w:rPr>
            </w:pPr>
            <w:proofErr w:type="spellStart"/>
            <w:r w:rsidRPr="00B74810">
              <w:rPr>
                <w:b/>
                <w:bCs/>
                <w:sz w:val="24"/>
              </w:rPr>
              <w:t>RestBP</w:t>
            </w:r>
            <w:proofErr w:type="spellEnd"/>
            <w:r w:rsidRPr="00B74810">
              <w:rPr>
                <w:b/>
                <w:bCs/>
                <w:sz w:val="24"/>
              </w:rPr>
              <w:t xml:space="preserve"> -</w:t>
            </w:r>
            <w:r w:rsidR="005F4291" w:rsidRPr="00B74810">
              <w:rPr>
                <w:sz w:val="24"/>
              </w:rPr>
              <w:t>T</w:t>
            </w:r>
            <w:r w:rsidRPr="00B74810">
              <w:rPr>
                <w:sz w:val="24"/>
              </w:rPr>
              <w:t>he next attribute describes the blood pressure (BP) figure for the patient while admitted to the hospital. [Minimum BP: 94, Maximum BP: 200]</w:t>
            </w:r>
          </w:p>
        </w:tc>
        <w:tc>
          <w:tcPr>
            <w:tcW w:w="1605" w:type="dxa"/>
          </w:tcPr>
          <w:p w:rsidR="00971510" w:rsidRPr="00B74810" w:rsidRDefault="009D12FE" w:rsidP="00C01A23">
            <w:pPr>
              <w:pStyle w:val="IEEETableCell"/>
              <w:jc w:val="both"/>
              <w:rPr>
                <w:sz w:val="24"/>
              </w:rPr>
            </w:pPr>
            <w:r w:rsidRPr="00B74810">
              <w:rPr>
                <w:sz w:val="24"/>
              </w:rPr>
              <w:t>Multiple values between</w:t>
            </w:r>
            <w:r w:rsidR="008230C1">
              <w:rPr>
                <w:sz w:val="24"/>
              </w:rPr>
              <w:t xml:space="preserve"> </w:t>
            </w:r>
            <w:r w:rsidRPr="00B74810">
              <w:rPr>
                <w:sz w:val="24"/>
              </w:rPr>
              <w:t>94 and 200</w:t>
            </w:r>
          </w:p>
        </w:tc>
      </w:tr>
      <w:tr w:rsidR="001D1B7E" w:rsidRPr="00B74810" w:rsidTr="00867B16">
        <w:tc>
          <w:tcPr>
            <w:tcW w:w="648" w:type="dxa"/>
          </w:tcPr>
          <w:p w:rsidR="00971510" w:rsidRPr="00B74810" w:rsidRDefault="00491CEB" w:rsidP="00971510">
            <w:r w:rsidRPr="00B74810">
              <w:t>5.</w:t>
            </w:r>
          </w:p>
        </w:tc>
        <w:tc>
          <w:tcPr>
            <w:tcW w:w="2194" w:type="dxa"/>
          </w:tcPr>
          <w:p w:rsidR="00971510" w:rsidRPr="00B74810" w:rsidRDefault="007628EF" w:rsidP="00C01A23">
            <w:pPr>
              <w:pStyle w:val="IEEETableCell"/>
              <w:jc w:val="both"/>
              <w:rPr>
                <w:sz w:val="24"/>
              </w:rPr>
            </w:pPr>
            <w:r w:rsidRPr="00B74810">
              <w:rPr>
                <w:b/>
                <w:bCs/>
                <w:sz w:val="24"/>
              </w:rPr>
              <w:t>Chol-</w:t>
            </w:r>
            <w:r w:rsidRPr="00B74810">
              <w:rPr>
                <w:sz w:val="24"/>
              </w:rPr>
              <w:t xml:space="preserve"> This column is showing the cholesterol level recorded while admitting the patient in the hospital. [Minimum Chol: 126, Maximum Chol: 564]</w:t>
            </w:r>
          </w:p>
        </w:tc>
        <w:tc>
          <w:tcPr>
            <w:tcW w:w="1605" w:type="dxa"/>
          </w:tcPr>
          <w:p w:rsidR="00971510" w:rsidRPr="00B74810" w:rsidRDefault="009D12FE" w:rsidP="00C01A23">
            <w:pPr>
              <w:pStyle w:val="IEEETableCell"/>
              <w:jc w:val="both"/>
              <w:rPr>
                <w:sz w:val="24"/>
              </w:rPr>
            </w:pPr>
            <w:r w:rsidRPr="00B74810">
              <w:rPr>
                <w:sz w:val="24"/>
              </w:rPr>
              <w:t>Multiple values between 126 and 564</w:t>
            </w:r>
          </w:p>
        </w:tc>
      </w:tr>
      <w:tr w:rsidR="001D1B7E" w:rsidRPr="00B74810" w:rsidTr="00867B16">
        <w:tc>
          <w:tcPr>
            <w:tcW w:w="648" w:type="dxa"/>
          </w:tcPr>
          <w:p w:rsidR="007628EF" w:rsidRPr="00B74810" w:rsidRDefault="00EE5A25" w:rsidP="00971510">
            <w:r w:rsidRPr="00B74810">
              <w:t>6.</w:t>
            </w:r>
          </w:p>
        </w:tc>
        <w:tc>
          <w:tcPr>
            <w:tcW w:w="2194" w:type="dxa"/>
          </w:tcPr>
          <w:p w:rsidR="007628EF" w:rsidRPr="00B74810" w:rsidRDefault="00EE5A25" w:rsidP="00C01A23">
            <w:pPr>
              <w:pStyle w:val="IEEETableCell"/>
              <w:jc w:val="both"/>
              <w:rPr>
                <w:sz w:val="24"/>
              </w:rPr>
            </w:pPr>
            <w:r w:rsidRPr="00B74810">
              <w:rPr>
                <w:b/>
                <w:bCs/>
                <w:sz w:val="24"/>
              </w:rPr>
              <w:t>FBS -</w:t>
            </w:r>
            <w:r w:rsidRPr="00B74810">
              <w:rPr>
                <w:sz w:val="24"/>
              </w:rPr>
              <w:t xml:space="preserve"> The next attribute is describing the fasting blood sugar level in the patient. It has binary classified values. The values are depending on, if the patient has more than 120mg/dl sugar = 1, if not = 0.</w:t>
            </w:r>
          </w:p>
        </w:tc>
        <w:tc>
          <w:tcPr>
            <w:tcW w:w="1605" w:type="dxa"/>
          </w:tcPr>
          <w:p w:rsidR="007628EF" w:rsidRPr="00B74810" w:rsidRDefault="009D12FE" w:rsidP="00C01A23">
            <w:pPr>
              <w:pStyle w:val="IEEETableCell"/>
              <w:jc w:val="both"/>
              <w:rPr>
                <w:sz w:val="24"/>
              </w:rPr>
            </w:pPr>
            <w:r w:rsidRPr="00B74810">
              <w:rPr>
                <w:sz w:val="24"/>
              </w:rPr>
              <w:t>0, 1</w:t>
            </w:r>
          </w:p>
        </w:tc>
      </w:tr>
      <w:tr w:rsidR="001D1B7E" w:rsidRPr="00B74810" w:rsidTr="00867B16">
        <w:tc>
          <w:tcPr>
            <w:tcW w:w="648" w:type="dxa"/>
          </w:tcPr>
          <w:p w:rsidR="007628EF" w:rsidRPr="00B74810" w:rsidRDefault="00F21E93" w:rsidP="00971510">
            <w:r w:rsidRPr="00B74810">
              <w:t>7.</w:t>
            </w:r>
          </w:p>
        </w:tc>
        <w:tc>
          <w:tcPr>
            <w:tcW w:w="2194" w:type="dxa"/>
          </w:tcPr>
          <w:p w:rsidR="007628EF" w:rsidRPr="00B74810" w:rsidRDefault="00EE5A25" w:rsidP="00C01A23">
            <w:pPr>
              <w:pStyle w:val="IEEETableCell"/>
              <w:jc w:val="both"/>
              <w:rPr>
                <w:sz w:val="24"/>
              </w:rPr>
            </w:pPr>
            <w:proofErr w:type="spellStart"/>
            <w:r w:rsidRPr="00B74810">
              <w:rPr>
                <w:b/>
                <w:bCs/>
                <w:sz w:val="24"/>
              </w:rPr>
              <w:t>RestECG</w:t>
            </w:r>
            <w:proofErr w:type="spellEnd"/>
            <w:r w:rsidRPr="00B74810">
              <w:rPr>
                <w:b/>
                <w:bCs/>
                <w:sz w:val="24"/>
              </w:rPr>
              <w:t xml:space="preserve"> -</w:t>
            </w:r>
            <w:r w:rsidRPr="00B74810">
              <w:rPr>
                <w:sz w:val="24"/>
              </w:rPr>
              <w:t xml:space="preserve"> This parameter is showing the result of ECG from 0 to 2. Where each value is showing the severity of the pain.</w:t>
            </w:r>
          </w:p>
        </w:tc>
        <w:tc>
          <w:tcPr>
            <w:tcW w:w="1605" w:type="dxa"/>
          </w:tcPr>
          <w:p w:rsidR="007628EF" w:rsidRPr="00B74810" w:rsidRDefault="009D12FE" w:rsidP="00C01A23">
            <w:pPr>
              <w:pStyle w:val="IEEETableCell"/>
              <w:jc w:val="both"/>
              <w:rPr>
                <w:sz w:val="24"/>
              </w:rPr>
            </w:pPr>
            <w:r w:rsidRPr="00B74810">
              <w:rPr>
                <w:sz w:val="24"/>
              </w:rPr>
              <w:t>0, 1, 2</w:t>
            </w:r>
          </w:p>
        </w:tc>
      </w:tr>
      <w:tr w:rsidR="001D1B7E" w:rsidRPr="00B74810" w:rsidTr="00867B16">
        <w:tc>
          <w:tcPr>
            <w:tcW w:w="648" w:type="dxa"/>
          </w:tcPr>
          <w:p w:rsidR="007628EF" w:rsidRPr="00B74810" w:rsidRDefault="00F21E93" w:rsidP="00971510">
            <w:r w:rsidRPr="00B74810">
              <w:t>8.</w:t>
            </w:r>
          </w:p>
        </w:tc>
        <w:tc>
          <w:tcPr>
            <w:tcW w:w="2194" w:type="dxa"/>
          </w:tcPr>
          <w:p w:rsidR="007628EF" w:rsidRPr="00B74810" w:rsidRDefault="00EE5A25" w:rsidP="00C01A23">
            <w:pPr>
              <w:pStyle w:val="IEEETableCell"/>
              <w:jc w:val="both"/>
              <w:rPr>
                <w:sz w:val="24"/>
              </w:rPr>
            </w:pPr>
            <w:r w:rsidRPr="00B74810">
              <w:rPr>
                <w:b/>
                <w:bCs/>
                <w:sz w:val="24"/>
              </w:rPr>
              <w:t>Heart Beat-</w:t>
            </w:r>
            <w:r w:rsidRPr="00B74810">
              <w:rPr>
                <w:sz w:val="24"/>
              </w:rPr>
              <w:t xml:space="preserve">The maximum value of heartbeat counted at the time of </w:t>
            </w:r>
            <w:r w:rsidRPr="00B74810">
              <w:rPr>
                <w:sz w:val="24"/>
              </w:rPr>
              <w:lastRenderedPageBreak/>
              <w:t>admission [Minimum: 71, Maximum: 202]</w:t>
            </w:r>
          </w:p>
        </w:tc>
        <w:tc>
          <w:tcPr>
            <w:tcW w:w="1605" w:type="dxa"/>
          </w:tcPr>
          <w:p w:rsidR="007628EF" w:rsidRPr="00B74810" w:rsidRDefault="009D12FE" w:rsidP="00C01A23">
            <w:pPr>
              <w:pStyle w:val="IEEETableCell"/>
              <w:jc w:val="both"/>
              <w:rPr>
                <w:sz w:val="24"/>
              </w:rPr>
            </w:pPr>
            <w:r w:rsidRPr="00B74810">
              <w:rPr>
                <w:sz w:val="24"/>
              </w:rPr>
              <w:lastRenderedPageBreak/>
              <w:t>Multiple values between 71 and 202</w:t>
            </w:r>
          </w:p>
        </w:tc>
      </w:tr>
      <w:tr w:rsidR="001D1B7E" w:rsidRPr="00B74810" w:rsidTr="00867B16">
        <w:tc>
          <w:tcPr>
            <w:tcW w:w="648" w:type="dxa"/>
          </w:tcPr>
          <w:p w:rsidR="007628EF" w:rsidRPr="00B74810" w:rsidRDefault="00F21E93" w:rsidP="00971510">
            <w:r w:rsidRPr="00B74810">
              <w:t>9.</w:t>
            </w:r>
          </w:p>
        </w:tc>
        <w:tc>
          <w:tcPr>
            <w:tcW w:w="2194" w:type="dxa"/>
          </w:tcPr>
          <w:p w:rsidR="007628EF" w:rsidRPr="00B74810" w:rsidRDefault="00EE5A25" w:rsidP="00C01A23">
            <w:pPr>
              <w:pStyle w:val="IEEETableCell"/>
              <w:jc w:val="both"/>
              <w:rPr>
                <w:sz w:val="24"/>
              </w:rPr>
            </w:pPr>
            <w:proofErr w:type="spellStart"/>
            <w:r w:rsidRPr="00B74810">
              <w:rPr>
                <w:rFonts w:hint="eastAsia"/>
                <w:b/>
                <w:bCs/>
                <w:sz w:val="24"/>
              </w:rPr>
              <w:t>Exang</w:t>
            </w:r>
            <w:proofErr w:type="spellEnd"/>
            <w:r w:rsidRPr="00B74810">
              <w:rPr>
                <w:rFonts w:hint="eastAsia"/>
                <w:b/>
                <w:bCs/>
                <w:sz w:val="24"/>
              </w:rPr>
              <w:t>-</w:t>
            </w:r>
            <w:r w:rsidRPr="00B74810">
              <w:rPr>
                <w:rFonts w:hint="eastAsia"/>
                <w:sz w:val="24"/>
              </w:rPr>
              <w:t xml:space="preserve">This parameter was used to understand about, does exercise induce angina or not. If yes, the value will be </w:t>
            </w:r>
            <w:r w:rsidRPr="00B74810">
              <w:rPr>
                <w:rFonts w:hint="eastAsia"/>
                <w:sz w:val="24"/>
              </w:rPr>
              <w:t>―</w:t>
            </w:r>
            <w:r w:rsidRPr="00B74810">
              <w:rPr>
                <w:rFonts w:hint="eastAsia"/>
                <w:sz w:val="24"/>
              </w:rPr>
              <w:t>1</w:t>
            </w:r>
            <w:r w:rsidRPr="00B74810">
              <w:rPr>
                <w:rFonts w:hint="eastAsia"/>
                <w:sz w:val="24"/>
              </w:rPr>
              <w:t>‖</w:t>
            </w:r>
            <w:r w:rsidRPr="00B74810">
              <w:rPr>
                <w:rFonts w:hint="eastAsia"/>
                <w:sz w:val="24"/>
              </w:rPr>
              <w:t xml:space="preserve">, and </w:t>
            </w:r>
            <w:r w:rsidRPr="00B74810">
              <w:rPr>
                <w:rFonts w:hint="eastAsia"/>
                <w:sz w:val="24"/>
              </w:rPr>
              <w:t>―</w:t>
            </w:r>
            <w:r w:rsidRPr="00B74810">
              <w:rPr>
                <w:rFonts w:hint="eastAsia"/>
                <w:sz w:val="24"/>
              </w:rPr>
              <w:t>0</w:t>
            </w:r>
            <w:r w:rsidRPr="00B74810">
              <w:rPr>
                <w:rFonts w:hint="eastAsia"/>
                <w:sz w:val="24"/>
              </w:rPr>
              <w:t>‖</w:t>
            </w:r>
            <w:r w:rsidRPr="00B74810">
              <w:rPr>
                <w:rFonts w:hint="eastAsia"/>
                <w:sz w:val="24"/>
              </w:rPr>
              <w:t xml:space="preserve"> for not.</w:t>
            </w:r>
          </w:p>
        </w:tc>
        <w:tc>
          <w:tcPr>
            <w:tcW w:w="1605" w:type="dxa"/>
          </w:tcPr>
          <w:p w:rsidR="007628EF" w:rsidRPr="00B74810" w:rsidRDefault="009D12FE" w:rsidP="00C01A23">
            <w:pPr>
              <w:pStyle w:val="IEEETableCell"/>
              <w:jc w:val="both"/>
              <w:rPr>
                <w:sz w:val="24"/>
              </w:rPr>
            </w:pPr>
            <w:r w:rsidRPr="00B74810">
              <w:rPr>
                <w:sz w:val="24"/>
              </w:rPr>
              <w:t>0, 1</w:t>
            </w:r>
          </w:p>
        </w:tc>
      </w:tr>
      <w:tr w:rsidR="001D1B7E" w:rsidRPr="00B74810" w:rsidTr="00867B16">
        <w:tc>
          <w:tcPr>
            <w:tcW w:w="648" w:type="dxa"/>
          </w:tcPr>
          <w:p w:rsidR="007628EF" w:rsidRPr="00B74810" w:rsidRDefault="00D76D7B" w:rsidP="00971510">
            <w:r>
              <w:t>10.</w:t>
            </w:r>
          </w:p>
        </w:tc>
        <w:tc>
          <w:tcPr>
            <w:tcW w:w="2194" w:type="dxa"/>
          </w:tcPr>
          <w:p w:rsidR="007628EF" w:rsidRPr="00B74810" w:rsidRDefault="00EE5A25" w:rsidP="00C01A23">
            <w:pPr>
              <w:pStyle w:val="IEEETableCell"/>
              <w:jc w:val="both"/>
              <w:rPr>
                <w:sz w:val="24"/>
              </w:rPr>
            </w:pPr>
            <w:r w:rsidRPr="00B74810">
              <w:rPr>
                <w:b/>
                <w:bCs/>
                <w:sz w:val="24"/>
              </w:rPr>
              <w:t>Slope-</w:t>
            </w:r>
            <w:r w:rsidRPr="00B74810">
              <w:rPr>
                <w:sz w:val="24"/>
              </w:rPr>
              <w:t xml:space="preserve"> The condition of the patient during peak exercise. This value defined into three segments [Upsloping, Flat, Down sloping]</w:t>
            </w:r>
          </w:p>
        </w:tc>
        <w:tc>
          <w:tcPr>
            <w:tcW w:w="1605" w:type="dxa"/>
          </w:tcPr>
          <w:p w:rsidR="007628EF" w:rsidRPr="00B74810" w:rsidRDefault="009D12FE" w:rsidP="00C01A23">
            <w:pPr>
              <w:pStyle w:val="IEEETableCell"/>
              <w:jc w:val="both"/>
              <w:rPr>
                <w:sz w:val="24"/>
              </w:rPr>
            </w:pPr>
            <w:r w:rsidRPr="00B74810">
              <w:rPr>
                <w:sz w:val="24"/>
              </w:rPr>
              <w:t>1,2,3</w:t>
            </w:r>
          </w:p>
        </w:tc>
      </w:tr>
      <w:tr w:rsidR="001D1B7E" w:rsidRPr="00B74810" w:rsidTr="00867B16">
        <w:tc>
          <w:tcPr>
            <w:tcW w:w="648" w:type="dxa"/>
          </w:tcPr>
          <w:p w:rsidR="00EE5A25" w:rsidRPr="00B74810" w:rsidRDefault="00D76D7B" w:rsidP="00971510">
            <w:r>
              <w:t>11.</w:t>
            </w:r>
          </w:p>
        </w:tc>
        <w:tc>
          <w:tcPr>
            <w:tcW w:w="2194" w:type="dxa"/>
          </w:tcPr>
          <w:p w:rsidR="00EE5A25" w:rsidRPr="00B74810" w:rsidRDefault="00EE5A25" w:rsidP="00C01A23">
            <w:pPr>
              <w:pStyle w:val="IEEETableCell"/>
              <w:jc w:val="both"/>
              <w:rPr>
                <w:sz w:val="24"/>
              </w:rPr>
            </w:pPr>
            <w:r w:rsidRPr="00B74810">
              <w:rPr>
                <w:b/>
                <w:bCs/>
                <w:sz w:val="24"/>
              </w:rPr>
              <w:t>CA</w:t>
            </w:r>
            <w:r w:rsidR="005F4291" w:rsidRPr="00B74810">
              <w:rPr>
                <w:b/>
                <w:bCs/>
                <w:sz w:val="24"/>
              </w:rPr>
              <w:t>-</w:t>
            </w:r>
            <w:r w:rsidRPr="00B74810">
              <w:rPr>
                <w:sz w:val="24"/>
              </w:rPr>
              <w:t xml:space="preserve">This attribute is showing the status of fluoroscopy. It is showing that how many vessels are </w:t>
            </w:r>
            <w:proofErr w:type="spellStart"/>
            <w:r w:rsidRPr="00B74810">
              <w:rPr>
                <w:sz w:val="24"/>
              </w:rPr>
              <w:t>colored</w:t>
            </w:r>
            <w:proofErr w:type="spellEnd"/>
            <w:r w:rsidRPr="00B74810">
              <w:rPr>
                <w:sz w:val="24"/>
              </w:rPr>
              <w:t>.</w:t>
            </w:r>
          </w:p>
        </w:tc>
        <w:tc>
          <w:tcPr>
            <w:tcW w:w="1605" w:type="dxa"/>
          </w:tcPr>
          <w:p w:rsidR="00EE5A25" w:rsidRPr="00B74810" w:rsidRDefault="009D12FE" w:rsidP="00C01A23">
            <w:pPr>
              <w:pStyle w:val="IEEETableCell"/>
              <w:jc w:val="both"/>
              <w:rPr>
                <w:sz w:val="24"/>
              </w:rPr>
            </w:pPr>
            <w:r w:rsidRPr="00B74810">
              <w:rPr>
                <w:sz w:val="24"/>
              </w:rPr>
              <w:t>0,1,2,3</w:t>
            </w:r>
          </w:p>
        </w:tc>
      </w:tr>
      <w:tr w:rsidR="001D1B7E" w:rsidRPr="00B74810" w:rsidTr="00867B16">
        <w:tc>
          <w:tcPr>
            <w:tcW w:w="648" w:type="dxa"/>
          </w:tcPr>
          <w:p w:rsidR="00EE5A25" w:rsidRPr="00B74810" w:rsidRDefault="00D76D7B" w:rsidP="00971510">
            <w:r>
              <w:t>12.</w:t>
            </w:r>
          </w:p>
        </w:tc>
        <w:tc>
          <w:tcPr>
            <w:tcW w:w="2194" w:type="dxa"/>
          </w:tcPr>
          <w:p w:rsidR="00EE5A25" w:rsidRPr="00B74810" w:rsidRDefault="00EE5A25" w:rsidP="00C01A23">
            <w:pPr>
              <w:pStyle w:val="IEEETableCell"/>
              <w:jc w:val="both"/>
              <w:rPr>
                <w:sz w:val="24"/>
              </w:rPr>
            </w:pPr>
            <w:proofErr w:type="spellStart"/>
            <w:r w:rsidRPr="00B74810">
              <w:rPr>
                <w:b/>
                <w:bCs/>
                <w:sz w:val="24"/>
              </w:rPr>
              <w:t>Thal</w:t>
            </w:r>
            <w:proofErr w:type="spellEnd"/>
            <w:r w:rsidRPr="00B74810">
              <w:rPr>
                <w:b/>
                <w:bCs/>
                <w:sz w:val="24"/>
              </w:rPr>
              <w:t>-</w:t>
            </w:r>
            <w:r w:rsidRPr="00B74810">
              <w:rPr>
                <w:sz w:val="24"/>
              </w:rPr>
              <w:t xml:space="preserve"> This parameter is another kind of test required for the patient having chest pain or breathing difficulty. Four kinds of values showing the result of Thallium test </w:t>
            </w:r>
          </w:p>
        </w:tc>
        <w:tc>
          <w:tcPr>
            <w:tcW w:w="1605" w:type="dxa"/>
          </w:tcPr>
          <w:p w:rsidR="00EE5A25" w:rsidRPr="00B74810" w:rsidRDefault="009D12FE" w:rsidP="00C01A23">
            <w:pPr>
              <w:pStyle w:val="IEEETableCell"/>
              <w:jc w:val="both"/>
              <w:rPr>
                <w:sz w:val="24"/>
              </w:rPr>
            </w:pPr>
            <w:r w:rsidRPr="00B74810">
              <w:rPr>
                <w:sz w:val="24"/>
              </w:rPr>
              <w:t>0,1,2,3</w:t>
            </w:r>
          </w:p>
        </w:tc>
      </w:tr>
      <w:tr w:rsidR="001D1B7E" w:rsidRPr="00B74810" w:rsidTr="00867B16">
        <w:tc>
          <w:tcPr>
            <w:tcW w:w="648" w:type="dxa"/>
          </w:tcPr>
          <w:p w:rsidR="00EE5A25" w:rsidRPr="00B74810" w:rsidRDefault="00D76D7B" w:rsidP="00971510">
            <w:r>
              <w:t>13.</w:t>
            </w:r>
          </w:p>
        </w:tc>
        <w:tc>
          <w:tcPr>
            <w:tcW w:w="2194" w:type="dxa"/>
          </w:tcPr>
          <w:p w:rsidR="00EE5A25" w:rsidRPr="00B74810" w:rsidRDefault="00EE5A25" w:rsidP="00C01A23">
            <w:pPr>
              <w:pStyle w:val="IEEETableCell"/>
              <w:jc w:val="both"/>
              <w:rPr>
                <w:sz w:val="24"/>
              </w:rPr>
            </w:pPr>
            <w:r w:rsidRPr="00B74810">
              <w:rPr>
                <w:b/>
                <w:bCs/>
                <w:sz w:val="24"/>
              </w:rPr>
              <w:t>Target –</w:t>
            </w:r>
            <w:r w:rsidRPr="00B74810">
              <w:rPr>
                <w:sz w:val="24"/>
              </w:rPr>
              <w:t xml:space="preserve"> This is the last column in the dataset. This Target column is also known as the Class column or Label column. This column describes the number of categories, (classes) defined in the data file. As per the dataset is taken in </w:t>
            </w:r>
            <w:r w:rsidRPr="00B74810">
              <w:rPr>
                <w:sz w:val="24"/>
              </w:rPr>
              <w:t>this experiment. There are</w:t>
            </w:r>
            <w:r w:rsidRPr="00B74810">
              <w:rPr>
                <w:rFonts w:hint="eastAsia"/>
                <w:sz w:val="24"/>
              </w:rPr>
              <w:t xml:space="preserve"> two different types of classes (0,1), where </w:t>
            </w:r>
            <w:r w:rsidRPr="00B74810">
              <w:rPr>
                <w:rFonts w:hint="eastAsia"/>
                <w:sz w:val="24"/>
              </w:rPr>
              <w:t>―</w:t>
            </w:r>
            <w:r w:rsidRPr="00B74810">
              <w:rPr>
                <w:rFonts w:hint="eastAsia"/>
                <w:sz w:val="24"/>
              </w:rPr>
              <w:t>0</w:t>
            </w:r>
            <w:r w:rsidRPr="00B74810">
              <w:rPr>
                <w:rFonts w:hint="eastAsia"/>
                <w:sz w:val="24"/>
              </w:rPr>
              <w:t>‖</w:t>
            </w:r>
            <w:r w:rsidRPr="00B74810">
              <w:rPr>
                <w:rFonts w:hint="eastAsia"/>
                <w:sz w:val="24"/>
              </w:rPr>
              <w:t xml:space="preserve"> means there are no chances of Heart Failure, whereas </w:t>
            </w:r>
            <w:r w:rsidRPr="00B74810">
              <w:rPr>
                <w:rFonts w:hint="eastAsia"/>
                <w:sz w:val="24"/>
              </w:rPr>
              <w:t>―</w:t>
            </w:r>
            <w:r w:rsidRPr="00B74810">
              <w:rPr>
                <w:rFonts w:hint="eastAsia"/>
                <w:sz w:val="24"/>
              </w:rPr>
              <w:t>1</w:t>
            </w:r>
            <w:r w:rsidRPr="00B74810">
              <w:rPr>
                <w:rFonts w:hint="eastAsia"/>
                <w:sz w:val="24"/>
              </w:rPr>
              <w:t>‖</w:t>
            </w:r>
            <w:r w:rsidRPr="00B74810">
              <w:rPr>
                <w:rFonts w:hint="eastAsia"/>
                <w:sz w:val="24"/>
              </w:rPr>
              <w:t xml:space="preserve"> imply that there are strong chances of heart failure in a patient. The value </w:t>
            </w:r>
            <w:r w:rsidRPr="00B74810">
              <w:rPr>
                <w:rFonts w:hint="eastAsia"/>
                <w:sz w:val="24"/>
              </w:rPr>
              <w:t>―</w:t>
            </w:r>
            <w:r w:rsidRPr="00B74810">
              <w:rPr>
                <w:rFonts w:hint="eastAsia"/>
                <w:sz w:val="24"/>
              </w:rPr>
              <w:t>0</w:t>
            </w:r>
            <w:r w:rsidRPr="00B74810">
              <w:rPr>
                <w:rFonts w:hint="eastAsia"/>
                <w:sz w:val="24"/>
              </w:rPr>
              <w:t>‖</w:t>
            </w:r>
            <w:r w:rsidRPr="00B74810">
              <w:rPr>
                <w:rFonts w:hint="eastAsia"/>
                <w:sz w:val="24"/>
              </w:rPr>
              <w:t xml:space="preserve"> and </w:t>
            </w:r>
            <w:r w:rsidRPr="00B74810">
              <w:rPr>
                <w:rFonts w:hint="eastAsia"/>
                <w:sz w:val="24"/>
              </w:rPr>
              <w:t>―</w:t>
            </w:r>
            <w:r w:rsidRPr="00B74810">
              <w:rPr>
                <w:rFonts w:hint="eastAsia"/>
                <w:sz w:val="24"/>
              </w:rPr>
              <w:t>1</w:t>
            </w:r>
            <w:r w:rsidRPr="00B74810">
              <w:rPr>
                <w:rFonts w:hint="eastAsia"/>
                <w:sz w:val="24"/>
              </w:rPr>
              <w:t>‖</w:t>
            </w:r>
            <w:r w:rsidRPr="00B74810">
              <w:rPr>
                <w:rFonts w:hint="eastAsia"/>
                <w:sz w:val="24"/>
              </w:rPr>
              <w:t xml:space="preserve"> is based on the other 13 parameters described in this dataset </w:t>
            </w:r>
            <w:r w:rsidRPr="00B74810">
              <w:rPr>
                <w:sz w:val="24"/>
              </w:rPr>
              <w:t>above</w:t>
            </w:r>
          </w:p>
        </w:tc>
        <w:tc>
          <w:tcPr>
            <w:tcW w:w="1605" w:type="dxa"/>
          </w:tcPr>
          <w:p w:rsidR="00EE5A25" w:rsidRPr="00B74810" w:rsidRDefault="009D12FE" w:rsidP="00C01A23">
            <w:pPr>
              <w:pStyle w:val="IEEETableCell"/>
              <w:jc w:val="both"/>
              <w:rPr>
                <w:sz w:val="24"/>
              </w:rPr>
            </w:pPr>
            <w:r w:rsidRPr="00B74810">
              <w:rPr>
                <w:sz w:val="24"/>
              </w:rPr>
              <w:t>0,1</w:t>
            </w:r>
          </w:p>
        </w:tc>
      </w:tr>
      <w:tr w:rsidR="001D1B7E" w:rsidRPr="00B74810" w:rsidTr="00867B16">
        <w:tc>
          <w:tcPr>
            <w:tcW w:w="648" w:type="dxa"/>
          </w:tcPr>
          <w:p w:rsidR="00EE5A25" w:rsidRPr="00B74810" w:rsidRDefault="00D76D7B" w:rsidP="00971510">
            <w:r>
              <w:t>14.</w:t>
            </w:r>
          </w:p>
        </w:tc>
        <w:tc>
          <w:tcPr>
            <w:tcW w:w="2194" w:type="dxa"/>
          </w:tcPr>
          <w:p w:rsidR="00EE5A25" w:rsidRPr="00B74810" w:rsidRDefault="00EE5A25" w:rsidP="00C01A23">
            <w:pPr>
              <w:pStyle w:val="IEEETableCell"/>
              <w:jc w:val="both"/>
              <w:rPr>
                <w:sz w:val="24"/>
              </w:rPr>
            </w:pPr>
            <w:r w:rsidRPr="00B74810">
              <w:rPr>
                <w:b/>
                <w:bCs/>
                <w:sz w:val="24"/>
              </w:rPr>
              <w:t>Old</w:t>
            </w:r>
            <w:r w:rsidR="005F4291" w:rsidRPr="00B74810">
              <w:rPr>
                <w:b/>
                <w:bCs/>
                <w:sz w:val="24"/>
              </w:rPr>
              <w:t xml:space="preserve"> </w:t>
            </w:r>
            <w:r w:rsidRPr="00B74810">
              <w:rPr>
                <w:b/>
                <w:bCs/>
                <w:sz w:val="24"/>
              </w:rPr>
              <w:t>Peak-</w:t>
            </w:r>
            <w:r w:rsidR="005F4291" w:rsidRPr="00B74810">
              <w:rPr>
                <w:sz w:val="24"/>
              </w:rPr>
              <w:t xml:space="preserve"> </w:t>
            </w:r>
            <w:r w:rsidRPr="00B74810">
              <w:rPr>
                <w:sz w:val="24"/>
              </w:rPr>
              <w:t xml:space="preserve">The next attribute is defining the patient’s depression status. It is assigned as different real number values fall between 0 and 6.2. </w:t>
            </w:r>
          </w:p>
        </w:tc>
        <w:tc>
          <w:tcPr>
            <w:tcW w:w="1605" w:type="dxa"/>
          </w:tcPr>
          <w:p w:rsidR="00EE5A25" w:rsidRPr="00B74810" w:rsidRDefault="009D12FE" w:rsidP="00C01A23">
            <w:pPr>
              <w:pStyle w:val="IEEETableCell"/>
              <w:jc w:val="both"/>
              <w:rPr>
                <w:sz w:val="24"/>
              </w:rPr>
            </w:pPr>
            <w:r w:rsidRPr="00B74810">
              <w:rPr>
                <w:sz w:val="24"/>
              </w:rPr>
              <w:t>Multiple real number values between 0 and 6.2</w:t>
            </w:r>
          </w:p>
        </w:tc>
      </w:tr>
    </w:tbl>
    <w:p w:rsidR="00EE5A25" w:rsidRPr="00B74810" w:rsidRDefault="00EE5A25" w:rsidP="00C01A23">
      <w:pPr>
        <w:pStyle w:val="IEEEParagraph"/>
        <w:ind w:firstLine="0"/>
        <w:rPr>
          <w:sz w:val="24"/>
        </w:rPr>
      </w:pPr>
    </w:p>
    <w:p w:rsidR="00EE5A25" w:rsidRPr="008C008B" w:rsidRDefault="00EE5A25" w:rsidP="00C01A23">
      <w:pPr>
        <w:pStyle w:val="IEEEHeading1"/>
        <w:rPr>
          <w:sz w:val="28"/>
          <w:szCs w:val="28"/>
        </w:rPr>
      </w:pPr>
      <w:r w:rsidRPr="008C008B">
        <w:rPr>
          <w:sz w:val="28"/>
          <w:szCs w:val="28"/>
        </w:rPr>
        <w:t>ALGORITHM</w:t>
      </w:r>
    </w:p>
    <w:p w:rsidR="00EE5A25" w:rsidRPr="00B74810" w:rsidRDefault="00EE5A25" w:rsidP="00B94516">
      <w:pPr>
        <w:pStyle w:val="IEEEParagraph"/>
        <w:rPr>
          <w:sz w:val="24"/>
        </w:rPr>
      </w:pPr>
    </w:p>
    <w:p w:rsidR="00EE5A25" w:rsidRPr="00B74810" w:rsidRDefault="00EE5A25" w:rsidP="00EE5A25">
      <w:pPr>
        <w:pStyle w:val="IEEEParagraph"/>
        <w:rPr>
          <w:sz w:val="24"/>
        </w:rPr>
      </w:pPr>
      <w:r w:rsidRPr="00B74810">
        <w:rPr>
          <w:sz w:val="24"/>
        </w:rPr>
        <w:t>The algorithms we used for heart failure disease are random forest, decision tree ID3, decision tree C4.5</w:t>
      </w:r>
    </w:p>
    <w:p w:rsidR="00B80F81" w:rsidRPr="00B74810" w:rsidRDefault="00B80F81" w:rsidP="009D12FE">
      <w:pPr>
        <w:pStyle w:val="IEEEHeading3"/>
        <w:rPr>
          <w:sz w:val="24"/>
        </w:rPr>
      </w:pPr>
      <w:r w:rsidRPr="00B74810">
        <w:rPr>
          <w:sz w:val="24"/>
        </w:rPr>
        <w:t>Decision Tree</w:t>
      </w:r>
      <w:r w:rsidR="00A45FCE" w:rsidRPr="00B74810">
        <w:rPr>
          <w:i w:val="0"/>
          <w:iCs/>
          <w:sz w:val="24"/>
        </w:rPr>
        <w:t xml:space="preserve">: </w:t>
      </w:r>
      <w:r w:rsidR="003F3A61" w:rsidRPr="00B74810">
        <w:rPr>
          <w:i w:val="0"/>
          <w:iCs/>
          <w:sz w:val="24"/>
        </w:rPr>
        <w:t xml:space="preserve"> </w:t>
      </w:r>
      <w:r w:rsidRPr="00B74810">
        <w:rPr>
          <w:i w:val="0"/>
          <w:iCs/>
          <w:sz w:val="24"/>
        </w:rPr>
        <w:t xml:space="preserve">Decision Tree It’s a tree-like classification model, which built a structure consisting of branches and nodes on the bases of evidence collected for each </w:t>
      </w:r>
      <w:r w:rsidR="00C01A23" w:rsidRPr="00B74810">
        <w:rPr>
          <w:i w:val="0"/>
          <w:iCs/>
          <w:sz w:val="24"/>
        </w:rPr>
        <w:t>attribute</w:t>
      </w:r>
      <w:r w:rsidRPr="00B74810">
        <w:rPr>
          <w:i w:val="0"/>
          <w:iCs/>
          <w:sz w:val="24"/>
        </w:rPr>
        <w:t xml:space="preserve"> during the model learning phase. The decision tree's branches and nodes connect according to the number of entities described in the dataset. The forwarding process uses the number of values dedicated to each attribute. Furthermore, following the rules described on each branch and node, it decided for each transaction. Finally, according to the decision node, the class label will be assigned to the record. This procedure is iterative and repeats until each transaction got a class category. Therefore, this algorithm converts the attributes into branches and </w:t>
      </w:r>
      <w:r w:rsidRPr="00B74810">
        <w:rPr>
          <w:i w:val="0"/>
          <w:iCs/>
          <w:sz w:val="24"/>
        </w:rPr>
        <w:lastRenderedPageBreak/>
        <w:t xml:space="preserve">nodes and selects one of the attributes as a decision node, which also known as a class label. The class label in rapid miner can select while importing the dataset. </w:t>
      </w:r>
    </w:p>
    <w:p w:rsidR="00B80F81" w:rsidRDefault="00B80F81" w:rsidP="00B80F81">
      <w:pPr>
        <w:pStyle w:val="IEEEHeading3"/>
        <w:rPr>
          <w:i w:val="0"/>
          <w:iCs/>
          <w:sz w:val="24"/>
        </w:rPr>
      </w:pPr>
      <w:r w:rsidRPr="00B74810">
        <w:rPr>
          <w:sz w:val="24"/>
        </w:rPr>
        <w:t>R</w:t>
      </w:r>
      <w:r w:rsidR="00285923" w:rsidRPr="00B74810">
        <w:rPr>
          <w:sz w:val="24"/>
        </w:rPr>
        <w:t>andom</w:t>
      </w:r>
      <w:r w:rsidRPr="00B74810">
        <w:rPr>
          <w:sz w:val="24"/>
        </w:rPr>
        <w:t xml:space="preserve"> F</w:t>
      </w:r>
      <w:r w:rsidR="00285923" w:rsidRPr="00B74810">
        <w:rPr>
          <w:sz w:val="24"/>
        </w:rPr>
        <w:t>orest</w:t>
      </w:r>
      <w:r w:rsidR="00A45FCE" w:rsidRPr="00B74810">
        <w:rPr>
          <w:sz w:val="24"/>
        </w:rPr>
        <w:t>:</w:t>
      </w:r>
      <w:r w:rsidR="003F3A61" w:rsidRPr="00B74810">
        <w:rPr>
          <w:i w:val="0"/>
          <w:iCs/>
          <w:sz w:val="24"/>
        </w:rPr>
        <w:t xml:space="preserve"> </w:t>
      </w:r>
      <w:r w:rsidR="00A45FCE" w:rsidRPr="00B74810">
        <w:rPr>
          <w:i w:val="0"/>
          <w:iCs/>
          <w:sz w:val="24"/>
        </w:rPr>
        <w:t xml:space="preserve"> </w:t>
      </w:r>
      <w:r w:rsidRPr="00B74810">
        <w:rPr>
          <w:i w:val="0"/>
          <w:iCs/>
          <w:sz w:val="24"/>
        </w:rPr>
        <w:t xml:space="preserve">Random forest is the next model selected and implemented in this research. This model is from a classification </w:t>
      </w:r>
      <w:r w:rsidR="008230C1" w:rsidRPr="00B74810">
        <w:rPr>
          <w:i w:val="0"/>
          <w:iCs/>
          <w:sz w:val="24"/>
        </w:rPr>
        <w:t>family;</w:t>
      </w:r>
      <w:r w:rsidRPr="00B74810">
        <w:rPr>
          <w:i w:val="0"/>
          <w:iCs/>
          <w:sz w:val="24"/>
        </w:rPr>
        <w:t xml:space="preserve"> </w:t>
      </w:r>
      <w:r w:rsidR="008230C1" w:rsidRPr="00B74810">
        <w:rPr>
          <w:i w:val="0"/>
          <w:iCs/>
          <w:sz w:val="24"/>
        </w:rPr>
        <w:t>therefore,</w:t>
      </w:r>
      <w:r w:rsidRPr="00B74810">
        <w:rPr>
          <w:i w:val="0"/>
          <w:iCs/>
          <w:sz w:val="24"/>
        </w:rPr>
        <w:t xml:space="preserve"> it is also known as the supervised learning algorithm. During the learning phase, this model first generates multiple random trees</w:t>
      </w:r>
      <w:r w:rsidRPr="00B74810">
        <w:rPr>
          <w:rFonts w:hint="eastAsia"/>
          <w:i w:val="0"/>
          <w:iCs/>
          <w:sz w:val="24"/>
        </w:rPr>
        <w:t xml:space="preserve"> called a forest [35]. For example, a dataset contains </w:t>
      </w:r>
      <w:r w:rsidRPr="00B74810">
        <w:rPr>
          <w:rFonts w:hint="eastAsia"/>
          <w:i w:val="0"/>
          <w:iCs/>
          <w:sz w:val="24"/>
        </w:rPr>
        <w:t>―</w:t>
      </w:r>
      <w:r w:rsidRPr="00B74810">
        <w:rPr>
          <w:rFonts w:hint="eastAsia"/>
          <w:i w:val="0"/>
          <w:iCs/>
          <w:sz w:val="24"/>
        </w:rPr>
        <w:t>x</w:t>
      </w:r>
      <w:r w:rsidRPr="00B74810">
        <w:rPr>
          <w:rFonts w:hint="eastAsia"/>
          <w:i w:val="0"/>
          <w:iCs/>
          <w:sz w:val="24"/>
        </w:rPr>
        <w:t>‖</w:t>
      </w:r>
      <w:r w:rsidRPr="00B74810">
        <w:rPr>
          <w:rFonts w:hint="eastAsia"/>
          <w:i w:val="0"/>
          <w:iCs/>
          <w:sz w:val="24"/>
        </w:rPr>
        <w:t xml:space="preserve"> number of attributes, it first selects some feature randomly known as </w:t>
      </w:r>
      <w:r w:rsidRPr="00B74810">
        <w:rPr>
          <w:rFonts w:hint="eastAsia"/>
          <w:i w:val="0"/>
          <w:iCs/>
          <w:sz w:val="24"/>
        </w:rPr>
        <w:t>―</w:t>
      </w:r>
      <w:r w:rsidRPr="00B74810">
        <w:rPr>
          <w:rFonts w:hint="eastAsia"/>
          <w:i w:val="0"/>
          <w:iCs/>
          <w:sz w:val="24"/>
        </w:rPr>
        <w:t>y</w:t>
      </w:r>
      <w:r w:rsidRPr="00B74810">
        <w:rPr>
          <w:rFonts w:hint="eastAsia"/>
          <w:i w:val="0"/>
          <w:iCs/>
          <w:sz w:val="24"/>
        </w:rPr>
        <w:t>‖</w:t>
      </w:r>
      <w:r w:rsidRPr="00B74810">
        <w:rPr>
          <w:rFonts w:hint="eastAsia"/>
          <w:i w:val="0"/>
          <w:iCs/>
          <w:sz w:val="24"/>
        </w:rPr>
        <w:t xml:space="preserve">. Using all features; (i.e. </w:t>
      </w:r>
      <w:r w:rsidRPr="00B74810">
        <w:rPr>
          <w:rFonts w:hint="eastAsia"/>
          <w:i w:val="0"/>
          <w:iCs/>
          <w:sz w:val="24"/>
        </w:rPr>
        <w:t>―</w:t>
      </w:r>
      <w:r w:rsidRPr="00B74810">
        <w:rPr>
          <w:rFonts w:hint="eastAsia"/>
          <w:i w:val="0"/>
          <w:iCs/>
          <w:sz w:val="24"/>
        </w:rPr>
        <w:t>y</w:t>
      </w:r>
      <w:r w:rsidRPr="00B74810">
        <w:rPr>
          <w:rFonts w:hint="eastAsia"/>
          <w:i w:val="0"/>
          <w:iCs/>
          <w:sz w:val="24"/>
        </w:rPr>
        <w:t>‖</w:t>
      </w:r>
      <w:r w:rsidRPr="00B74810">
        <w:rPr>
          <w:rFonts w:hint="eastAsia"/>
          <w:i w:val="0"/>
          <w:iCs/>
          <w:sz w:val="24"/>
        </w:rPr>
        <w:t>), it produces nodes using the best rift method. Furthermore, the algorithm will work for creatin</w:t>
      </w:r>
      <w:r w:rsidRPr="00B74810">
        <w:rPr>
          <w:i w:val="0"/>
          <w:iCs/>
          <w:sz w:val="24"/>
        </w:rPr>
        <w:t>g a complete forest by repeating the previous steps. Then during the prediction process, the algorithm tries to combine the trees using estimated outcome and voting procedure [36]. The purpose of merging the random trees through voting in a forest is to opt-out of the highest forecasted tree, which can enhance the prediction accuracy for future data.</w:t>
      </w:r>
    </w:p>
    <w:p w:rsidR="008230C1" w:rsidRPr="008230C1" w:rsidRDefault="008230C1" w:rsidP="008230C1">
      <w:pPr>
        <w:pStyle w:val="IEEEParagraph"/>
      </w:pPr>
    </w:p>
    <w:p w:rsidR="00C01A23" w:rsidRPr="008C008B" w:rsidRDefault="008230C1" w:rsidP="00C01A23">
      <w:pPr>
        <w:pStyle w:val="IEEEHeading1"/>
        <w:rPr>
          <w:sz w:val="28"/>
          <w:szCs w:val="28"/>
          <w:lang w:val="en-GB"/>
        </w:rPr>
      </w:pPr>
      <w:r w:rsidRPr="008C008B">
        <w:rPr>
          <w:sz w:val="28"/>
          <w:szCs w:val="28"/>
          <w:lang w:val="en-GB"/>
        </w:rPr>
        <w:t>IMPLEMENTATION</w:t>
      </w:r>
      <w:r w:rsidR="00C01A23" w:rsidRPr="008C008B">
        <w:rPr>
          <w:sz w:val="28"/>
          <w:szCs w:val="28"/>
          <w:lang w:val="en-GB"/>
        </w:rPr>
        <w:t>:</w:t>
      </w:r>
    </w:p>
    <w:p w:rsidR="00B80F81" w:rsidRPr="00B74810" w:rsidRDefault="00B80F81" w:rsidP="00C01A23">
      <w:pPr>
        <w:jc w:val="both"/>
        <w:rPr>
          <w:lang w:val="en-GB"/>
        </w:rPr>
      </w:pPr>
      <w:r w:rsidRPr="00B74810">
        <w:rPr>
          <w:lang w:val="en-GB"/>
        </w:rPr>
        <w:t>This research used 3 machine learning models, using a predictive approach to forecast the chances of heart failure in a patient admitted in the hospitals. Therefore, as described above the dataset taken from the UCL machinery dataset, which has been collected from multiple locations. The dataset has a list of 14 attributes, which collectively used for diagnosing heart disease in a patient. For experiment execution, the RSTUDIO tool is used which is software for r language.</w:t>
      </w:r>
    </w:p>
    <w:p w:rsidR="00B80F81" w:rsidRPr="00B74810" w:rsidRDefault="00B80F81" w:rsidP="00C01A23">
      <w:pPr>
        <w:jc w:val="both"/>
        <w:rPr>
          <w:lang w:val="en-GB"/>
        </w:rPr>
      </w:pPr>
    </w:p>
    <w:p w:rsidR="00B80F81" w:rsidRPr="00B74810" w:rsidRDefault="00B80F81" w:rsidP="00C01A23">
      <w:pPr>
        <w:jc w:val="both"/>
        <w:rPr>
          <w:lang w:val="en-GB"/>
        </w:rPr>
      </w:pPr>
    </w:p>
    <w:p w:rsidR="00F562B5" w:rsidRPr="008C008B" w:rsidRDefault="008230C1" w:rsidP="00907514">
      <w:pPr>
        <w:pStyle w:val="IEEEHeading1"/>
        <w:rPr>
          <w:sz w:val="28"/>
          <w:szCs w:val="28"/>
          <w:lang w:val="en-GB"/>
        </w:rPr>
      </w:pPr>
      <w:r>
        <w:rPr>
          <w:sz w:val="28"/>
          <w:szCs w:val="28"/>
          <w:lang w:val="en-GB"/>
        </w:rPr>
        <w:t xml:space="preserve">    </w:t>
      </w:r>
      <w:r w:rsidR="00B80F81" w:rsidRPr="008C008B">
        <w:rPr>
          <w:sz w:val="28"/>
          <w:szCs w:val="28"/>
          <w:lang w:val="en-GB"/>
        </w:rPr>
        <w:t>RESULTS</w:t>
      </w:r>
    </w:p>
    <w:p w:rsidR="00B80F81" w:rsidRPr="00B74810" w:rsidRDefault="00B80F81" w:rsidP="00C01A23">
      <w:pPr>
        <w:pStyle w:val="IEEEParagraph"/>
        <w:ind w:firstLine="0"/>
        <w:rPr>
          <w:sz w:val="24"/>
          <w:lang w:val="en-GB"/>
        </w:rPr>
      </w:pPr>
      <w:r w:rsidRPr="00B74810">
        <w:rPr>
          <w:sz w:val="24"/>
          <w:lang w:val="en-GB"/>
        </w:rPr>
        <w:t xml:space="preserve">The random forest gives the chances of heart disease by </w:t>
      </w:r>
      <w:proofErr w:type="spellStart"/>
      <w:r w:rsidR="00C01A23" w:rsidRPr="00B74810">
        <w:rPr>
          <w:sz w:val="24"/>
          <w:lang w:val="en-GB"/>
        </w:rPr>
        <w:t>analyzing</w:t>
      </w:r>
      <w:proofErr w:type="spellEnd"/>
      <w:r w:rsidRPr="00B74810">
        <w:rPr>
          <w:sz w:val="24"/>
          <w:lang w:val="en-GB"/>
        </w:rPr>
        <w:t xml:space="preserve"> data in terms of confusion matrix as shown in figures:</w:t>
      </w:r>
    </w:p>
    <w:p w:rsidR="00B80F81" w:rsidRPr="00B74810" w:rsidRDefault="00B80F81" w:rsidP="00C01A23">
      <w:pPr>
        <w:pStyle w:val="IEEEParagraph"/>
        <w:ind w:firstLine="0"/>
        <w:rPr>
          <w:sz w:val="24"/>
          <w:lang w:val="en-GB"/>
        </w:rPr>
      </w:pPr>
    </w:p>
    <w:p w:rsidR="00B80F81" w:rsidRPr="00B74810" w:rsidRDefault="00B80F81" w:rsidP="00B80F81">
      <w:pPr>
        <w:pStyle w:val="IEEEParagraph"/>
        <w:ind w:firstLine="0"/>
        <w:rPr>
          <w:sz w:val="24"/>
          <w:lang w:val="en-GB"/>
        </w:rPr>
      </w:pPr>
    </w:p>
    <w:p w:rsidR="002F72D0" w:rsidRPr="00B74810" w:rsidRDefault="002F72D0" w:rsidP="002F72D0">
      <w:pPr>
        <w:pStyle w:val="IEEEParagraph"/>
        <w:rPr>
          <w:sz w:val="24"/>
        </w:rPr>
      </w:pPr>
    </w:p>
    <w:p w:rsidR="002F72D0" w:rsidRPr="00B74810" w:rsidRDefault="001D0D8F" w:rsidP="00D36B52">
      <w:pPr>
        <w:pStyle w:val="IEEEFigure"/>
      </w:pPr>
      <w:r w:rsidRPr="00B74810">
        <w:rPr>
          <w:b/>
          <w:bCs/>
          <w:noProof/>
        </w:rPr>
        <w:drawing>
          <wp:inline distT="0" distB="0" distL="0" distR="0">
            <wp:extent cx="3114675"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14675" cy="2251075"/>
                    </a:xfrm>
                    <a:prstGeom prst="rect">
                      <a:avLst/>
                    </a:prstGeom>
                    <a:noFill/>
                    <a:ln>
                      <a:noFill/>
                    </a:ln>
                  </pic:spPr>
                </pic:pic>
              </a:graphicData>
            </a:graphic>
          </wp:inline>
        </w:drawing>
      </w:r>
    </w:p>
    <w:p w:rsidR="007B5A07" w:rsidRPr="00B74810" w:rsidRDefault="002F72D0" w:rsidP="00F6589C">
      <w:pPr>
        <w:pStyle w:val="IEEEFigureCaptionMulti-Lines"/>
        <w:jc w:val="center"/>
        <w:rPr>
          <w:sz w:val="24"/>
        </w:rPr>
      </w:pPr>
      <w:r w:rsidRPr="008230C1">
        <w:rPr>
          <w:sz w:val="20"/>
          <w:szCs w:val="20"/>
        </w:rPr>
        <w:t xml:space="preserve">Fig. </w:t>
      </w:r>
      <w:r w:rsidR="0034294D" w:rsidRPr="008230C1">
        <w:rPr>
          <w:sz w:val="20"/>
          <w:szCs w:val="20"/>
        </w:rPr>
        <w:fldChar w:fldCharType="begin"/>
      </w:r>
      <w:r w:rsidR="0034294D" w:rsidRPr="008230C1">
        <w:rPr>
          <w:sz w:val="20"/>
          <w:szCs w:val="20"/>
        </w:rPr>
        <w:instrText xml:space="preserve"> SEQ Fig. \* ARABIC  \* MERGEFORMAT </w:instrText>
      </w:r>
      <w:r w:rsidR="0034294D" w:rsidRPr="008230C1">
        <w:rPr>
          <w:sz w:val="20"/>
          <w:szCs w:val="20"/>
        </w:rPr>
        <w:fldChar w:fldCharType="separate"/>
      </w:r>
      <w:r w:rsidR="00192BC7" w:rsidRPr="008230C1">
        <w:rPr>
          <w:noProof/>
          <w:sz w:val="20"/>
          <w:szCs w:val="20"/>
        </w:rPr>
        <w:t>1</w:t>
      </w:r>
      <w:r w:rsidR="0034294D" w:rsidRPr="008230C1">
        <w:rPr>
          <w:noProof/>
          <w:sz w:val="20"/>
          <w:szCs w:val="20"/>
        </w:rPr>
        <w:fldChar w:fldCharType="end"/>
      </w:r>
      <w:r w:rsidRPr="008230C1">
        <w:rPr>
          <w:sz w:val="20"/>
          <w:szCs w:val="20"/>
        </w:rPr>
        <w:t xml:space="preserve">  </w:t>
      </w:r>
      <w:r w:rsidR="00B80F81" w:rsidRPr="008230C1">
        <w:rPr>
          <w:sz w:val="20"/>
          <w:szCs w:val="20"/>
        </w:rPr>
        <w:t>Confusion Matrix of Random Forest</w:t>
      </w:r>
    </w:p>
    <w:p w:rsidR="00C01A23" w:rsidRPr="00B74810" w:rsidRDefault="00C01A23" w:rsidP="00C01A23">
      <w:pPr>
        <w:pStyle w:val="IEEEParagraph"/>
        <w:jc w:val="left"/>
        <w:rPr>
          <w:sz w:val="24"/>
          <w:lang w:val="en-GB"/>
        </w:rPr>
      </w:pPr>
    </w:p>
    <w:p w:rsidR="00F562B5" w:rsidRPr="00B74810" w:rsidRDefault="001D0D8F" w:rsidP="00C01A23">
      <w:pPr>
        <w:pStyle w:val="IEEEParagraph"/>
        <w:jc w:val="left"/>
        <w:rPr>
          <w:sz w:val="24"/>
          <w:lang w:val="en-GB"/>
        </w:rPr>
      </w:pPr>
      <w:r w:rsidRPr="00B74810">
        <w:rPr>
          <w:noProof/>
          <w:sz w:val="24"/>
          <w:lang w:val="en-GB"/>
        </w:rPr>
        <w:drawing>
          <wp:inline distT="0" distB="0" distL="0" distR="0">
            <wp:extent cx="3170555" cy="2333625"/>
            <wp:effectExtent l="0" t="0" r="0" b="9525"/>
            <wp:docPr id="2" name="Picture 2" descr="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555" cy="2333625"/>
                    </a:xfrm>
                    <a:prstGeom prst="rect">
                      <a:avLst/>
                    </a:prstGeom>
                    <a:noFill/>
                    <a:ln>
                      <a:noFill/>
                    </a:ln>
                  </pic:spPr>
                </pic:pic>
              </a:graphicData>
            </a:graphic>
          </wp:inline>
        </w:drawing>
      </w:r>
    </w:p>
    <w:p w:rsidR="00F562B5" w:rsidRPr="008230C1" w:rsidRDefault="00F562B5" w:rsidP="00F562B5">
      <w:pPr>
        <w:pStyle w:val="IEEEFigureCaptionMulti-Lines"/>
        <w:jc w:val="center"/>
        <w:rPr>
          <w:sz w:val="20"/>
          <w:szCs w:val="20"/>
          <w:lang w:val="en-GB"/>
        </w:rPr>
      </w:pPr>
      <w:r w:rsidRPr="008230C1">
        <w:rPr>
          <w:sz w:val="20"/>
          <w:szCs w:val="20"/>
        </w:rPr>
        <w:t>Fig. 2 Graph of Random Forest</w:t>
      </w:r>
    </w:p>
    <w:p w:rsidR="00F562B5" w:rsidRPr="00B74810" w:rsidRDefault="00F562B5" w:rsidP="00F562B5">
      <w:pPr>
        <w:pStyle w:val="IEEEParagraph"/>
        <w:rPr>
          <w:sz w:val="24"/>
          <w:lang w:val="en-GB"/>
        </w:rPr>
      </w:pPr>
      <w:r w:rsidRPr="00B74810">
        <w:rPr>
          <w:sz w:val="24"/>
          <w:lang w:val="en-GB"/>
        </w:rPr>
        <w:t xml:space="preserve">The ID3 algorithm is used by training on a data set to produce a decision tree that is stored in memory. At runtime, this decision tree is used to classify new test cases by traversing the decision tree </w:t>
      </w:r>
    </w:p>
    <w:p w:rsidR="008230C1" w:rsidRPr="008230C1" w:rsidRDefault="001D0D8F" w:rsidP="008230C1">
      <w:pPr>
        <w:pStyle w:val="IEEEParagraph"/>
        <w:jc w:val="left"/>
        <w:rPr>
          <w:sz w:val="24"/>
          <w:lang w:val="en-GB"/>
        </w:rPr>
      </w:pPr>
      <w:r w:rsidRPr="00B74810">
        <w:rPr>
          <w:noProof/>
          <w:sz w:val="24"/>
          <w:lang w:val="en-GB"/>
        </w:rPr>
        <w:drawing>
          <wp:inline distT="0" distB="0" distL="0" distR="0">
            <wp:extent cx="3170555" cy="1885950"/>
            <wp:effectExtent l="0" t="0" r="0" b="0"/>
            <wp:docPr id="3" name="Picture 3" descr="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629"/>
                    <a:stretch/>
                  </pic:blipFill>
                  <pic:spPr bwMode="auto">
                    <a:xfrm>
                      <a:off x="0" y="0"/>
                      <a:ext cx="3170555" cy="1885950"/>
                    </a:xfrm>
                    <a:prstGeom prst="rect">
                      <a:avLst/>
                    </a:prstGeom>
                    <a:noFill/>
                    <a:ln>
                      <a:noFill/>
                    </a:ln>
                    <a:extLst>
                      <a:ext uri="{53640926-AAD7-44D8-BBD7-CCE9431645EC}">
                        <a14:shadowObscured xmlns:a14="http://schemas.microsoft.com/office/drawing/2010/main"/>
                      </a:ext>
                    </a:extLst>
                  </pic:spPr>
                </pic:pic>
              </a:graphicData>
            </a:graphic>
          </wp:inline>
        </w:drawing>
      </w:r>
    </w:p>
    <w:p w:rsidR="00F562B5" w:rsidRPr="008230C1" w:rsidRDefault="00F562B5" w:rsidP="00F562B5">
      <w:pPr>
        <w:pStyle w:val="IEEEFigureCaptionMulti-Lines"/>
        <w:jc w:val="center"/>
        <w:rPr>
          <w:sz w:val="20"/>
          <w:szCs w:val="20"/>
          <w:lang w:val="en-GB"/>
        </w:rPr>
      </w:pPr>
      <w:r w:rsidRPr="008230C1">
        <w:rPr>
          <w:sz w:val="20"/>
          <w:szCs w:val="20"/>
        </w:rPr>
        <w:t>Fig. 3 Graph of Decision Tree ID3</w:t>
      </w:r>
    </w:p>
    <w:p w:rsidR="00F562B5" w:rsidRPr="00B74810" w:rsidRDefault="00F562B5" w:rsidP="00C01A23">
      <w:pPr>
        <w:pStyle w:val="IEEEParagraph"/>
        <w:jc w:val="left"/>
        <w:rPr>
          <w:sz w:val="24"/>
          <w:lang w:val="en-GB"/>
        </w:rPr>
      </w:pPr>
    </w:p>
    <w:p w:rsidR="00DA31A2" w:rsidRPr="00B74810" w:rsidRDefault="00CE5CE0" w:rsidP="00C01A23">
      <w:pPr>
        <w:pStyle w:val="IEEEParagraph"/>
        <w:jc w:val="left"/>
        <w:rPr>
          <w:sz w:val="24"/>
          <w:lang w:val="en-GB"/>
        </w:rPr>
      </w:pPr>
      <w:r w:rsidRPr="00B74810">
        <w:rPr>
          <w:sz w:val="24"/>
          <w:lang w:val="en-GB"/>
        </w:rPr>
        <w:lastRenderedPageBreak/>
        <w:t>Decision tree C4.5 give outcome in terms of a tree for getting heart failure</w:t>
      </w:r>
    </w:p>
    <w:p w:rsidR="00DA31A2" w:rsidRPr="00B74810" w:rsidRDefault="00DA31A2" w:rsidP="00CE5CE0">
      <w:pPr>
        <w:pStyle w:val="IEEEParagraph"/>
        <w:ind w:firstLine="0"/>
        <w:rPr>
          <w:sz w:val="24"/>
        </w:rPr>
      </w:pPr>
    </w:p>
    <w:p w:rsidR="007B5A07" w:rsidRPr="00B74810" w:rsidRDefault="007B5A07" w:rsidP="007B5A07">
      <w:pPr>
        <w:pStyle w:val="IEEEParagraph"/>
        <w:rPr>
          <w:sz w:val="24"/>
        </w:rPr>
      </w:pPr>
    </w:p>
    <w:p w:rsidR="00EB0B63" w:rsidRPr="00B74810" w:rsidRDefault="001D0D8F" w:rsidP="00D36B52">
      <w:pPr>
        <w:pStyle w:val="IEEEFigure"/>
      </w:pPr>
      <w:r w:rsidRPr="00B74810">
        <w:rPr>
          <w:b/>
          <w:bCs/>
          <w:noProof/>
          <w:color w:val="000000"/>
          <w:bdr w:val="none" w:sz="0" w:space="0" w:color="auto" w:frame="1"/>
        </w:rPr>
        <w:drawing>
          <wp:inline distT="0" distB="0" distL="0" distR="0">
            <wp:extent cx="321564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15640" cy="2115185"/>
                    </a:xfrm>
                    <a:prstGeom prst="rect">
                      <a:avLst/>
                    </a:prstGeom>
                    <a:noFill/>
                    <a:ln>
                      <a:noFill/>
                    </a:ln>
                  </pic:spPr>
                </pic:pic>
              </a:graphicData>
            </a:graphic>
          </wp:inline>
        </w:drawing>
      </w:r>
    </w:p>
    <w:p w:rsidR="00EB0B63" w:rsidRPr="008230C1" w:rsidRDefault="001F47D2" w:rsidP="001F47D2">
      <w:pPr>
        <w:pStyle w:val="IEEEFigureCaptionSingle-Line"/>
        <w:rPr>
          <w:sz w:val="20"/>
          <w:szCs w:val="20"/>
        </w:rPr>
      </w:pPr>
      <w:r w:rsidRPr="008230C1">
        <w:rPr>
          <w:sz w:val="20"/>
          <w:szCs w:val="20"/>
        </w:rPr>
        <w:t xml:space="preserve">Fig. </w:t>
      </w:r>
      <w:r w:rsidR="008230C1">
        <w:rPr>
          <w:sz w:val="20"/>
          <w:szCs w:val="20"/>
        </w:rPr>
        <w:t>4</w:t>
      </w:r>
      <w:r w:rsidRPr="008230C1">
        <w:rPr>
          <w:sz w:val="20"/>
          <w:szCs w:val="20"/>
        </w:rPr>
        <w:t xml:space="preserve"> </w:t>
      </w:r>
      <w:r w:rsidR="00CE5CE0" w:rsidRPr="008230C1">
        <w:rPr>
          <w:sz w:val="20"/>
          <w:szCs w:val="20"/>
        </w:rPr>
        <w:t>D</w:t>
      </w:r>
      <w:r w:rsidR="00F6589C" w:rsidRPr="008230C1">
        <w:rPr>
          <w:sz w:val="20"/>
          <w:szCs w:val="20"/>
        </w:rPr>
        <w:t xml:space="preserve">ecision tree </w:t>
      </w:r>
      <w:r w:rsidR="00CE5CE0" w:rsidRPr="008230C1">
        <w:rPr>
          <w:sz w:val="20"/>
          <w:szCs w:val="20"/>
        </w:rPr>
        <w:t>C4.5</w:t>
      </w:r>
    </w:p>
    <w:p w:rsidR="007B5A07" w:rsidRPr="00B74810" w:rsidRDefault="007B5A07" w:rsidP="007B5A07">
      <w:pPr>
        <w:pStyle w:val="IEEEParagraph"/>
        <w:rPr>
          <w:sz w:val="24"/>
        </w:rPr>
      </w:pPr>
    </w:p>
    <w:p w:rsidR="00CE5CE0" w:rsidRPr="00B74810" w:rsidRDefault="00907514" w:rsidP="00C01A23">
      <w:pPr>
        <w:pStyle w:val="IEEEHeading1"/>
        <w:rPr>
          <w:sz w:val="24"/>
        </w:rPr>
      </w:pPr>
      <w:r w:rsidRPr="00B74810">
        <w:rPr>
          <w:sz w:val="24"/>
        </w:rPr>
        <w:t xml:space="preserve"> </w:t>
      </w:r>
      <w:r w:rsidR="00CE5CE0" w:rsidRPr="008C008B">
        <w:rPr>
          <w:sz w:val="28"/>
          <w:szCs w:val="28"/>
        </w:rPr>
        <w:t>MODEL PERFORMANCES AND COMPARISONS:</w:t>
      </w:r>
    </w:p>
    <w:p w:rsidR="00CE5CE0" w:rsidRPr="00B74810" w:rsidRDefault="00CE5CE0" w:rsidP="00C01A23">
      <w:pPr>
        <w:pStyle w:val="IEEEHeading2"/>
        <w:numPr>
          <w:ilvl w:val="0"/>
          <w:numId w:val="0"/>
        </w:numPr>
        <w:jc w:val="both"/>
        <w:rPr>
          <w:i w:val="0"/>
          <w:sz w:val="24"/>
          <w:lang w:val="en-GB"/>
        </w:rPr>
      </w:pPr>
      <w:r w:rsidRPr="00B74810">
        <w:rPr>
          <w:i w:val="0"/>
          <w:sz w:val="24"/>
          <w:lang w:val="en-GB"/>
        </w:rPr>
        <w:t>The model performance in the form of a confusion matrix is displayed in Table 2. A confusion matrix is a table used for describing the performance of a classifier that executed on given test data where the ―True values are considered known data values.</w:t>
      </w:r>
    </w:p>
    <w:p w:rsidR="00CE5CE0" w:rsidRPr="00B74810" w:rsidRDefault="00CE5CE0" w:rsidP="00CE5CE0">
      <w:pPr>
        <w:pStyle w:val="IEEEParagraph"/>
        <w:rPr>
          <w:sz w:val="24"/>
          <w:lang w:val="en-GB"/>
        </w:rPr>
      </w:pPr>
    </w:p>
    <w:p w:rsidR="00CE5CE0" w:rsidRPr="00B74810" w:rsidRDefault="00DB7210" w:rsidP="00C01A23">
      <w:pPr>
        <w:pStyle w:val="IEEEParagraph"/>
        <w:jc w:val="center"/>
        <w:rPr>
          <w:sz w:val="24"/>
          <w:lang w:val="en-GB"/>
        </w:rPr>
      </w:pPr>
      <w:r w:rsidRPr="00B74810">
        <w:rPr>
          <w:sz w:val="24"/>
          <w:lang w:val="en-GB"/>
        </w:rPr>
        <w:t>T</w:t>
      </w:r>
      <w:r w:rsidR="008230C1" w:rsidRPr="00B74810">
        <w:rPr>
          <w:sz w:val="24"/>
          <w:lang w:val="en-GB"/>
        </w:rPr>
        <w:t xml:space="preserve">ABLE </w:t>
      </w:r>
      <w:r w:rsidRPr="00B74810">
        <w:rPr>
          <w:sz w:val="24"/>
          <w:lang w:val="en-GB"/>
        </w:rPr>
        <w:t>2.</w:t>
      </w:r>
    </w:p>
    <w:p w:rsidR="00DB7210" w:rsidRPr="00B74810" w:rsidRDefault="00DB7210" w:rsidP="00C01A23">
      <w:pPr>
        <w:pStyle w:val="IEEEParagraph"/>
        <w:jc w:val="center"/>
        <w:rPr>
          <w:sz w:val="24"/>
          <w:lang w:val="en-GB"/>
        </w:rPr>
      </w:pPr>
      <w:r w:rsidRPr="00B74810">
        <w:rPr>
          <w:color w:val="000000"/>
          <w:sz w:val="24"/>
        </w:rPr>
        <w:t>MODEL COMPARISONS THROUGH CONFUSION MATRIX</w:t>
      </w:r>
    </w:p>
    <w:p w:rsidR="00CE5CE0" w:rsidRPr="00B74810" w:rsidRDefault="00CE5CE0" w:rsidP="00CE5CE0">
      <w:pPr>
        <w:pStyle w:val="IEEEParagraph"/>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001"/>
        <w:gridCol w:w="1205"/>
        <w:gridCol w:w="1302"/>
      </w:tblGrid>
      <w:tr w:rsidR="001D1B7E" w:rsidRPr="00B74810" w:rsidTr="00C01A23">
        <w:tc>
          <w:tcPr>
            <w:tcW w:w="1548" w:type="dxa"/>
            <w:shd w:val="clear" w:color="auto" w:fill="auto"/>
          </w:tcPr>
          <w:p w:rsidR="00CE5CE0" w:rsidRPr="00B74810" w:rsidRDefault="00CE5CE0" w:rsidP="00C01A23">
            <w:pPr>
              <w:pStyle w:val="IEEEHeading2"/>
              <w:numPr>
                <w:ilvl w:val="0"/>
                <w:numId w:val="0"/>
              </w:numPr>
              <w:jc w:val="both"/>
              <w:rPr>
                <w:b/>
                <w:bCs/>
                <w:i w:val="0"/>
                <w:iCs/>
                <w:sz w:val="24"/>
              </w:rPr>
            </w:pPr>
            <w:r w:rsidRPr="00B74810">
              <w:rPr>
                <w:b/>
                <w:bCs/>
                <w:i w:val="0"/>
                <w:iCs/>
                <w:color w:val="000000"/>
                <w:sz w:val="24"/>
              </w:rPr>
              <w:t>DECISION TREE</w:t>
            </w:r>
          </w:p>
        </w:tc>
        <w:tc>
          <w:tcPr>
            <w:tcW w:w="1071" w:type="dxa"/>
            <w:shd w:val="clear" w:color="auto" w:fill="auto"/>
          </w:tcPr>
          <w:p w:rsidR="00CE5CE0" w:rsidRPr="00B74810" w:rsidRDefault="00CE5CE0" w:rsidP="00C01A23">
            <w:pPr>
              <w:pStyle w:val="IEEEHeading2"/>
              <w:numPr>
                <w:ilvl w:val="0"/>
                <w:numId w:val="0"/>
              </w:numPr>
              <w:jc w:val="both"/>
              <w:rPr>
                <w:b/>
                <w:bCs/>
                <w:i w:val="0"/>
                <w:iCs/>
                <w:sz w:val="24"/>
              </w:rPr>
            </w:pPr>
            <w:r w:rsidRPr="00B74810">
              <w:rPr>
                <w:b/>
                <w:bCs/>
                <w:i w:val="0"/>
                <w:iCs/>
                <w:sz w:val="24"/>
              </w:rPr>
              <w:t>True</w:t>
            </w:r>
            <w:r w:rsidR="00C01A23" w:rsidRPr="00B74810">
              <w:rPr>
                <w:b/>
                <w:bCs/>
                <w:i w:val="0"/>
                <w:iCs/>
                <w:sz w:val="24"/>
              </w:rPr>
              <w:t xml:space="preserve"> </w:t>
            </w:r>
            <w:r w:rsidRPr="00B74810">
              <w:rPr>
                <w:b/>
                <w:bCs/>
                <w:i w:val="0"/>
                <w:iCs/>
                <w:sz w:val="24"/>
              </w:rPr>
              <w:t>(0)</w:t>
            </w:r>
          </w:p>
        </w:tc>
        <w:tc>
          <w:tcPr>
            <w:tcW w:w="1310" w:type="dxa"/>
            <w:shd w:val="clear" w:color="auto" w:fill="auto"/>
          </w:tcPr>
          <w:p w:rsidR="00CE5CE0" w:rsidRPr="00B74810" w:rsidRDefault="00CE5CE0" w:rsidP="00C01A23">
            <w:pPr>
              <w:pStyle w:val="IEEEHeading2"/>
              <w:numPr>
                <w:ilvl w:val="0"/>
                <w:numId w:val="0"/>
              </w:numPr>
              <w:jc w:val="both"/>
              <w:rPr>
                <w:b/>
                <w:bCs/>
                <w:i w:val="0"/>
                <w:iCs/>
                <w:sz w:val="24"/>
              </w:rPr>
            </w:pPr>
            <w:r w:rsidRPr="00B74810">
              <w:rPr>
                <w:b/>
                <w:bCs/>
                <w:i w:val="0"/>
                <w:iCs/>
                <w:sz w:val="24"/>
              </w:rPr>
              <w:t>True</w:t>
            </w:r>
            <w:r w:rsidR="00C01A23" w:rsidRPr="00B74810">
              <w:rPr>
                <w:b/>
                <w:bCs/>
                <w:i w:val="0"/>
                <w:iCs/>
                <w:sz w:val="24"/>
              </w:rPr>
              <w:t xml:space="preserve"> </w:t>
            </w:r>
            <w:r w:rsidRPr="00B74810">
              <w:rPr>
                <w:b/>
                <w:bCs/>
                <w:i w:val="0"/>
                <w:iCs/>
                <w:sz w:val="24"/>
              </w:rPr>
              <w:t>(1)</w:t>
            </w:r>
          </w:p>
        </w:tc>
        <w:tc>
          <w:tcPr>
            <w:tcW w:w="1310" w:type="dxa"/>
            <w:shd w:val="clear" w:color="auto" w:fill="auto"/>
          </w:tcPr>
          <w:p w:rsidR="00CE5CE0" w:rsidRPr="00B74810" w:rsidRDefault="00CE5CE0" w:rsidP="00C01A23">
            <w:pPr>
              <w:pStyle w:val="IEEEHeading2"/>
              <w:numPr>
                <w:ilvl w:val="0"/>
                <w:numId w:val="0"/>
              </w:numPr>
              <w:jc w:val="both"/>
              <w:rPr>
                <w:b/>
                <w:bCs/>
                <w:i w:val="0"/>
                <w:iCs/>
                <w:sz w:val="24"/>
              </w:rPr>
            </w:pPr>
            <w:r w:rsidRPr="00B74810">
              <w:rPr>
                <w:b/>
                <w:bCs/>
                <w:i w:val="0"/>
                <w:iCs/>
                <w:sz w:val="24"/>
              </w:rPr>
              <w:t>Class Precision</w:t>
            </w:r>
          </w:p>
        </w:tc>
      </w:tr>
      <w:tr w:rsidR="001D1B7E" w:rsidRPr="00B74810" w:rsidTr="00C01A23">
        <w:tc>
          <w:tcPr>
            <w:tcW w:w="1548" w:type="dxa"/>
            <w:shd w:val="clear" w:color="auto" w:fill="auto"/>
          </w:tcPr>
          <w:p w:rsidR="00CE5CE0" w:rsidRPr="00B74810" w:rsidRDefault="00C01A23" w:rsidP="00C01A23">
            <w:pPr>
              <w:pStyle w:val="IEEEHeading2"/>
              <w:numPr>
                <w:ilvl w:val="0"/>
                <w:numId w:val="0"/>
              </w:numPr>
              <w:ind w:left="289" w:hanging="289"/>
              <w:jc w:val="both"/>
              <w:rPr>
                <w:i w:val="0"/>
                <w:iCs/>
                <w:sz w:val="24"/>
              </w:rPr>
            </w:pPr>
            <w:r w:rsidRPr="00B74810">
              <w:rPr>
                <w:i w:val="0"/>
                <w:iCs/>
                <w:sz w:val="24"/>
              </w:rPr>
              <w:t>Prediction (1)</w:t>
            </w:r>
          </w:p>
        </w:tc>
        <w:tc>
          <w:tcPr>
            <w:tcW w:w="1071"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458</w:t>
            </w:r>
          </w:p>
        </w:tc>
        <w:tc>
          <w:tcPr>
            <w:tcW w:w="1310"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36</w:t>
            </w:r>
          </w:p>
        </w:tc>
        <w:tc>
          <w:tcPr>
            <w:tcW w:w="1310"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92.2%</w:t>
            </w:r>
          </w:p>
        </w:tc>
      </w:tr>
      <w:tr w:rsidR="001D1B7E" w:rsidRPr="00B74810" w:rsidTr="00C01A23">
        <w:tc>
          <w:tcPr>
            <w:tcW w:w="1548"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Predic</w:t>
            </w:r>
            <w:r w:rsidR="00C01A23" w:rsidRPr="00B74810">
              <w:rPr>
                <w:i w:val="0"/>
                <w:iCs/>
                <w:sz w:val="24"/>
              </w:rPr>
              <w:t>t</w:t>
            </w:r>
            <w:r w:rsidRPr="00B74810">
              <w:rPr>
                <w:i w:val="0"/>
                <w:iCs/>
                <w:sz w:val="24"/>
              </w:rPr>
              <w:t>ion</w:t>
            </w:r>
            <w:r w:rsidR="00C01A23" w:rsidRPr="00B74810">
              <w:rPr>
                <w:i w:val="0"/>
                <w:iCs/>
                <w:sz w:val="24"/>
              </w:rPr>
              <w:t xml:space="preserve"> </w:t>
            </w:r>
            <w:r w:rsidRPr="00B74810">
              <w:rPr>
                <w:i w:val="0"/>
                <w:iCs/>
                <w:sz w:val="24"/>
              </w:rPr>
              <w:t>(0)</w:t>
            </w:r>
          </w:p>
        </w:tc>
        <w:tc>
          <w:tcPr>
            <w:tcW w:w="1071"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32</w:t>
            </w:r>
          </w:p>
        </w:tc>
        <w:tc>
          <w:tcPr>
            <w:tcW w:w="1310"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486</w:t>
            </w:r>
          </w:p>
        </w:tc>
        <w:tc>
          <w:tcPr>
            <w:tcW w:w="1310" w:type="dxa"/>
            <w:shd w:val="clear" w:color="auto" w:fill="auto"/>
          </w:tcPr>
          <w:p w:rsidR="00CE5CE0" w:rsidRPr="00B74810" w:rsidRDefault="00DB7210" w:rsidP="00C01A23">
            <w:pPr>
              <w:pStyle w:val="IEEEHeading2"/>
              <w:numPr>
                <w:ilvl w:val="0"/>
                <w:numId w:val="0"/>
              </w:numPr>
              <w:jc w:val="both"/>
              <w:rPr>
                <w:i w:val="0"/>
                <w:iCs/>
                <w:sz w:val="24"/>
              </w:rPr>
            </w:pPr>
            <w:r w:rsidRPr="00B74810">
              <w:rPr>
                <w:i w:val="0"/>
                <w:iCs/>
                <w:sz w:val="24"/>
              </w:rPr>
              <w:t>93.1%</w:t>
            </w:r>
          </w:p>
        </w:tc>
      </w:tr>
      <w:tr w:rsidR="001D1B7E" w:rsidTr="00C01A23">
        <w:tc>
          <w:tcPr>
            <w:tcW w:w="1548" w:type="dxa"/>
            <w:shd w:val="clear" w:color="auto" w:fill="auto"/>
          </w:tcPr>
          <w:p w:rsidR="00CE5CE0" w:rsidRPr="00C01A23" w:rsidRDefault="00DB7210" w:rsidP="00C01A23">
            <w:pPr>
              <w:pStyle w:val="IEEEHeading2"/>
              <w:numPr>
                <w:ilvl w:val="0"/>
                <w:numId w:val="0"/>
              </w:numPr>
              <w:jc w:val="both"/>
              <w:rPr>
                <w:i w:val="0"/>
                <w:iCs/>
              </w:rPr>
            </w:pPr>
            <w:r w:rsidRPr="00C01A23">
              <w:rPr>
                <w:i w:val="0"/>
                <w:iCs/>
              </w:rPr>
              <w:t>Class recall</w:t>
            </w:r>
          </w:p>
        </w:tc>
        <w:tc>
          <w:tcPr>
            <w:tcW w:w="1071" w:type="dxa"/>
            <w:shd w:val="clear" w:color="auto" w:fill="auto"/>
          </w:tcPr>
          <w:p w:rsidR="00CE5CE0" w:rsidRPr="00C01A23" w:rsidRDefault="00DB7210" w:rsidP="00C01A23">
            <w:pPr>
              <w:pStyle w:val="IEEEHeading2"/>
              <w:numPr>
                <w:ilvl w:val="0"/>
                <w:numId w:val="0"/>
              </w:numPr>
              <w:jc w:val="both"/>
              <w:rPr>
                <w:i w:val="0"/>
                <w:iCs/>
              </w:rPr>
            </w:pPr>
            <w:r w:rsidRPr="00C01A23">
              <w:rPr>
                <w:i w:val="0"/>
                <w:iCs/>
              </w:rPr>
              <w:t>99.28%</w:t>
            </w:r>
          </w:p>
        </w:tc>
        <w:tc>
          <w:tcPr>
            <w:tcW w:w="1310" w:type="dxa"/>
            <w:shd w:val="clear" w:color="auto" w:fill="auto"/>
          </w:tcPr>
          <w:p w:rsidR="00CE5CE0" w:rsidRPr="00C01A23" w:rsidRDefault="00DB7210" w:rsidP="00C01A23">
            <w:pPr>
              <w:pStyle w:val="IEEEHeading2"/>
              <w:numPr>
                <w:ilvl w:val="0"/>
                <w:numId w:val="0"/>
              </w:numPr>
              <w:jc w:val="both"/>
              <w:rPr>
                <w:i w:val="0"/>
                <w:iCs/>
              </w:rPr>
            </w:pPr>
            <w:r w:rsidRPr="00C01A23">
              <w:rPr>
                <w:i w:val="0"/>
                <w:iCs/>
              </w:rPr>
              <w:t>93.10%</w:t>
            </w:r>
          </w:p>
        </w:tc>
        <w:tc>
          <w:tcPr>
            <w:tcW w:w="1310" w:type="dxa"/>
            <w:shd w:val="clear" w:color="auto" w:fill="auto"/>
          </w:tcPr>
          <w:p w:rsidR="00CE5CE0" w:rsidRPr="00C01A23" w:rsidRDefault="00CE5CE0" w:rsidP="00C01A23">
            <w:pPr>
              <w:pStyle w:val="IEEEHeading2"/>
              <w:numPr>
                <w:ilvl w:val="0"/>
                <w:numId w:val="0"/>
              </w:numPr>
              <w:jc w:val="both"/>
              <w:rPr>
                <w:i w:val="0"/>
                <w:iCs/>
              </w:rPr>
            </w:pPr>
          </w:p>
        </w:tc>
      </w:tr>
      <w:tr w:rsidR="001D1B7E" w:rsidTr="00C01A23">
        <w:tc>
          <w:tcPr>
            <w:tcW w:w="1548" w:type="dxa"/>
            <w:shd w:val="clear" w:color="auto" w:fill="auto"/>
          </w:tcPr>
          <w:p w:rsidR="00CE5CE0" w:rsidRPr="008C008B" w:rsidRDefault="00DB7210" w:rsidP="00C01A23">
            <w:pPr>
              <w:pStyle w:val="IEEEHeading2"/>
              <w:numPr>
                <w:ilvl w:val="0"/>
                <w:numId w:val="0"/>
              </w:numPr>
              <w:jc w:val="both"/>
              <w:rPr>
                <w:b/>
                <w:bCs/>
                <w:i w:val="0"/>
                <w:iCs/>
                <w:sz w:val="24"/>
                <w:szCs w:val="32"/>
              </w:rPr>
            </w:pPr>
            <w:r w:rsidRPr="008C008B">
              <w:rPr>
                <w:b/>
                <w:bCs/>
                <w:i w:val="0"/>
                <w:iCs/>
                <w:sz w:val="24"/>
                <w:szCs w:val="32"/>
              </w:rPr>
              <w:t>RANDOM FOREST</w:t>
            </w:r>
          </w:p>
        </w:tc>
        <w:tc>
          <w:tcPr>
            <w:tcW w:w="1071" w:type="dxa"/>
            <w:shd w:val="clear" w:color="auto" w:fill="auto"/>
          </w:tcPr>
          <w:p w:rsidR="00CE5CE0" w:rsidRPr="008C008B" w:rsidRDefault="00DB7210" w:rsidP="00C01A23">
            <w:pPr>
              <w:pStyle w:val="IEEEHeading2"/>
              <w:numPr>
                <w:ilvl w:val="0"/>
                <w:numId w:val="0"/>
              </w:numPr>
              <w:jc w:val="both"/>
              <w:rPr>
                <w:b/>
                <w:bCs/>
                <w:i w:val="0"/>
                <w:iCs/>
                <w:sz w:val="24"/>
                <w:szCs w:val="32"/>
              </w:rPr>
            </w:pPr>
            <w:r w:rsidRPr="008C008B">
              <w:rPr>
                <w:b/>
                <w:bCs/>
                <w:i w:val="0"/>
                <w:iCs/>
                <w:sz w:val="24"/>
                <w:szCs w:val="32"/>
              </w:rPr>
              <w:t>True</w:t>
            </w:r>
            <w:r w:rsidR="00C01A23" w:rsidRPr="008C008B">
              <w:rPr>
                <w:b/>
                <w:bCs/>
                <w:i w:val="0"/>
                <w:iCs/>
                <w:sz w:val="24"/>
                <w:szCs w:val="32"/>
              </w:rPr>
              <w:t xml:space="preserve"> </w:t>
            </w:r>
            <w:r w:rsidRPr="008C008B">
              <w:rPr>
                <w:b/>
                <w:bCs/>
                <w:i w:val="0"/>
                <w:iCs/>
                <w:sz w:val="24"/>
                <w:szCs w:val="32"/>
              </w:rPr>
              <w:t>(1)</w:t>
            </w:r>
          </w:p>
        </w:tc>
        <w:tc>
          <w:tcPr>
            <w:tcW w:w="1310" w:type="dxa"/>
            <w:shd w:val="clear" w:color="auto" w:fill="auto"/>
          </w:tcPr>
          <w:p w:rsidR="00CE5CE0" w:rsidRPr="008C008B" w:rsidRDefault="00DB7210" w:rsidP="00C01A23">
            <w:pPr>
              <w:pStyle w:val="IEEEHeading2"/>
              <w:numPr>
                <w:ilvl w:val="0"/>
                <w:numId w:val="0"/>
              </w:numPr>
              <w:jc w:val="both"/>
              <w:rPr>
                <w:b/>
                <w:bCs/>
                <w:i w:val="0"/>
                <w:iCs/>
                <w:sz w:val="24"/>
                <w:szCs w:val="32"/>
              </w:rPr>
            </w:pPr>
            <w:r w:rsidRPr="008C008B">
              <w:rPr>
                <w:b/>
                <w:bCs/>
                <w:i w:val="0"/>
                <w:iCs/>
                <w:sz w:val="24"/>
                <w:szCs w:val="32"/>
              </w:rPr>
              <w:t>True</w:t>
            </w:r>
            <w:r w:rsidR="00C01A23" w:rsidRPr="008C008B">
              <w:rPr>
                <w:b/>
                <w:bCs/>
                <w:i w:val="0"/>
                <w:iCs/>
                <w:sz w:val="24"/>
                <w:szCs w:val="32"/>
              </w:rPr>
              <w:t xml:space="preserve"> </w:t>
            </w:r>
            <w:r w:rsidRPr="008C008B">
              <w:rPr>
                <w:b/>
                <w:bCs/>
                <w:i w:val="0"/>
                <w:iCs/>
                <w:sz w:val="24"/>
                <w:szCs w:val="32"/>
              </w:rPr>
              <w:t>(0)</w:t>
            </w:r>
          </w:p>
        </w:tc>
        <w:tc>
          <w:tcPr>
            <w:tcW w:w="1310" w:type="dxa"/>
            <w:shd w:val="clear" w:color="auto" w:fill="auto"/>
          </w:tcPr>
          <w:p w:rsidR="00CE5CE0" w:rsidRPr="008C008B" w:rsidRDefault="00DB7210" w:rsidP="00C01A23">
            <w:pPr>
              <w:pStyle w:val="IEEEHeading2"/>
              <w:numPr>
                <w:ilvl w:val="0"/>
                <w:numId w:val="0"/>
              </w:numPr>
              <w:jc w:val="both"/>
              <w:rPr>
                <w:b/>
                <w:bCs/>
                <w:i w:val="0"/>
                <w:iCs/>
                <w:sz w:val="24"/>
                <w:szCs w:val="32"/>
              </w:rPr>
            </w:pPr>
            <w:r w:rsidRPr="008C008B">
              <w:rPr>
                <w:b/>
                <w:bCs/>
                <w:i w:val="0"/>
                <w:iCs/>
                <w:sz w:val="24"/>
                <w:szCs w:val="32"/>
              </w:rPr>
              <w:t>Class Prediction</w:t>
            </w:r>
          </w:p>
        </w:tc>
      </w:tr>
      <w:tr w:rsidR="001D1B7E" w:rsidRPr="00B74810" w:rsidTr="00C01A23">
        <w:tc>
          <w:tcPr>
            <w:tcW w:w="1548" w:type="dxa"/>
            <w:shd w:val="clear" w:color="auto" w:fill="auto"/>
          </w:tcPr>
          <w:p w:rsidR="00CE5CE0" w:rsidRPr="00B74810" w:rsidRDefault="00F6589C" w:rsidP="00C01A23">
            <w:pPr>
              <w:pStyle w:val="IEEEHeading2"/>
              <w:numPr>
                <w:ilvl w:val="0"/>
                <w:numId w:val="0"/>
              </w:numPr>
              <w:jc w:val="both"/>
              <w:rPr>
                <w:i w:val="0"/>
                <w:iCs/>
                <w:sz w:val="24"/>
                <w:szCs w:val="32"/>
              </w:rPr>
            </w:pPr>
            <w:r w:rsidRPr="00B74810">
              <w:rPr>
                <w:i w:val="0"/>
                <w:iCs/>
                <w:sz w:val="24"/>
                <w:szCs w:val="32"/>
              </w:rPr>
              <w:t>Prediction (</w:t>
            </w:r>
            <w:r w:rsidR="00DB7210" w:rsidRPr="00B74810">
              <w:rPr>
                <w:i w:val="0"/>
                <w:iCs/>
                <w:sz w:val="24"/>
                <w:szCs w:val="32"/>
              </w:rPr>
              <w:t>1)</w:t>
            </w:r>
          </w:p>
        </w:tc>
        <w:tc>
          <w:tcPr>
            <w:tcW w:w="1071"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436</w:t>
            </w:r>
          </w:p>
        </w:tc>
        <w:tc>
          <w:tcPr>
            <w:tcW w:w="1310"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55</w:t>
            </w:r>
          </w:p>
        </w:tc>
        <w:tc>
          <w:tcPr>
            <w:tcW w:w="1310"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88.80%</w:t>
            </w:r>
          </w:p>
        </w:tc>
      </w:tr>
      <w:tr w:rsidR="001D1B7E" w:rsidRPr="00B74810" w:rsidTr="00C01A23">
        <w:tc>
          <w:tcPr>
            <w:tcW w:w="1548" w:type="dxa"/>
            <w:shd w:val="clear" w:color="auto" w:fill="auto"/>
          </w:tcPr>
          <w:p w:rsidR="00CE5CE0" w:rsidRPr="00B74810" w:rsidRDefault="00F6589C" w:rsidP="00C01A23">
            <w:pPr>
              <w:pStyle w:val="IEEEHeading2"/>
              <w:numPr>
                <w:ilvl w:val="0"/>
                <w:numId w:val="0"/>
              </w:numPr>
              <w:jc w:val="both"/>
              <w:rPr>
                <w:i w:val="0"/>
                <w:iCs/>
                <w:sz w:val="24"/>
                <w:szCs w:val="32"/>
              </w:rPr>
            </w:pPr>
            <w:r w:rsidRPr="00B74810">
              <w:rPr>
                <w:i w:val="0"/>
                <w:iCs/>
                <w:sz w:val="24"/>
                <w:szCs w:val="32"/>
              </w:rPr>
              <w:t>Prediction (</w:t>
            </w:r>
            <w:r w:rsidR="00DB7210" w:rsidRPr="00B74810">
              <w:rPr>
                <w:i w:val="0"/>
                <w:iCs/>
                <w:sz w:val="24"/>
                <w:szCs w:val="32"/>
              </w:rPr>
              <w:t>0)</w:t>
            </w:r>
          </w:p>
        </w:tc>
        <w:tc>
          <w:tcPr>
            <w:tcW w:w="1071"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55</w:t>
            </w:r>
          </w:p>
        </w:tc>
        <w:tc>
          <w:tcPr>
            <w:tcW w:w="1310"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467</w:t>
            </w:r>
          </w:p>
        </w:tc>
        <w:tc>
          <w:tcPr>
            <w:tcW w:w="1310"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89.46%</w:t>
            </w:r>
          </w:p>
        </w:tc>
      </w:tr>
      <w:tr w:rsidR="001D1B7E" w:rsidRPr="00B74810" w:rsidTr="00C01A23">
        <w:tc>
          <w:tcPr>
            <w:tcW w:w="1548"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Class recall</w:t>
            </w:r>
          </w:p>
        </w:tc>
        <w:tc>
          <w:tcPr>
            <w:tcW w:w="1071"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88.8%</w:t>
            </w:r>
          </w:p>
        </w:tc>
        <w:tc>
          <w:tcPr>
            <w:tcW w:w="1310" w:type="dxa"/>
            <w:shd w:val="clear" w:color="auto" w:fill="auto"/>
          </w:tcPr>
          <w:p w:rsidR="00CE5CE0" w:rsidRPr="00B74810" w:rsidRDefault="00DB7210" w:rsidP="00C01A23">
            <w:pPr>
              <w:pStyle w:val="IEEEHeading2"/>
              <w:numPr>
                <w:ilvl w:val="0"/>
                <w:numId w:val="0"/>
              </w:numPr>
              <w:jc w:val="both"/>
              <w:rPr>
                <w:i w:val="0"/>
                <w:iCs/>
                <w:sz w:val="24"/>
                <w:szCs w:val="32"/>
              </w:rPr>
            </w:pPr>
            <w:r w:rsidRPr="00B74810">
              <w:rPr>
                <w:i w:val="0"/>
                <w:iCs/>
                <w:sz w:val="24"/>
                <w:szCs w:val="32"/>
              </w:rPr>
              <w:t>89.46%</w:t>
            </w:r>
          </w:p>
        </w:tc>
        <w:tc>
          <w:tcPr>
            <w:tcW w:w="1310" w:type="dxa"/>
            <w:shd w:val="clear" w:color="auto" w:fill="auto"/>
          </w:tcPr>
          <w:p w:rsidR="00CE5CE0" w:rsidRPr="00B74810" w:rsidRDefault="00CE5CE0" w:rsidP="00C01A23">
            <w:pPr>
              <w:pStyle w:val="IEEEHeading2"/>
              <w:numPr>
                <w:ilvl w:val="0"/>
                <w:numId w:val="0"/>
              </w:numPr>
              <w:jc w:val="both"/>
              <w:rPr>
                <w:i w:val="0"/>
                <w:iCs/>
                <w:sz w:val="24"/>
                <w:szCs w:val="32"/>
              </w:rPr>
            </w:pPr>
          </w:p>
        </w:tc>
      </w:tr>
    </w:tbl>
    <w:p w:rsidR="00CE5CE0" w:rsidRPr="00B74810" w:rsidRDefault="00CE5CE0" w:rsidP="00CE5CE0">
      <w:pPr>
        <w:pStyle w:val="IEEEHeading2"/>
        <w:numPr>
          <w:ilvl w:val="0"/>
          <w:numId w:val="0"/>
        </w:numPr>
        <w:rPr>
          <w:sz w:val="24"/>
          <w:szCs w:val="32"/>
        </w:rPr>
      </w:pPr>
    </w:p>
    <w:p w:rsidR="00CE5CE0" w:rsidRPr="00B74810" w:rsidRDefault="00DB7210" w:rsidP="00C01A23">
      <w:pPr>
        <w:pStyle w:val="IEEEHeading2"/>
        <w:numPr>
          <w:ilvl w:val="0"/>
          <w:numId w:val="0"/>
        </w:numPr>
        <w:jc w:val="both"/>
        <w:rPr>
          <w:i w:val="0"/>
          <w:iCs/>
          <w:sz w:val="24"/>
          <w:szCs w:val="32"/>
        </w:rPr>
      </w:pPr>
      <w:r w:rsidRPr="00B74810">
        <w:rPr>
          <w:i w:val="0"/>
          <w:iCs/>
          <w:sz w:val="24"/>
          <w:szCs w:val="32"/>
        </w:rPr>
        <w:t>These tables show that the Decision Tree model best predicts the Cleveland Dataset. It yields the best accuracy and in the minimum period.</w:t>
      </w:r>
    </w:p>
    <w:p w:rsidR="00DB7210" w:rsidRPr="00B74810" w:rsidRDefault="00DB7210" w:rsidP="00C01A23">
      <w:pPr>
        <w:pStyle w:val="IEEEParagraph"/>
        <w:ind w:firstLine="0"/>
        <w:rPr>
          <w:sz w:val="24"/>
          <w:szCs w:val="32"/>
        </w:rPr>
      </w:pPr>
    </w:p>
    <w:p w:rsidR="00DB7210" w:rsidRPr="008C008B" w:rsidRDefault="00445B3F" w:rsidP="007C1FE7">
      <w:pPr>
        <w:pStyle w:val="IEEEHeading1"/>
        <w:rPr>
          <w:sz w:val="28"/>
          <w:szCs w:val="36"/>
        </w:rPr>
      </w:pPr>
      <w:r w:rsidRPr="008C008B">
        <w:rPr>
          <w:sz w:val="28"/>
          <w:szCs w:val="36"/>
        </w:rPr>
        <w:t>CONCLUSION</w:t>
      </w:r>
      <w:r w:rsidR="00F6589C" w:rsidRPr="008C008B">
        <w:rPr>
          <w:sz w:val="28"/>
          <w:szCs w:val="36"/>
        </w:rPr>
        <w:t>S</w:t>
      </w:r>
    </w:p>
    <w:p w:rsidR="00CE5CE0" w:rsidRPr="00B74810" w:rsidRDefault="00445B3F" w:rsidP="00C01A23">
      <w:pPr>
        <w:pStyle w:val="IEEEHeading2"/>
        <w:numPr>
          <w:ilvl w:val="0"/>
          <w:numId w:val="0"/>
        </w:numPr>
        <w:jc w:val="both"/>
        <w:rPr>
          <w:i w:val="0"/>
          <w:iCs/>
          <w:sz w:val="24"/>
          <w:szCs w:val="32"/>
        </w:rPr>
      </w:pPr>
      <w:r w:rsidRPr="00B74810">
        <w:rPr>
          <w:i w:val="0"/>
          <w:iCs/>
          <w:sz w:val="24"/>
          <w:szCs w:val="32"/>
        </w:rPr>
        <w:t xml:space="preserve">In this </w:t>
      </w:r>
      <w:r w:rsidR="00F6589C" w:rsidRPr="00B74810">
        <w:rPr>
          <w:i w:val="0"/>
          <w:iCs/>
          <w:sz w:val="24"/>
          <w:szCs w:val="32"/>
        </w:rPr>
        <w:t>project</w:t>
      </w:r>
      <w:r w:rsidRPr="00B74810">
        <w:rPr>
          <w:i w:val="0"/>
          <w:iCs/>
          <w:sz w:val="24"/>
          <w:szCs w:val="32"/>
        </w:rPr>
        <w:t xml:space="preserve">, we explore three machine learning methods with fourteen properties for predicting heart disease according to the Cleveland dataset. The absolute quality of the results is calculated from the accuracy and the time taken by the machine learning models. From the above discussion, it is concluded that the Decision Tree performs the best out of Random Forest in terms of accuracy as well as time taken for diagnosing disease. In the future, the results indicated that the system can be useful and helpful for the doctors and heart surgeons for timely diagnoses the chances of a heart attack in a patient. </w:t>
      </w:r>
    </w:p>
    <w:p w:rsidR="00AD3A93" w:rsidRPr="00B74810" w:rsidRDefault="00AD3A93" w:rsidP="00AD3A93">
      <w:pPr>
        <w:pStyle w:val="IEEEParagraph"/>
        <w:rPr>
          <w:sz w:val="24"/>
          <w:szCs w:val="32"/>
        </w:rPr>
      </w:pPr>
    </w:p>
    <w:p w:rsidR="00AD3A93" w:rsidRPr="008C008B" w:rsidRDefault="00AD3A93" w:rsidP="00AD3A93">
      <w:pPr>
        <w:pStyle w:val="IEEEHeading1"/>
        <w:rPr>
          <w:sz w:val="28"/>
          <w:szCs w:val="36"/>
        </w:rPr>
      </w:pPr>
      <w:r w:rsidRPr="008C008B">
        <w:rPr>
          <w:sz w:val="28"/>
          <w:szCs w:val="36"/>
        </w:rPr>
        <w:t>REFERENCE</w:t>
      </w:r>
    </w:p>
    <w:p w:rsidR="00AD3A93" w:rsidRPr="00B74810" w:rsidRDefault="00AD3A93" w:rsidP="00AD3A93">
      <w:pPr>
        <w:pStyle w:val="IEEEParagraph"/>
        <w:rPr>
          <w:sz w:val="24"/>
          <w:szCs w:val="32"/>
        </w:rPr>
      </w:pPr>
      <w:r w:rsidRPr="00B74810">
        <w:rPr>
          <w:sz w:val="24"/>
          <w:szCs w:val="32"/>
        </w:rPr>
        <w:t>[</w:t>
      </w:r>
      <w:proofErr w:type="gramStart"/>
      <w:r w:rsidRPr="00B74810">
        <w:rPr>
          <w:sz w:val="24"/>
          <w:szCs w:val="32"/>
        </w:rPr>
        <w:t>1]</w:t>
      </w:r>
      <w:r w:rsidR="008C008B">
        <w:rPr>
          <w:sz w:val="24"/>
          <w:szCs w:val="32"/>
        </w:rPr>
        <w:t>h</w:t>
      </w:r>
      <w:r w:rsidRPr="00B74810">
        <w:rPr>
          <w:sz w:val="24"/>
          <w:szCs w:val="32"/>
        </w:rPr>
        <w:t>ttps://archive.ics.uci.edu/ml/datasets/Heart+Disease</w:t>
      </w:r>
      <w:proofErr w:type="gramEnd"/>
    </w:p>
    <w:p w:rsidR="00877D4C" w:rsidRPr="00B74810" w:rsidRDefault="00877D4C" w:rsidP="00F6589C">
      <w:pPr>
        <w:pStyle w:val="IEEEReferenceItem"/>
        <w:numPr>
          <w:ilvl w:val="0"/>
          <w:numId w:val="0"/>
        </w:numPr>
        <w:rPr>
          <w:sz w:val="20"/>
          <w:szCs w:val="32"/>
        </w:rPr>
      </w:pPr>
    </w:p>
    <w:sectPr w:rsidR="00877D4C" w:rsidRPr="00B74810"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ED2" w:rsidRDefault="007F2ED2" w:rsidP="00F562B5">
      <w:r>
        <w:separator/>
      </w:r>
    </w:p>
  </w:endnote>
  <w:endnote w:type="continuationSeparator" w:id="0">
    <w:p w:rsidR="007F2ED2" w:rsidRDefault="007F2ED2" w:rsidP="00F5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ED2" w:rsidRDefault="007F2ED2" w:rsidP="00F562B5">
      <w:r>
        <w:separator/>
      </w:r>
    </w:p>
  </w:footnote>
  <w:footnote w:type="continuationSeparator" w:id="0">
    <w:p w:rsidR="007F2ED2" w:rsidRDefault="007F2ED2" w:rsidP="00F56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3AD8CF90"/>
    <w:lvl w:ilvl="0">
      <w:start w:val="1"/>
      <w:numFmt w:val="upperRoman"/>
      <w:pStyle w:val="IEEEHeading1"/>
      <w:lvlText w:val="%1."/>
      <w:lvlJc w:val="left"/>
      <w:pPr>
        <w:tabs>
          <w:tab w:val="num" w:pos="1458"/>
        </w:tabs>
        <w:ind w:left="145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BF26AC9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C5369"/>
    <w:rsid w:val="001D0D8F"/>
    <w:rsid w:val="001D1B7E"/>
    <w:rsid w:val="001F16CD"/>
    <w:rsid w:val="001F47D2"/>
    <w:rsid w:val="002162BB"/>
    <w:rsid w:val="0022285A"/>
    <w:rsid w:val="00224C61"/>
    <w:rsid w:val="002570CD"/>
    <w:rsid w:val="0027227B"/>
    <w:rsid w:val="00273AC7"/>
    <w:rsid w:val="00273D2C"/>
    <w:rsid w:val="0028158E"/>
    <w:rsid w:val="00285923"/>
    <w:rsid w:val="00285ECD"/>
    <w:rsid w:val="00290E1B"/>
    <w:rsid w:val="00291B17"/>
    <w:rsid w:val="002A6742"/>
    <w:rsid w:val="002B0CB9"/>
    <w:rsid w:val="002C1A7F"/>
    <w:rsid w:val="002C4239"/>
    <w:rsid w:val="002C559D"/>
    <w:rsid w:val="002D2D42"/>
    <w:rsid w:val="002F72D0"/>
    <w:rsid w:val="003003AB"/>
    <w:rsid w:val="00307606"/>
    <w:rsid w:val="00311C49"/>
    <w:rsid w:val="0032119E"/>
    <w:rsid w:val="00321304"/>
    <w:rsid w:val="00331F84"/>
    <w:rsid w:val="0034294D"/>
    <w:rsid w:val="003841E2"/>
    <w:rsid w:val="003950A4"/>
    <w:rsid w:val="003A3E18"/>
    <w:rsid w:val="003E3577"/>
    <w:rsid w:val="003F3A61"/>
    <w:rsid w:val="00410A5D"/>
    <w:rsid w:val="00414909"/>
    <w:rsid w:val="00425A6A"/>
    <w:rsid w:val="00426FBB"/>
    <w:rsid w:val="00445B3F"/>
    <w:rsid w:val="0047429A"/>
    <w:rsid w:val="0048374C"/>
    <w:rsid w:val="00484A64"/>
    <w:rsid w:val="0048771D"/>
    <w:rsid w:val="00491CEB"/>
    <w:rsid w:val="004A6605"/>
    <w:rsid w:val="004C2635"/>
    <w:rsid w:val="004C45FA"/>
    <w:rsid w:val="004C5FDA"/>
    <w:rsid w:val="004E1BD8"/>
    <w:rsid w:val="004E452A"/>
    <w:rsid w:val="004E78E3"/>
    <w:rsid w:val="004F63D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4291"/>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1275B"/>
    <w:rsid w:val="0073297E"/>
    <w:rsid w:val="00745C86"/>
    <w:rsid w:val="007528C3"/>
    <w:rsid w:val="007628EF"/>
    <w:rsid w:val="00764603"/>
    <w:rsid w:val="0076604D"/>
    <w:rsid w:val="00790909"/>
    <w:rsid w:val="007B5A07"/>
    <w:rsid w:val="007C1FE7"/>
    <w:rsid w:val="007D3E71"/>
    <w:rsid w:val="007E5D6A"/>
    <w:rsid w:val="007E645D"/>
    <w:rsid w:val="007F2ED2"/>
    <w:rsid w:val="007F75CA"/>
    <w:rsid w:val="00821E08"/>
    <w:rsid w:val="008230C1"/>
    <w:rsid w:val="00834EFD"/>
    <w:rsid w:val="00844B24"/>
    <w:rsid w:val="0084515F"/>
    <w:rsid w:val="0085092D"/>
    <w:rsid w:val="00867B16"/>
    <w:rsid w:val="00877D4C"/>
    <w:rsid w:val="00883903"/>
    <w:rsid w:val="0089763B"/>
    <w:rsid w:val="008B6AE3"/>
    <w:rsid w:val="008C008B"/>
    <w:rsid w:val="008D1045"/>
    <w:rsid w:val="008E5996"/>
    <w:rsid w:val="00900B2D"/>
    <w:rsid w:val="00901AE1"/>
    <w:rsid w:val="00907514"/>
    <w:rsid w:val="009205B4"/>
    <w:rsid w:val="00955B59"/>
    <w:rsid w:val="00971510"/>
    <w:rsid w:val="00992262"/>
    <w:rsid w:val="009926BC"/>
    <w:rsid w:val="009A4319"/>
    <w:rsid w:val="009A6C3F"/>
    <w:rsid w:val="009B73F2"/>
    <w:rsid w:val="009C12BD"/>
    <w:rsid w:val="009C50FE"/>
    <w:rsid w:val="009D12FE"/>
    <w:rsid w:val="00A03E75"/>
    <w:rsid w:val="00A324E4"/>
    <w:rsid w:val="00A32BFA"/>
    <w:rsid w:val="00A45FCE"/>
    <w:rsid w:val="00A705E8"/>
    <w:rsid w:val="00A75671"/>
    <w:rsid w:val="00A773CC"/>
    <w:rsid w:val="00A9318B"/>
    <w:rsid w:val="00A94AC1"/>
    <w:rsid w:val="00AB0354"/>
    <w:rsid w:val="00AB18B7"/>
    <w:rsid w:val="00AD335D"/>
    <w:rsid w:val="00AD3A93"/>
    <w:rsid w:val="00AF792B"/>
    <w:rsid w:val="00B33D2F"/>
    <w:rsid w:val="00B55D5E"/>
    <w:rsid w:val="00B713D8"/>
    <w:rsid w:val="00B74810"/>
    <w:rsid w:val="00B80F81"/>
    <w:rsid w:val="00B94516"/>
    <w:rsid w:val="00BB2855"/>
    <w:rsid w:val="00BC5343"/>
    <w:rsid w:val="00BD1669"/>
    <w:rsid w:val="00BD19C1"/>
    <w:rsid w:val="00BD25B8"/>
    <w:rsid w:val="00BE2489"/>
    <w:rsid w:val="00C012E1"/>
    <w:rsid w:val="00C01A23"/>
    <w:rsid w:val="00C06BB4"/>
    <w:rsid w:val="00C10D20"/>
    <w:rsid w:val="00C12E0C"/>
    <w:rsid w:val="00C21916"/>
    <w:rsid w:val="00C457CA"/>
    <w:rsid w:val="00C53FB6"/>
    <w:rsid w:val="00C57FB7"/>
    <w:rsid w:val="00C65F3F"/>
    <w:rsid w:val="00C72414"/>
    <w:rsid w:val="00C8667B"/>
    <w:rsid w:val="00C90993"/>
    <w:rsid w:val="00CA4CE3"/>
    <w:rsid w:val="00CD4F3F"/>
    <w:rsid w:val="00CE5CE0"/>
    <w:rsid w:val="00D147AF"/>
    <w:rsid w:val="00D311F8"/>
    <w:rsid w:val="00D36B52"/>
    <w:rsid w:val="00D377C8"/>
    <w:rsid w:val="00D41274"/>
    <w:rsid w:val="00D43BF3"/>
    <w:rsid w:val="00D767BB"/>
    <w:rsid w:val="00D76D7B"/>
    <w:rsid w:val="00D939B0"/>
    <w:rsid w:val="00DA31A2"/>
    <w:rsid w:val="00DB16E0"/>
    <w:rsid w:val="00DB2DF9"/>
    <w:rsid w:val="00DB465D"/>
    <w:rsid w:val="00DB7210"/>
    <w:rsid w:val="00DB7E63"/>
    <w:rsid w:val="00DC2055"/>
    <w:rsid w:val="00DD71E8"/>
    <w:rsid w:val="00DD7F83"/>
    <w:rsid w:val="00E0641E"/>
    <w:rsid w:val="00E06664"/>
    <w:rsid w:val="00E304BC"/>
    <w:rsid w:val="00E32035"/>
    <w:rsid w:val="00E32853"/>
    <w:rsid w:val="00E401F8"/>
    <w:rsid w:val="00E46425"/>
    <w:rsid w:val="00E47D0E"/>
    <w:rsid w:val="00E65018"/>
    <w:rsid w:val="00E75738"/>
    <w:rsid w:val="00E94339"/>
    <w:rsid w:val="00E97563"/>
    <w:rsid w:val="00EA1F60"/>
    <w:rsid w:val="00EB0B63"/>
    <w:rsid w:val="00EB240E"/>
    <w:rsid w:val="00EC265C"/>
    <w:rsid w:val="00ED61CB"/>
    <w:rsid w:val="00EE5A25"/>
    <w:rsid w:val="00F06A72"/>
    <w:rsid w:val="00F136F0"/>
    <w:rsid w:val="00F20BBB"/>
    <w:rsid w:val="00F21E93"/>
    <w:rsid w:val="00F43BD8"/>
    <w:rsid w:val="00F562B5"/>
    <w:rsid w:val="00F562F3"/>
    <w:rsid w:val="00F6589C"/>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42477"/>
  <w15:chartTrackingRefBased/>
  <w15:docId w15:val="{B348F72E-6D81-49FB-A7B4-E131C975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tabs>
        <w:tab w:val="clear" w:pos="1458"/>
        <w:tab w:val="num" w:pos="288"/>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B80F81"/>
    <w:pPr>
      <w:spacing w:before="100" w:beforeAutospacing="1" w:after="100" w:afterAutospacing="1"/>
    </w:pPr>
    <w:rPr>
      <w:rFonts w:eastAsia="Times New Roman"/>
      <w:lang w:val="en-US" w:eastAsia="en-US"/>
    </w:rPr>
  </w:style>
  <w:style w:type="paragraph" w:styleId="Header">
    <w:name w:val="header"/>
    <w:basedOn w:val="Normal"/>
    <w:link w:val="HeaderChar"/>
    <w:rsid w:val="00F562B5"/>
    <w:pPr>
      <w:tabs>
        <w:tab w:val="center" w:pos="4680"/>
        <w:tab w:val="right" w:pos="9360"/>
      </w:tabs>
    </w:pPr>
  </w:style>
  <w:style w:type="character" w:customStyle="1" w:styleId="HeaderChar">
    <w:name w:val="Header Char"/>
    <w:link w:val="Header"/>
    <w:rsid w:val="00F562B5"/>
    <w:rPr>
      <w:sz w:val="24"/>
      <w:szCs w:val="24"/>
      <w:lang w:val="en-AU" w:eastAsia="zh-CN"/>
    </w:rPr>
  </w:style>
  <w:style w:type="paragraph" w:styleId="Footer">
    <w:name w:val="footer"/>
    <w:basedOn w:val="Normal"/>
    <w:link w:val="FooterChar"/>
    <w:rsid w:val="00F562B5"/>
    <w:pPr>
      <w:tabs>
        <w:tab w:val="center" w:pos="4680"/>
        <w:tab w:val="right" w:pos="9360"/>
      </w:tabs>
    </w:pPr>
  </w:style>
  <w:style w:type="character" w:customStyle="1" w:styleId="FooterChar">
    <w:name w:val="Footer Char"/>
    <w:link w:val="Footer"/>
    <w:rsid w:val="00F562B5"/>
    <w:rPr>
      <w:sz w:val="24"/>
      <w:szCs w:val="24"/>
      <w:lang w:val="en-AU" w:eastAsia="zh-CN"/>
    </w:rPr>
  </w:style>
  <w:style w:type="paragraph" w:styleId="NoSpacing">
    <w:name w:val="No Spacing"/>
    <w:uiPriority w:val="1"/>
    <w:qFormat/>
    <w:rsid w:val="00EB240E"/>
    <w:rPr>
      <w:rFonts w:asciiTheme="minorHAnsi" w:eastAsiaTheme="minorHAnsi" w:hAnsiTheme="minorHAnsi" w:cstheme="minorBidi"/>
      <w:color w:val="44546A" w:themeColor="text2"/>
    </w:rPr>
  </w:style>
  <w:style w:type="paragraph" w:styleId="ListParagraph">
    <w:name w:val="List Paragraph"/>
    <w:basedOn w:val="Normal"/>
    <w:uiPriority w:val="34"/>
    <w:qFormat/>
    <w:rsid w:val="00D7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5285">
      <w:bodyDiv w:val="1"/>
      <w:marLeft w:val="0"/>
      <w:marRight w:val="0"/>
      <w:marTop w:val="0"/>
      <w:marBottom w:val="0"/>
      <w:divBdr>
        <w:top w:val="none" w:sz="0" w:space="0" w:color="auto"/>
        <w:left w:val="none" w:sz="0" w:space="0" w:color="auto"/>
        <w:bottom w:val="none" w:sz="0" w:space="0" w:color="auto"/>
        <w:right w:val="none" w:sz="0" w:space="0" w:color="auto"/>
      </w:divBdr>
    </w:div>
    <w:div w:id="1014378196">
      <w:bodyDiv w:val="1"/>
      <w:marLeft w:val="0"/>
      <w:marRight w:val="0"/>
      <w:marTop w:val="0"/>
      <w:marBottom w:val="0"/>
      <w:divBdr>
        <w:top w:val="none" w:sz="0" w:space="0" w:color="auto"/>
        <w:left w:val="none" w:sz="0" w:space="0" w:color="auto"/>
        <w:bottom w:val="none" w:sz="0" w:space="0" w:color="auto"/>
        <w:right w:val="none" w:sz="0" w:space="0" w:color="auto"/>
      </w:divBdr>
    </w:div>
    <w:div w:id="1966081456">
      <w:bodyDiv w:val="1"/>
      <w:marLeft w:val="0"/>
      <w:marRight w:val="0"/>
      <w:marTop w:val="0"/>
      <w:marBottom w:val="0"/>
      <w:divBdr>
        <w:top w:val="none" w:sz="0" w:space="0" w:color="auto"/>
        <w:left w:val="none" w:sz="0" w:space="0" w:color="auto"/>
        <w:bottom w:val="none" w:sz="0" w:space="0" w:color="auto"/>
        <w:right w:val="none" w:sz="0" w:space="0" w:color="auto"/>
      </w:divBdr>
      <w:divsChild>
        <w:div w:id="1982297543">
          <w:marLeft w:val="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5.googleusercontent.com/0d-hUz_ee2sVp8TbyrPzfHY8zHpvU1feKyaBtnmNIj5N1zFVCwEBmh7rz3yXEv2OgnWSLm0-ebB_6rDH5UqkjaerOCoOFtuJ7Lb7DGQEbPDJxLI9h5EdvS320TqqMsxWXnnit8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s://lh3.googleusercontent.com/Md3ygD3giEJj-YS8YFnGu_AAIxhUY53H8X-5Vm6xjczHijRDcqXUEYhM6SkLd-g1VaRwl9cmwY4ZQo5pfaq_pLGOr3yASnAMHDAqCqDRMRAJmeMQrKO2pi1EJtezMbtTa-nqoQ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BF57-90FE-414C-A041-06441DAE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11045</CharactersWithSpaces>
  <SharedDoc>false</SharedDoc>
  <HLinks>
    <vt:vector size="12" baseType="variant">
      <vt:variant>
        <vt:i4>1638477</vt:i4>
      </vt:variant>
      <vt:variant>
        <vt:i4>12954</vt:i4>
      </vt:variant>
      <vt:variant>
        <vt:i4>1025</vt:i4>
      </vt:variant>
      <vt:variant>
        <vt:i4>1</vt:i4>
      </vt:variant>
      <vt:variant>
        <vt:lpwstr>https://lh3.googleusercontent.com/Md3ygD3giEJj-YS8YFnGu_AAIxhUY53H8X-5Vm6xjczHijRDcqXUEYhM6SkLd-g1VaRwl9cmwY4ZQo5pfaq_pLGOr3yASnAMHDAqCqDRMRAJmeMQrKO2pi1EJtezMbtTa-nqoQI</vt:lpwstr>
      </vt:variant>
      <vt:variant>
        <vt:lpwstr/>
      </vt:variant>
      <vt:variant>
        <vt:i4>2883629</vt:i4>
      </vt:variant>
      <vt:variant>
        <vt:i4>13597</vt:i4>
      </vt:variant>
      <vt:variant>
        <vt:i4>1028</vt:i4>
      </vt:variant>
      <vt:variant>
        <vt:i4>1</vt:i4>
      </vt:variant>
      <vt:variant>
        <vt:lpwstr>https://lh5.googleusercontent.com/0d-hUz_ee2sVp8TbyrPzfHY8zHpvU1feKyaBtnmNIj5N1zFVCwEBmh7rz3yXEv2OgnWSLm0-ebB_6rDH5UqkjaerOCoOFtuJ7Lb7DGQEbPDJxLI9h5EdvS320TqqMsxWXnnit8c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Wajeeha Mushtaq</cp:lastModifiedBy>
  <cp:revision>15</cp:revision>
  <cp:lastPrinted>2006-09-01T10:18:00Z</cp:lastPrinted>
  <dcterms:created xsi:type="dcterms:W3CDTF">2019-12-25T14:40:00Z</dcterms:created>
  <dcterms:modified xsi:type="dcterms:W3CDTF">2020-01-12T08:39:00Z</dcterms:modified>
</cp:coreProperties>
</file>