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Ticket Classification Using Flow Designer</w:t>
      </w:r>
    </w:p>
    <w:p>
      <w:pPr>
        <w:pStyle w:val="Heading1"/>
      </w:pPr>
      <w:r>
        <w:t>9. Scope and Future Enhancements</w:t>
      </w:r>
    </w:p>
    <w:p>
      <w:r>
        <w:t>The supplied project material explicitly describes future extensions such as assignment automation, SLA tracking and predictive intelligence. These are treated as future scope rather than current requirements.</w:t>
      </w:r>
    </w:p>
    <w:p>
      <w:r>
        <w:t>Automatic assignment to the correct support group.</w:t>
      </w:r>
    </w:p>
    <w:p>
      <w:r>
        <w:t>SLA tracking and escalation.</w:t>
      </w:r>
    </w:p>
    <w:p>
      <w:r>
        <w:t>More comprehensive classification rules and fallback handling.</w:t>
      </w:r>
    </w:p>
    <w:p>
      <w:r>
        <w:t>Predictive intelligence / machine-learning-based classification.</w:t>
      </w:r>
    </w:p>
    <w:p>
      <w:r>
        <w:t>Richer user notifications and closure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