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Ticket Classification Using Flow Designer</w:t>
      </w:r>
    </w:p>
    <w:p>
      <w:pPr>
        <w:pStyle w:val="Heading1"/>
      </w:pPr>
      <w:r>
        <w:t>6. Technology Stack / Architecture</w:t>
      </w:r>
    </w:p>
    <w:p>
      <w:r>
        <w:t>The stack below follows the Phase-II technology-stack template: User Interface, Application Logic, Database, Cloud Database, File Storage, External APIs, Machine Learning Model, Infrastructure, plus open-source frameworks, security, scalability, availability and performance characteristics.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S.No.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Web-based interface for students/teachers and IT staff to create and manage tickets.</w:t>
            </w:r>
          </w:p>
        </w:tc>
        <w:tc>
          <w:tcPr>
            <w:tcW w:type="dxa" w:w="2160"/>
          </w:tcPr>
          <w:p>
            <w:r>
              <w:t>ServiceNow platform UI / Service Portal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Logic-1</w:t>
            </w:r>
          </w:p>
        </w:tc>
        <w:tc>
          <w:tcPr>
            <w:tcW w:type="dxa" w:w="2160"/>
          </w:tcPr>
          <w:p>
            <w:r>
              <w:t>Ticket creation and record processing.</w:t>
            </w:r>
          </w:p>
        </w:tc>
        <w:tc>
          <w:tcPr>
            <w:tcW w:type="dxa" w:w="2160"/>
          </w:tcPr>
          <w:p>
            <w:r>
              <w:t>ServiceNow Incident Workflow / platform configuration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Application Logic-2</w:t>
            </w:r>
          </w:p>
        </w:tc>
        <w:tc>
          <w:tcPr>
            <w:tcW w:type="dxa" w:w="2160"/>
          </w:tcPr>
          <w:p>
            <w:r>
              <w:t>Keyword-based ticket classification.</w:t>
            </w:r>
          </w:p>
        </w:tc>
        <w:tc>
          <w:tcPr>
            <w:tcW w:type="dxa" w:w="2160"/>
          </w:tcPr>
          <w:p>
            <w:r>
              <w:t>ServiceNow Flow Designer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Application Logic-3</w:t>
            </w:r>
          </w:p>
        </w:tc>
        <w:tc>
          <w:tcPr>
            <w:tcW w:type="dxa" w:w="2160"/>
          </w:tcPr>
          <w:p>
            <w:r>
              <w:t>Automated notification after classification.</w:t>
            </w:r>
          </w:p>
        </w:tc>
        <w:tc>
          <w:tcPr>
            <w:tcW w:type="dxa" w:w="2160"/>
          </w:tcPr>
          <w:p>
            <w:r>
              <w:t>Flow Designer – Send Email action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Structured storage for incident/ticket records, users, groups and choice fields.</w:t>
            </w:r>
          </w:p>
        </w:tc>
        <w:tc>
          <w:tcPr>
            <w:tcW w:type="dxa" w:w="2160"/>
          </w:tcPr>
          <w:p>
            <w:r>
              <w:t>ServiceNow platform database / tables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Cloud Database</w:t>
            </w:r>
          </w:p>
        </w:tc>
        <w:tc>
          <w:tcPr>
            <w:tcW w:type="dxa" w:w="2160"/>
          </w:tcPr>
          <w:p>
            <w:r>
              <w:t>Managed platform data storage.</w:t>
            </w:r>
          </w:p>
        </w:tc>
        <w:tc>
          <w:tcPr>
            <w:tcW w:type="dxa" w:w="2160"/>
          </w:tcPr>
          <w:p>
            <w:r>
              <w:t>ServiceNow cloud platform data layer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2160"/>
          </w:tcPr>
          <w:p>
            <w:r>
              <w:t>Not required for the core classification flow; attachments may use the platform's attachment mechanism if enabled.</w:t>
            </w:r>
          </w:p>
        </w:tc>
        <w:tc>
          <w:tcPr>
            <w:tcW w:type="dxa" w:w="2160"/>
          </w:tcPr>
          <w:p>
            <w:r>
              <w:t>ServiceNow attachment storage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External API-1</w:t>
            </w:r>
          </w:p>
        </w:tc>
        <w:tc>
          <w:tcPr>
            <w:tcW w:type="dxa" w:w="2160"/>
          </w:tcPr>
          <w:p>
            <w:r>
              <w:t>No external API is required for the core scope.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External API-2</w:t>
            </w:r>
          </w:p>
        </w:tc>
        <w:tc>
          <w:tcPr>
            <w:tcW w:type="dxa" w:w="2160"/>
          </w:tcPr>
          <w:p>
            <w:r>
              <w:t>No external API is required for the core scope.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Machine Learning Model</w:t>
            </w:r>
          </w:p>
        </w:tc>
        <w:tc>
          <w:tcPr>
            <w:tcW w:type="dxa" w:w="2160"/>
          </w:tcPr>
          <w:p>
            <w:r>
              <w:t>No ML model is required; classification uses predefined keyword rules in Flow Designer.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Managed cloud platform for application, workflow and data services.</w:t>
            </w:r>
          </w:p>
        </w:tc>
        <w:tc>
          <w:tcPr>
            <w:tcW w:type="dxa" w:w="2160"/>
          </w:tcPr>
          <w:p>
            <w:r>
              <w:t>ServiceNow Cloud / SaaS</w:t>
            </w:r>
          </w:p>
        </w:tc>
      </w:tr>
    </w:tbl>
    <w:p>
      <w:pPr>
        <w:pStyle w:val="Heading2"/>
      </w:pPr>
      <w:r>
        <w:t>6.1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Characteristic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Technology / Approach</w:t>
            </w:r>
          </w:p>
        </w:tc>
      </w:tr>
      <w:tr>
        <w:tc>
          <w:tcPr>
            <w:tcW w:type="dxa" w:w="2880"/>
          </w:tcPr>
          <w:p>
            <w:r>
              <w:t>Open-Source Frameworks</w:t>
            </w:r>
          </w:p>
        </w:tc>
        <w:tc>
          <w:tcPr>
            <w:tcW w:type="dxa" w:w="2880"/>
          </w:tcPr>
          <w:p>
            <w:r>
              <w:t>No separate open-source application framework is required for the core no-code implementation.</w:t>
            </w:r>
          </w:p>
        </w:tc>
        <w:tc>
          <w:tcPr>
            <w:tcW w:type="dxa" w:w="2880"/>
          </w:tcPr>
          <w:p>
            <w:r>
              <w:t>ServiceNow Flow Designer; platform configuration</w:t>
            </w:r>
          </w:p>
        </w:tc>
      </w:tr>
      <w:tr>
        <w:tc>
          <w:tcPr>
            <w:tcW w:type="dxa" w:w="2880"/>
          </w:tcPr>
          <w:p>
            <w:r>
              <w:t>Security Implementations</w:t>
            </w:r>
          </w:p>
        </w:tc>
        <w:tc>
          <w:tcPr>
            <w:tcW w:type="dxa" w:w="2880"/>
          </w:tcPr>
          <w:p>
            <w:r>
              <w:t>Restrict ticket access/modification to authorized users and roles; protect reference data and enforce platform access controls.</w:t>
            </w:r>
          </w:p>
        </w:tc>
        <w:tc>
          <w:tcPr>
            <w:tcW w:type="dxa" w:w="2880"/>
          </w:tcPr>
          <w:p>
            <w:r>
              <w:t>ServiceNow roles/ACLs; secure platform configuration</w:t>
            </w:r>
          </w:p>
        </w:tc>
      </w:tr>
      <w:tr>
        <w:tc>
          <w:tcPr>
            <w:tcW w:type="dxa" w:w="2880"/>
          </w:tcPr>
          <w:p>
            <w:r>
              <w:t>Scalable Architecture</w:t>
            </w:r>
          </w:p>
        </w:tc>
        <w:tc>
          <w:tcPr>
            <w:tcW w:type="dxa" w:w="2880"/>
          </w:tcPr>
          <w:p>
            <w:r>
              <w:t>Structured table fields and no-code Flow Designer allow additional classification branches and categories to be added incrementally.</w:t>
            </w:r>
          </w:p>
        </w:tc>
        <w:tc>
          <w:tcPr>
            <w:tcW w:type="dxa" w:w="2880"/>
          </w:tcPr>
          <w:p>
            <w:r>
              <w:t>ServiceNow platform; Flow Designer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Core workflow runs on the managed ServiceNow platform rather than a custom local server.</w:t>
            </w:r>
          </w:p>
        </w:tc>
        <w:tc>
          <w:tcPr>
            <w:tcW w:type="dxa" w:w="2880"/>
          </w:tcPr>
          <w:p>
            <w:r>
              <w:t>ServiceNow Cloud / SaaS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Classification is triggered at record creation and uses lightweight keyword conditions; avoid unnecessary external calls.</w:t>
            </w:r>
          </w:p>
        </w:tc>
        <w:tc>
          <w:tcPr>
            <w:tcW w:type="dxa" w:w="2880"/>
          </w:tcPr>
          <w:p>
            <w:r>
              <w:t>Flow Designer conditions and record update actions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