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在玉米消费当中，约60%用作粮食，剩余约</w:t>
      </w:r>
      <w:bookmarkStart w:id="0" w:name="_GoBack"/>
      <w:bookmarkEnd w:id="0"/>
      <w:r>
        <w:rPr>
          <w:rFonts w:hint="eastAsia"/>
          <w:lang w:val="en-US" w:eastAsia="zh-CN"/>
        </w:rPr>
        <w:t>40%用于加工。在加工领域中，60-70%用于饲料消费，约30%用于深加工（包括工业和食用）。深加工主要包括玉米淀粉、酒精、味精、赖氨酸等，其中玉米淀粉和酒精分别占深加工行业的57%和29%，是玉米深加工中的两个主要消费种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0485" cy="2209165"/>
            <wp:effectExtent l="0" t="0" r="12065" b="635"/>
            <wp:docPr id="3" name="图片 3" descr="b3e819c4148e0e58fb18d7d1b478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3e819c4148e0e58fb18d7d1b4789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165" cy="2279015"/>
            <wp:effectExtent l="0" t="0" r="635" b="6985"/>
            <wp:docPr id="2" name="图片 2" descr="7daad48ea16fc06cdac298fbabb7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daad48ea16fc06cdac298fbabb7f9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0" cy="3434080"/>
            <wp:effectExtent l="0" t="0" r="1270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E34C0"/>
    <w:rsid w:val="42AA5784"/>
    <w:rsid w:val="79B03C81"/>
    <w:rsid w:val="7ACE7E89"/>
    <w:rsid w:val="7F3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2022-01-05T06:44:36Z</dcterms:created>
  <dc:creator>admin</dc:creator>
  <cp:lastModifiedBy>CrystaLeeZx</cp:lastModifiedBy>
  <dcterms:modified xsi:type="dcterms:W3CDTF">2022-01-05T06:59:47Z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78C6E08A82684F7A85E19D1DB37DB165</vt:lpwstr>
  </property>
</Properties>
</file>