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p>
    <w:p>
      <w:pPr>
        <w:rPr>
          <w:rFonts w:hint="eastAsia" w:ascii="宋体" w:hAnsi="宋体" w:eastAsia="宋体" w:cs="宋体"/>
          <w:b/>
          <w:bCs/>
          <w:sz w:val="21"/>
          <w:szCs w:val="21"/>
          <w:highlight w:val="yellow"/>
          <w:lang w:val="en-US" w:eastAsia="zh-CN"/>
        </w:rPr>
      </w:pPr>
      <w:commentRangeStart w:id="0"/>
      <w:r>
        <w:rPr>
          <w:rFonts w:hint="eastAsia" w:ascii="宋体" w:hAnsi="宋体" w:eastAsia="宋体" w:cs="宋体"/>
          <w:b/>
          <w:bCs/>
          <w:sz w:val="21"/>
          <w:szCs w:val="21"/>
          <w:highlight w:val="yellow"/>
          <w:lang w:val="en-US" w:eastAsia="zh-CN"/>
        </w:rPr>
        <w:t>龙汇大厦：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highlight w:val="yellow"/>
        </w:rPr>
      </w:pPr>
      <w:r>
        <w:rPr>
          <w:rFonts w:hint="eastAsia" w:ascii="宋体" w:hAnsi="宋体" w:eastAsia="宋体" w:cs="宋体"/>
          <w:sz w:val="21"/>
          <w:szCs w:val="21"/>
          <w:highlight w:val="yellow"/>
        </w:rPr>
        <w:t>2016年，高130米、总建筑面积近10万平方米的龙汇大厦在广佛国际商贸中心区落实，吸引越来越多有色金属上下游企业汇聚于此，将过去“各自为政”的个体经营集结成更强大的发展力量，助力有色金属产业总部经济迈上新征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highlight w:val="yellow"/>
          <w:lang w:val="en-US" w:eastAsia="zh-CN"/>
        </w:rPr>
      </w:pPr>
      <w:r>
        <w:rPr>
          <w:rFonts w:hint="eastAsia" w:ascii="宋体" w:hAnsi="宋体" w:eastAsia="宋体" w:cs="宋体"/>
          <w:sz w:val="21"/>
          <w:szCs w:val="21"/>
          <w:highlight w:val="yellow"/>
        </w:rPr>
        <w:t>目前龙汇大厦超九成物业已经租售出去，有160多家企业入驻，有色金属相关企业占了较大比重。</w:t>
      </w:r>
      <w:commentRangeEnd w:id="0"/>
      <w:r>
        <w:commentReference w:id="0"/>
      </w:r>
    </w:p>
    <w:p>
      <w:p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广东有色金属交易平台：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广东有色金属交易平台（以下称“交易平台”）由区、镇两级政府发起，旨在重塑大沥产业结构，助力产业升级。加入该平台的会员企业，通过平台提供的电子交易系统，可以享受到供求对接、合同订立、履约监管、资金结算、供应链融资、仓储物流、质量检测和纠纷处理等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交易平台在广佛国际商贸中心区落实，吸引越来越多有色金属上下游企业汇聚于此，将过去“各自为政”的个体经营集结成更强大的发展力量，助力有色金属产业经济迈上新征程。</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交易平台现有铜、铝、铅、锌等交易品种，实现了有色金属现货产品线上高效流转。例如，以前在门店进行线下交易时，成交额中可能包含好几成甚至近一半的线下服务成本，如今通过线上平台直接交易，就能省去这一笔线下服务成本，对企业、客户而言都是双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交易平台刚上线时，年交易额只有380亿元左右，2020年交易额已经翻了近十倍，达到3500亿。目前交易平台有5000多家会员企业，华南地区的超过六成，有不少就是从传统专业市场转移过来，会员企业借助交易平台在运营效率和商贸价值都得到提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交易平台在短短几年内实现飞速发展，是因为它打通了有色金属行业的上下游产业链，汇聚包括物流、仓储、金融等各方面的资源，为会员企业提供透明、即时的交易信息，从而把传统的铺位经济模式，引导向席位经济模式发展，解决了信息不对称、采购成本高、社会资源配置不平衡等传统贸易模式导致的缺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200"/>
        <w:jc w:val="both"/>
        <w:textAlignment w:val="auto"/>
        <w:rPr>
          <w:rFonts w:hint="eastAsia" w:ascii="宋体" w:hAnsi="宋体" w:eastAsia="宋体" w:cs="宋体"/>
          <w:sz w:val="21"/>
          <w:szCs w:val="21"/>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八大优势：</w:t>
      </w:r>
    </w:p>
    <w:p>
      <w:pPr>
        <w:numPr>
          <w:ilvl w:val="0"/>
          <w:numId w:val="0"/>
        </w:num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lang w:val="en-US" w:eastAsia="zh-CN"/>
        </w:rPr>
        <w:t>1</w:t>
      </w:r>
      <w:r>
        <w:rPr>
          <w:rFonts w:hint="eastAsia" w:ascii="Helvetica" w:hAnsi="Helvetica" w:eastAsia="宋体" w:cs="Helvetica"/>
          <w:i w:val="0"/>
          <w:iCs w:val="0"/>
          <w:caps w:val="0"/>
          <w:color w:val="333333"/>
          <w:spacing w:val="0"/>
          <w:sz w:val="21"/>
          <w:szCs w:val="21"/>
          <w:shd w:val="clear" w:fill="FFFFFF"/>
          <w:lang w:val="en-US" w:eastAsia="zh-CN"/>
        </w:rPr>
        <w:t>、</w:t>
      </w:r>
      <w:r>
        <w:rPr>
          <w:rFonts w:hint="eastAsia" w:ascii="微软雅黑" w:hAnsi="微软雅黑" w:eastAsia="微软雅黑" w:cs="微软雅黑"/>
          <w:i w:val="0"/>
          <w:iCs w:val="0"/>
          <w:caps w:val="0"/>
          <w:color w:val="333333"/>
          <w:spacing w:val="0"/>
          <w:sz w:val="21"/>
          <w:szCs w:val="21"/>
          <w:shd w:val="clear" w:fill="FFFFFF"/>
        </w:rPr>
        <w:t>一站式的交易平台</w:t>
      </w:r>
    </w:p>
    <w:p>
      <w:pPr>
        <w:numPr>
          <w:ilvl w:val="0"/>
          <w:numId w:val="0"/>
        </w:numPr>
        <w:ind w:firstLine="360" w:firstLineChars="200"/>
        <w:rPr>
          <w:rFonts w:hint="eastAsia" w:ascii="微软雅黑" w:hAnsi="微软雅黑" w:eastAsia="微软雅黑" w:cs="微软雅黑"/>
          <w:i w:val="0"/>
          <w:iCs w:val="0"/>
          <w:caps w:val="0"/>
          <w:color w:val="333333"/>
          <w:spacing w:val="0"/>
          <w:sz w:val="18"/>
          <w:szCs w:val="18"/>
          <w:shd w:val="clear" w:fill="FFFFFF"/>
        </w:rPr>
      </w:pPr>
      <w:r>
        <w:rPr>
          <w:rFonts w:hint="eastAsia" w:ascii="微软雅黑" w:hAnsi="微软雅黑" w:eastAsia="微软雅黑" w:cs="微软雅黑"/>
          <w:i w:val="0"/>
          <w:iCs w:val="0"/>
          <w:caps w:val="0"/>
          <w:color w:val="333333"/>
          <w:spacing w:val="0"/>
          <w:sz w:val="18"/>
          <w:szCs w:val="18"/>
          <w:shd w:val="clear" w:fill="FFFFFF"/>
          <w:lang w:eastAsia="zh-CN"/>
        </w:rPr>
        <w:t>广东有色</w:t>
      </w:r>
      <w:r>
        <w:rPr>
          <w:rFonts w:hint="eastAsia" w:ascii="微软雅黑" w:hAnsi="微软雅黑" w:eastAsia="微软雅黑" w:cs="微软雅黑"/>
          <w:i w:val="0"/>
          <w:iCs w:val="0"/>
          <w:caps w:val="0"/>
          <w:color w:val="333333"/>
          <w:spacing w:val="0"/>
          <w:sz w:val="18"/>
          <w:szCs w:val="18"/>
          <w:shd w:val="clear" w:fill="FFFFFF"/>
        </w:rPr>
        <w:t>金属交易中心是集铜、铝、铅、锌</w:t>
      </w:r>
      <w:r>
        <w:rPr>
          <w:rFonts w:hint="eastAsia" w:ascii="微软雅黑" w:hAnsi="微软雅黑" w:eastAsia="微软雅黑" w:cs="微软雅黑"/>
          <w:i w:val="0"/>
          <w:iCs w:val="0"/>
          <w:caps w:val="0"/>
          <w:color w:val="333333"/>
          <w:spacing w:val="0"/>
          <w:sz w:val="18"/>
          <w:szCs w:val="18"/>
          <w:shd w:val="clear" w:fill="FFFFFF"/>
          <w:lang w:eastAsia="zh-CN"/>
        </w:rPr>
        <w:t>等有色金属交易品种为主，农产品交易品种协调的综合性</w:t>
      </w:r>
      <w:r>
        <w:rPr>
          <w:rFonts w:hint="eastAsia" w:ascii="微软雅黑" w:hAnsi="微软雅黑" w:eastAsia="微软雅黑" w:cs="微软雅黑"/>
          <w:i w:val="0"/>
          <w:iCs w:val="0"/>
          <w:caps w:val="0"/>
          <w:color w:val="333333"/>
          <w:spacing w:val="0"/>
          <w:sz w:val="18"/>
          <w:szCs w:val="18"/>
          <w:shd w:val="clear" w:fill="FFFFFF"/>
        </w:rPr>
        <w:t>一体的电子商务交易平台</w:t>
      </w:r>
      <w:r>
        <w:rPr>
          <w:rFonts w:hint="eastAsia" w:ascii="微软雅黑" w:hAnsi="微软雅黑" w:eastAsia="微软雅黑" w:cs="微软雅黑"/>
          <w:i w:val="0"/>
          <w:iCs w:val="0"/>
          <w:caps w:val="0"/>
          <w:color w:val="333333"/>
          <w:spacing w:val="0"/>
          <w:sz w:val="18"/>
          <w:szCs w:val="18"/>
          <w:shd w:val="clear" w:fill="FFFFFF"/>
          <w:lang w:eastAsia="zh-CN"/>
        </w:rPr>
        <w:t>，后续还会不断引进符合政策以及市场需求的品种</w:t>
      </w:r>
      <w:r>
        <w:rPr>
          <w:rFonts w:hint="eastAsia" w:ascii="微软雅黑" w:hAnsi="微软雅黑" w:eastAsia="微软雅黑" w:cs="微软雅黑"/>
          <w:i w:val="0"/>
          <w:iCs w:val="0"/>
          <w:caps w:val="0"/>
          <w:color w:val="333333"/>
          <w:spacing w:val="0"/>
          <w:sz w:val="18"/>
          <w:szCs w:val="18"/>
          <w:shd w:val="clear" w:fill="FFFFFF"/>
        </w:rPr>
        <w:t>，打造一个规范的、安全的、快捷的交易平台。</w:t>
      </w:r>
    </w:p>
    <w:p>
      <w:pPr>
        <w:numPr>
          <w:ilvl w:val="0"/>
          <w:numId w:val="0"/>
        </w:numPr>
        <w:rPr>
          <w:rFonts w:ascii="Helvetica" w:hAnsi="Helvetica" w:eastAsia="Helvetica" w:cs="Helvetica"/>
          <w:i w:val="0"/>
          <w:iCs w:val="0"/>
          <w:caps w:val="0"/>
          <w:color w:val="333333"/>
          <w:spacing w:val="0"/>
          <w:sz w:val="21"/>
          <w:szCs w:val="21"/>
          <w:shd w:val="clear" w:fill="FFFFFF"/>
        </w:rPr>
      </w:pPr>
    </w:p>
    <w:p>
      <w:pPr>
        <w:numPr>
          <w:ilvl w:val="0"/>
          <w:numId w:val="0"/>
        </w:numPr>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2、</w:t>
      </w:r>
      <w:r>
        <w:rPr>
          <w:rFonts w:hint="eastAsia" w:ascii="微软雅黑" w:hAnsi="微软雅黑" w:eastAsia="微软雅黑" w:cs="微软雅黑"/>
          <w:i w:val="0"/>
          <w:iCs w:val="0"/>
          <w:caps w:val="0"/>
          <w:color w:val="333333"/>
          <w:spacing w:val="0"/>
          <w:sz w:val="21"/>
          <w:szCs w:val="21"/>
          <w:shd w:val="clear" w:fill="FFFFFF"/>
        </w:rPr>
        <w:t>全方位的优质服务</w:t>
      </w:r>
    </w:p>
    <w:p>
      <w:pPr>
        <w:numPr>
          <w:ilvl w:val="0"/>
          <w:numId w:val="0"/>
        </w:numPr>
        <w:ind w:firstLine="360" w:firstLineChars="200"/>
        <w:rPr>
          <w:rFonts w:hint="eastAsia" w:ascii="微软雅黑" w:hAnsi="微软雅黑" w:eastAsia="微软雅黑" w:cs="微软雅黑"/>
          <w:i w:val="0"/>
          <w:iCs w:val="0"/>
          <w:caps w:val="0"/>
          <w:color w:val="333333"/>
          <w:spacing w:val="0"/>
          <w:sz w:val="18"/>
          <w:szCs w:val="18"/>
          <w:shd w:val="clear" w:fill="FFFFFF"/>
        </w:rPr>
      </w:pPr>
      <w:r>
        <w:rPr>
          <w:rFonts w:hint="eastAsia" w:ascii="微软雅黑" w:hAnsi="微软雅黑" w:eastAsia="微软雅黑" w:cs="微软雅黑"/>
          <w:i w:val="0"/>
          <w:iCs w:val="0"/>
          <w:caps w:val="0"/>
          <w:color w:val="333333"/>
          <w:spacing w:val="0"/>
          <w:sz w:val="18"/>
          <w:szCs w:val="18"/>
          <w:shd w:val="clear" w:fill="FFFFFF"/>
          <w:lang w:eastAsia="zh-CN"/>
        </w:rPr>
        <w:t>广东有色</w:t>
      </w:r>
      <w:r>
        <w:rPr>
          <w:rFonts w:hint="eastAsia" w:ascii="微软雅黑" w:hAnsi="微软雅黑" w:eastAsia="微软雅黑" w:cs="微软雅黑"/>
          <w:i w:val="0"/>
          <w:iCs w:val="0"/>
          <w:caps w:val="0"/>
          <w:color w:val="333333"/>
          <w:spacing w:val="0"/>
          <w:sz w:val="18"/>
          <w:szCs w:val="18"/>
          <w:shd w:val="clear" w:fill="FFFFFF"/>
        </w:rPr>
        <w:t>金属交易中心提供交易、信息、</w:t>
      </w:r>
      <w:r>
        <w:rPr>
          <w:rFonts w:hint="eastAsia" w:ascii="微软雅黑" w:hAnsi="微软雅黑" w:eastAsia="微软雅黑" w:cs="微软雅黑"/>
          <w:i w:val="0"/>
          <w:iCs w:val="0"/>
          <w:caps w:val="0"/>
          <w:color w:val="333333"/>
          <w:spacing w:val="0"/>
          <w:sz w:val="18"/>
          <w:szCs w:val="18"/>
          <w:shd w:val="clear" w:fill="FFFFFF"/>
          <w:lang w:eastAsia="zh-CN"/>
        </w:rPr>
        <w:t>结算</w:t>
      </w:r>
      <w:r>
        <w:rPr>
          <w:rFonts w:hint="eastAsia" w:ascii="微软雅黑" w:hAnsi="微软雅黑" w:eastAsia="微软雅黑" w:cs="微软雅黑"/>
          <w:i w:val="0"/>
          <w:iCs w:val="0"/>
          <w:caps w:val="0"/>
          <w:color w:val="333333"/>
          <w:spacing w:val="0"/>
          <w:sz w:val="18"/>
          <w:szCs w:val="18"/>
          <w:shd w:val="clear" w:fill="FFFFFF"/>
        </w:rPr>
        <w:t>、</w:t>
      </w:r>
      <w:r>
        <w:rPr>
          <w:rFonts w:hint="eastAsia" w:ascii="微软雅黑" w:hAnsi="微软雅黑" w:eastAsia="微软雅黑" w:cs="微软雅黑"/>
          <w:i w:val="0"/>
          <w:iCs w:val="0"/>
          <w:caps w:val="0"/>
          <w:color w:val="333333"/>
          <w:spacing w:val="0"/>
          <w:sz w:val="18"/>
          <w:szCs w:val="18"/>
          <w:shd w:val="clear" w:fill="FFFFFF"/>
          <w:lang w:eastAsia="zh-CN"/>
        </w:rPr>
        <w:t>交收</w:t>
      </w:r>
      <w:r>
        <w:rPr>
          <w:rFonts w:hint="eastAsia" w:ascii="微软雅黑" w:hAnsi="微软雅黑" w:eastAsia="微软雅黑" w:cs="微软雅黑"/>
          <w:i w:val="0"/>
          <w:iCs w:val="0"/>
          <w:caps w:val="0"/>
          <w:color w:val="333333"/>
          <w:spacing w:val="0"/>
          <w:sz w:val="18"/>
          <w:szCs w:val="18"/>
          <w:shd w:val="clear" w:fill="FFFFFF"/>
        </w:rPr>
        <w:t>、</w:t>
      </w:r>
      <w:r>
        <w:rPr>
          <w:rFonts w:hint="eastAsia" w:ascii="微软雅黑" w:hAnsi="微软雅黑" w:eastAsia="微软雅黑" w:cs="微软雅黑"/>
          <w:i w:val="0"/>
          <w:iCs w:val="0"/>
          <w:caps w:val="0"/>
          <w:color w:val="333333"/>
          <w:spacing w:val="0"/>
          <w:sz w:val="18"/>
          <w:szCs w:val="18"/>
          <w:shd w:val="clear" w:fill="FFFFFF"/>
          <w:lang w:eastAsia="zh-CN"/>
        </w:rPr>
        <w:t>申报</w:t>
      </w:r>
      <w:r>
        <w:rPr>
          <w:rFonts w:hint="eastAsia" w:ascii="微软雅黑" w:hAnsi="微软雅黑" w:eastAsia="微软雅黑" w:cs="微软雅黑"/>
          <w:i w:val="0"/>
          <w:iCs w:val="0"/>
          <w:caps w:val="0"/>
          <w:color w:val="333333"/>
          <w:spacing w:val="0"/>
          <w:sz w:val="18"/>
          <w:szCs w:val="18"/>
          <w:shd w:val="clear" w:fill="FFFFFF"/>
        </w:rPr>
        <w:t>、</w:t>
      </w:r>
      <w:r>
        <w:rPr>
          <w:rFonts w:hint="eastAsia" w:ascii="微软雅黑" w:hAnsi="微软雅黑" w:eastAsia="微软雅黑" w:cs="微软雅黑"/>
          <w:i w:val="0"/>
          <w:iCs w:val="0"/>
          <w:caps w:val="0"/>
          <w:color w:val="333333"/>
          <w:spacing w:val="0"/>
          <w:sz w:val="18"/>
          <w:szCs w:val="18"/>
          <w:shd w:val="clear" w:fill="FFFFFF"/>
          <w:lang w:eastAsia="zh-CN"/>
        </w:rPr>
        <w:t>创新</w:t>
      </w:r>
      <w:r>
        <w:rPr>
          <w:rFonts w:hint="eastAsia" w:ascii="微软雅黑" w:hAnsi="微软雅黑" w:eastAsia="微软雅黑" w:cs="微软雅黑"/>
          <w:i w:val="0"/>
          <w:iCs w:val="0"/>
          <w:caps w:val="0"/>
          <w:color w:val="333333"/>
          <w:spacing w:val="0"/>
          <w:sz w:val="18"/>
          <w:szCs w:val="18"/>
          <w:shd w:val="clear" w:fill="FFFFFF"/>
        </w:rPr>
        <w:t>、</w:t>
      </w:r>
      <w:r>
        <w:rPr>
          <w:rFonts w:hint="eastAsia" w:ascii="微软雅黑" w:hAnsi="微软雅黑" w:eastAsia="微软雅黑" w:cs="微软雅黑"/>
          <w:i w:val="0"/>
          <w:iCs w:val="0"/>
          <w:caps w:val="0"/>
          <w:color w:val="333333"/>
          <w:spacing w:val="0"/>
          <w:sz w:val="18"/>
          <w:szCs w:val="18"/>
          <w:shd w:val="clear" w:fill="FFFFFF"/>
          <w:lang w:eastAsia="zh-CN"/>
        </w:rPr>
        <w:t>融资</w:t>
      </w:r>
      <w:r>
        <w:rPr>
          <w:rFonts w:hint="eastAsia" w:ascii="微软雅黑" w:hAnsi="微软雅黑" w:eastAsia="微软雅黑" w:cs="微软雅黑"/>
          <w:i w:val="0"/>
          <w:iCs w:val="0"/>
          <w:caps w:val="0"/>
          <w:color w:val="333333"/>
          <w:spacing w:val="0"/>
          <w:sz w:val="18"/>
          <w:szCs w:val="18"/>
          <w:shd w:val="clear" w:fill="FFFFFF"/>
        </w:rPr>
        <w:t>等服务，在供需双方充当一个中立者的角色，提供一个公平、公正、公开交易平台。为会员企业提供透明、即时的交易信息，从而把传统的铺位经济模式，引导向席位经济模式发展，解决了信息不对称、采购成本高、社会资源配置不平衡等传统贸易模式导致的缺陷。极大地帮助相关企业规避现货市场价格波动所带来的经营风险。</w:t>
      </w:r>
    </w:p>
    <w:p>
      <w:pPr>
        <w:numPr>
          <w:ilvl w:val="0"/>
          <w:numId w:val="0"/>
        </w:numPr>
        <w:ind w:firstLine="360" w:firstLineChars="200"/>
        <w:rPr>
          <w:rFonts w:hint="eastAsia" w:ascii="微软雅黑" w:hAnsi="微软雅黑" w:eastAsia="微软雅黑" w:cs="微软雅黑"/>
          <w:i w:val="0"/>
          <w:iCs w:val="0"/>
          <w:caps w:val="0"/>
          <w:color w:val="333333"/>
          <w:spacing w:val="0"/>
          <w:sz w:val="18"/>
          <w:szCs w:val="18"/>
          <w:shd w:val="clear" w:fill="FFFFFF"/>
        </w:rPr>
      </w:pPr>
    </w:p>
    <w:p>
      <w:pPr>
        <w:numPr>
          <w:ilvl w:val="0"/>
          <w:numId w:val="0"/>
        </w:num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lang w:val="en-US" w:eastAsia="zh-CN"/>
        </w:rPr>
        <w:t>3、</w:t>
      </w:r>
      <w:r>
        <w:rPr>
          <w:rFonts w:hint="eastAsia" w:ascii="微软雅黑" w:hAnsi="微软雅黑" w:eastAsia="微软雅黑" w:cs="微软雅黑"/>
          <w:i w:val="0"/>
          <w:iCs w:val="0"/>
          <w:caps w:val="0"/>
          <w:color w:val="333333"/>
          <w:spacing w:val="0"/>
          <w:sz w:val="21"/>
          <w:szCs w:val="21"/>
          <w:shd w:val="clear" w:fill="FFFFFF"/>
        </w:rPr>
        <w:t>创新性的电子商务</w:t>
      </w:r>
    </w:p>
    <w:p>
      <w:pPr>
        <w:numPr>
          <w:ilvl w:val="0"/>
          <w:numId w:val="0"/>
        </w:numPr>
        <w:ind w:firstLine="360" w:firstLineChars="200"/>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广东有色金属交易中心，立足广东佛山，定位全国市场，建立网络经济，服务实体经济，实现有色金属交易市场的低成本高质量信息资讯的汇集。以小带大，产生飓风效应，带动大宗电子商务市场的发展！建立成为诚信、便利、实惠的电子贸易中心。</w:t>
      </w:r>
    </w:p>
    <w:p>
      <w:pPr>
        <w:numPr>
          <w:ilvl w:val="0"/>
          <w:numId w:val="0"/>
        </w:numPr>
        <w:ind w:leftChars="0" w:firstLine="420" w:firstLineChars="200"/>
        <w:rPr>
          <w:rFonts w:hint="eastAsia" w:ascii="Helvetica" w:hAnsi="Helvetica" w:eastAsia="Helvetica" w:cs="Helvetica"/>
          <w:i w:val="0"/>
          <w:iCs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lang w:val="en-US" w:eastAsia="zh-CN"/>
        </w:rPr>
        <w:t>4、</w:t>
      </w:r>
      <w:r>
        <w:rPr>
          <w:rFonts w:hint="eastAsia" w:ascii="微软雅黑" w:hAnsi="微软雅黑" w:eastAsia="微软雅黑" w:cs="微软雅黑"/>
          <w:i w:val="0"/>
          <w:iCs w:val="0"/>
          <w:caps w:val="0"/>
          <w:color w:val="333333"/>
          <w:spacing w:val="0"/>
          <w:sz w:val="21"/>
          <w:szCs w:val="21"/>
          <w:shd w:val="clear" w:fill="FFFFFF"/>
        </w:rPr>
        <w:t>专业化的信息服务</w:t>
      </w:r>
    </w:p>
    <w:p>
      <w:pPr>
        <w:numPr>
          <w:ilvl w:val="0"/>
          <w:numId w:val="0"/>
        </w:numPr>
        <w:ind w:firstLine="360" w:firstLineChars="200"/>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广东有色金属交易中心通过门户网站发布大量的行业信息促进行业间的沟通，根据交易平台上集中交易产生的价格变动、反映市场的供求变化，提供交易讯息专业化、更新迅速化、数据精准化的信息服务，形成权威、客观、及时的行业信息服务中心。</w:t>
      </w:r>
    </w:p>
    <w:p>
      <w:pPr>
        <w:numPr>
          <w:ilvl w:val="0"/>
          <w:numId w:val="0"/>
        </w:numPr>
        <w:ind w:leftChars="0" w:firstLine="420" w:firstLineChars="200"/>
        <w:rPr>
          <w:rFonts w:ascii="Helvetica" w:hAnsi="Helvetica" w:eastAsia="Helvetica" w:cs="Helvetica"/>
          <w:i w:val="0"/>
          <w:iCs w:val="0"/>
          <w:caps w:val="0"/>
          <w:color w:val="333333"/>
          <w:spacing w:val="0"/>
          <w:sz w:val="21"/>
          <w:szCs w:val="21"/>
          <w:shd w:val="clear" w:fill="FFFFFF"/>
        </w:rPr>
      </w:pPr>
    </w:p>
    <w:p>
      <w:pPr>
        <w:numPr>
          <w:ilvl w:val="0"/>
          <w:numId w:val="0"/>
        </w:numPr>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5、完善的交收服务</w:t>
      </w:r>
    </w:p>
    <w:p>
      <w:pPr>
        <w:numPr>
          <w:ilvl w:val="0"/>
          <w:numId w:val="0"/>
        </w:numPr>
        <w:ind w:firstLine="360" w:firstLineChars="200"/>
        <w:rPr>
          <w:rFonts w:hint="default"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广东有色金属交易中心通过提供并不断完善的电子化规范化的注册仓单，形成优质、高效、畅通的仓储物流等完善的交收服务，促进行业的不断发展。</w:t>
      </w:r>
    </w:p>
    <w:p>
      <w:pPr>
        <w:numPr>
          <w:ilvl w:val="0"/>
          <w:numId w:val="0"/>
        </w:numPr>
        <w:ind w:leftChars="0" w:firstLine="480"/>
        <w:rPr>
          <w:rFonts w:hint="default" w:ascii="Helvetica" w:hAnsi="Helvetica" w:eastAsia="Helvetica" w:cs="Helvetica"/>
          <w:i w:val="0"/>
          <w:iCs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6、高效的流转服务</w:t>
      </w:r>
    </w:p>
    <w:p>
      <w:pPr>
        <w:numPr>
          <w:ilvl w:val="0"/>
          <w:numId w:val="0"/>
        </w:numPr>
        <w:ind w:firstLine="360" w:firstLineChars="200"/>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广东有色金属交易中心为客户规范交易资金管理、建立交易双方信用评估体系，增加交易资金的流量、加快流转速度，有效的解决了供应链资金流问题。</w:t>
      </w:r>
    </w:p>
    <w:p>
      <w:pPr>
        <w:numPr>
          <w:ilvl w:val="0"/>
          <w:numId w:val="0"/>
        </w:numPr>
        <w:ind w:leftChars="0" w:firstLine="420" w:firstLineChars="200"/>
        <w:rPr>
          <w:rFonts w:ascii="Helvetica" w:hAnsi="Helvetica" w:eastAsia="Helvetica" w:cs="Helvetica"/>
          <w:i w:val="0"/>
          <w:iCs w:val="0"/>
          <w:caps w:val="0"/>
          <w:color w:val="333333"/>
          <w:spacing w:val="0"/>
          <w:sz w:val="21"/>
          <w:szCs w:val="21"/>
          <w:shd w:val="clear" w:fill="FFFFFF"/>
        </w:rPr>
      </w:pPr>
    </w:p>
    <w:p>
      <w:pPr>
        <w:numPr>
          <w:ilvl w:val="0"/>
          <w:numId w:val="0"/>
        </w:numPr>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7、便捷的融资服务</w:t>
      </w:r>
    </w:p>
    <w:p>
      <w:pPr>
        <w:numPr>
          <w:ilvl w:val="0"/>
          <w:numId w:val="0"/>
        </w:numPr>
        <w:ind w:firstLine="360" w:firstLineChars="200"/>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广东有色金属交易中心不仅为会员提供最新的信息化服务，同时还为会员企业提供政策奖励的申报服务、合同融资等方面的需求。</w:t>
      </w:r>
    </w:p>
    <w:p>
      <w:pPr>
        <w:numPr>
          <w:ilvl w:val="0"/>
          <w:numId w:val="0"/>
        </w:numPr>
        <w:ind w:firstLine="360" w:firstLineChars="200"/>
        <w:rPr>
          <w:rFonts w:hint="default" w:ascii="微软雅黑" w:hAnsi="微软雅黑" w:eastAsia="微软雅黑" w:cs="微软雅黑"/>
          <w:i w:val="0"/>
          <w:iCs w:val="0"/>
          <w:caps w:val="0"/>
          <w:color w:val="333333"/>
          <w:spacing w:val="0"/>
          <w:sz w:val="18"/>
          <w:szCs w:val="18"/>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8、广泛的合作模式</w:t>
      </w:r>
    </w:p>
    <w:p>
      <w:pPr>
        <w:numPr>
          <w:ilvl w:val="0"/>
          <w:numId w:val="0"/>
        </w:numPr>
        <w:ind w:firstLine="360" w:firstLineChars="200"/>
        <w:rPr>
          <w:rFonts w:hint="default" w:ascii="Helvetica" w:hAnsi="Helvetica" w:eastAsia="Helvetica" w:cs="Helvetica"/>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广东有色金属交易中心，汇聚全国信息、资金、整合资源，获取规模效益，与银行、担保公司、专业机构进行广泛的合作，提升商户交易规模，推动全国大宗商品市场的发展。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default" w:ascii="宋体" w:hAnsi="宋体" w:eastAsia="宋体" w:cs="宋体"/>
          <w:sz w:val="21"/>
          <w:szCs w:val="21"/>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华南铝价：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lang w:eastAsia="zh-CN"/>
        </w:rPr>
      </w:pPr>
      <w:r>
        <w:rPr>
          <w:rFonts w:hint="eastAsia" w:ascii="宋体" w:hAnsi="宋体" w:eastAsia="宋体" w:cs="宋体"/>
          <w:sz w:val="21"/>
          <w:szCs w:val="21"/>
        </w:rPr>
        <w:t>每个交易日上午10时45分，都会准时发布，同时推送到政府备案</w:t>
      </w:r>
      <w:r>
        <w:rPr>
          <w:rFonts w:hint="eastAsia" w:ascii="宋体" w:hAnsi="宋体" w:eastAsia="宋体" w:cs="宋体"/>
          <w:sz w:val="21"/>
          <w:szCs w:val="21"/>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rPr>
      </w:pPr>
      <w:r>
        <w:rPr>
          <w:rFonts w:hint="eastAsia" w:ascii="宋体" w:hAnsi="宋体" w:eastAsia="宋体" w:cs="宋体"/>
          <w:sz w:val="21"/>
          <w:szCs w:val="21"/>
        </w:rPr>
        <w:t>建立在华南地区现货市场铝锭交易者的现货交易价基础上，是一个由买卖双方共同确认的市场可成交价</w:t>
      </w:r>
      <w:r>
        <w:rPr>
          <w:rFonts w:hint="eastAsia" w:ascii="宋体" w:hAnsi="宋体" w:eastAsia="宋体" w:cs="宋体"/>
          <w:sz w:val="21"/>
          <w:szCs w:val="21"/>
          <w:lang w:eastAsia="zh-CN"/>
        </w:rPr>
        <w:t>，“</w:t>
      </w:r>
      <w:r>
        <w:rPr>
          <w:rFonts w:hint="eastAsia" w:ascii="宋体" w:hAnsi="宋体" w:eastAsia="宋体" w:cs="宋体"/>
          <w:sz w:val="21"/>
          <w:szCs w:val="21"/>
        </w:rPr>
        <w:t>确保买方通过平台可摘牌成交”是其区别于南储价、灵通价的一个最大特点。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b/>
          <w:bCs/>
          <w:sz w:val="21"/>
          <w:szCs w:val="21"/>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b/>
          <w:bCs/>
          <w:sz w:val="21"/>
          <w:szCs w:val="21"/>
          <w:lang w:eastAsia="zh-CN"/>
        </w:rPr>
      </w:pPr>
      <w:r>
        <w:rPr>
          <w:rFonts w:hint="eastAsia" w:ascii="宋体" w:hAnsi="宋体" w:eastAsia="宋体" w:cs="宋体"/>
          <w:b/>
          <w:bCs/>
          <w:sz w:val="21"/>
          <w:szCs w:val="21"/>
        </w:rPr>
        <w:t>广东南海有色金属产业联盟</w:t>
      </w:r>
      <w:r>
        <w:rPr>
          <w:rFonts w:hint="eastAsia" w:ascii="宋体" w:hAnsi="宋体" w:eastAsia="宋体" w:cs="宋体"/>
          <w:b/>
          <w:bCs/>
          <w:sz w:val="21"/>
          <w:szCs w:val="21"/>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lang w:eastAsia="zh-CN"/>
        </w:rPr>
      </w:pPr>
      <w:r>
        <w:rPr>
          <w:rFonts w:hint="eastAsia" w:ascii="宋体" w:hAnsi="宋体" w:eastAsia="宋体" w:cs="宋体"/>
          <w:sz w:val="21"/>
          <w:szCs w:val="21"/>
        </w:rPr>
        <w:t>广东有色金属交易</w:t>
      </w:r>
      <w:r>
        <w:rPr>
          <w:rFonts w:hint="eastAsia" w:ascii="宋体" w:hAnsi="宋体" w:eastAsia="宋体" w:cs="宋体"/>
          <w:sz w:val="21"/>
          <w:szCs w:val="21"/>
          <w:lang w:val="en-US" w:eastAsia="zh-CN"/>
        </w:rPr>
        <w:t>平台</w:t>
      </w:r>
      <w:r>
        <w:rPr>
          <w:rFonts w:hint="eastAsia" w:ascii="宋体" w:hAnsi="宋体" w:eastAsia="宋体" w:cs="宋体"/>
          <w:sz w:val="21"/>
          <w:szCs w:val="21"/>
        </w:rPr>
        <w:t>与众铝联供应链服务有限公司、佛山南海铝型材行业协会、产动力全球铝业展贸中心等几大核心平台共同组建了“广东南海有色金属产业联盟”</w:t>
      </w:r>
      <w:r>
        <w:rPr>
          <w:rFonts w:hint="eastAsia" w:ascii="宋体" w:hAnsi="宋体" w:eastAsia="宋体" w:cs="宋体"/>
          <w:sz w:val="21"/>
          <w:szCs w:val="21"/>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非营利性公益组织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lang w:eastAsia="zh-CN"/>
        </w:rPr>
      </w:pPr>
      <w:r>
        <w:rPr>
          <w:rFonts w:hint="eastAsia" w:ascii="宋体" w:hAnsi="宋体" w:eastAsia="宋体" w:cs="宋体"/>
          <w:sz w:val="21"/>
          <w:szCs w:val="21"/>
        </w:rPr>
        <w:t>“科技+交易+金融+服务”四大核心业务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lang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周边环境——有色金属总部群楼：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坚美展贸大厦、伟业国际大厦、华昌中心、华鸿科创广场、铝协大厦、中盈国贸中心、中铝广场</w:t>
      </w:r>
      <w:r>
        <w:rPr>
          <w:rFonts w:hint="eastAsia" w:ascii="宋体" w:hAnsi="宋体" w:eastAsia="宋体" w:cs="宋体"/>
          <w:sz w:val="21"/>
          <w:szCs w:val="21"/>
          <w:lang w:val="en-US" w:eastAsia="zh-CN"/>
        </w:rPr>
        <w:t>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生产型总部</w:t>
      </w:r>
      <w:r>
        <w:rPr>
          <w:rFonts w:hint="eastAsia" w:ascii="宋体" w:hAnsi="宋体" w:eastAsia="宋体" w:cs="宋体"/>
          <w:sz w:val="21"/>
          <w:szCs w:val="21"/>
          <w:lang w:val="en-US" w:eastAsia="zh-CN"/>
        </w:rPr>
        <w:t>+</w:t>
      </w:r>
      <w:r>
        <w:rPr>
          <w:rFonts w:hint="eastAsia" w:ascii="宋体" w:hAnsi="宋体" w:eastAsia="宋体" w:cs="宋体"/>
          <w:sz w:val="21"/>
          <w:szCs w:val="21"/>
        </w:rPr>
        <w:t>服务型总部</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rystaLeeZx" w:date="2021-11-05T15:10:03Z" w:initials="">
    <w:p w14:paraId="34662FDA">
      <w:pPr>
        <w:pStyle w:val="2"/>
        <w:rPr>
          <w:rFonts w:hint="default" w:eastAsiaTheme="minorEastAsia"/>
          <w:lang w:val="en-US" w:eastAsia="zh-CN"/>
        </w:rPr>
      </w:pPr>
      <w:r>
        <w:rPr>
          <w:rFonts w:hint="eastAsia"/>
          <w:lang w:val="en-US" w:eastAsia="zh-CN"/>
        </w:rPr>
        <w:t>需要找大厦了解具体情况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662F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rystaLeeZx">
    <w15:presenceInfo w15:providerId="WPS Office" w15:userId="2424179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66BFF"/>
    <w:rsid w:val="06A2514B"/>
    <w:rsid w:val="0D695273"/>
    <w:rsid w:val="12EE2310"/>
    <w:rsid w:val="15BF1292"/>
    <w:rsid w:val="24AB12C6"/>
    <w:rsid w:val="2E2676A7"/>
    <w:rsid w:val="336A0AFD"/>
    <w:rsid w:val="348E4222"/>
    <w:rsid w:val="43DF5250"/>
    <w:rsid w:val="521D073A"/>
    <w:rsid w:val="57771EE1"/>
    <w:rsid w:val="59565DC5"/>
    <w:rsid w:val="59DC5604"/>
    <w:rsid w:val="5A541347"/>
    <w:rsid w:val="5BD13525"/>
    <w:rsid w:val="6AC17044"/>
    <w:rsid w:val="6AFE1FA1"/>
    <w:rsid w:val="6BC509B5"/>
    <w:rsid w:val="6D32522D"/>
    <w:rsid w:val="6FEB0D74"/>
    <w:rsid w:val="79CA1875"/>
    <w:rsid w:val="7FCD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2021-11-02T03:19:00Z</dcterms:created>
  <dc:creator>admin</dc:creator>
  <cp:lastModifiedBy>CrystaLeeZx</cp:lastModifiedBy>
  <dcterms:modified xsi:type="dcterms:W3CDTF">2021-11-05T07:10:26Z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AA34A51A3E394FE2BF6B7FF406893754</vt:lpwstr>
  </property>
</Properties>
</file>