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Wakanda Jobs Performance, Monetization &amp; Growth Plan</w:t>
      </w:r>
    </w:p>
    <w:p>
      <w:pPr>
        <w:pStyle w:val="Subtitle"/>
      </w:pPr>
      <w:r>
        <w:t xml:space="preserve">Production statistics, commercial priorities, forecasts and a 90-day path to revenue</w:t>
      </w:r>
    </w:p>
    <w:p>
      <w:pPr>
        <w:pStyle w:val="Meta"/>
      </w:pPr>
      <w:r>
        <w:t xml:space="preserve">Wakanda Jobs · 8 June 2026 · Confidential</w:t>
      </w:r>
    </w:p>
    <w:p>
      <w:r>
        <w:br w:type="page"/>
      </w:r>
    </w:p>
    <w:p>
      <w:pPr>
        <w:pStyle w:val="Heading1"/>
      </w:pPr>
      <w:r>
        <w:t xml:space="preserve">Executive assessment</w:t>
      </w:r>
    </w:p>
    <w:p>
      <w:pPr>
        <w:pStyle w:val="Lead"/>
      </w:pPr>
      <w:r>
        <w:t xml:space="preserve">Wakanda Jobs has built a technically broad pan-African employment platform with a strong automated job-supply engine and multiple working monetization products. The project is not yet a mature marketplace: job supply is high, but direct employer participation, registered candidate depth and repeatable sales are still very low.</w:t>
      </w:r>
    </w:p>
    <w:tbl>
      <w:tblPr>
        <w:tblW w:w="9000" w:type="dxa"/>
        <w:tblBorders>
          <w:top w:val="single" w:sz="8" w:color="12B76A"/>
          <w:left w:val="single" w:sz="20" w:color="12B76A"/>
          <w:bottom w:val="single" w:sz="8" w:color="12B76A"/>
          <w:right w:val="single" w:sz="8" w:color="12B76A"/>
        </w:tblBorders>
      </w:tblPr>
      <w:tr>
        <w:tc>
          <w:tcPr>
            <w:tcW w:w="9000" w:type="dxa"/>
          </w:tcPr>
          <w:p>
            <w:r>
              <w:rPr/>
              <w:t xml:space="preserve">Bottom line
The project has product capability and early payment proof, but it needs a focused sales and conversion operation. For the next 90 days, do not add major new products. Sell the products already built, improve registration and attribution, and convert the existing company contact database into employer relationships.</w:t>
            </w:r>
          </w:p>
        </w:tc>
      </w:tr>
    </w:tbl>
    <w:p>
      <w:pPr>
        <w:pStyle w:val="Heading1"/>
      </w:pPr>
      <w:r>
        <w:t xml:space="preserve">1. Production snapshot</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3000" w:type="dxa"/>
            <w:shd w:fill="135D48"/>
          </w:tcPr>
          <w:p>
            <w:r>
              <w:rPr>
                <w:color w:val="FFFFFF"/>
                <w:b/>
              </w:rPr>
              <w:t xml:space="preserve">Metric</w:t>
            </w:r>
          </w:p>
        </w:tc>
        <w:tc>
          <w:tcPr>
            <w:tcW w:w="3000" w:type="dxa"/>
            <w:shd w:fill="135D48"/>
          </w:tcPr>
          <w:p>
            <w:r>
              <w:rPr>
                <w:color w:val="FFFFFF"/>
                <w:b/>
              </w:rPr>
              <w:t xml:space="preserve">Current actual</w:t>
            </w:r>
          </w:p>
        </w:tc>
        <w:tc>
          <w:tcPr>
            <w:tcW w:w="3000" w:type="dxa"/>
            <w:shd w:fill="135D48"/>
          </w:tcPr>
          <w:p>
            <w:r>
              <w:rPr>
                <w:color w:val="FFFFFF"/>
                <w:b/>
              </w:rPr>
              <w:t xml:space="preserve">What it means</w:t>
            </w:r>
          </w:p>
        </w:tc>
      </w:tr>
      <w:tr>
        <w:tc>
          <w:tcPr>
            <w:tcW w:w="3000" w:type="dxa"/>
          </w:tcPr>
          <w:p>
            <w:r>
              <w:rPr/>
              <w:t xml:space="preserve">Jobs in database</w:t>
            </w:r>
          </w:p>
        </w:tc>
        <w:tc>
          <w:tcPr>
            <w:tcW w:w="3000" w:type="dxa"/>
          </w:tcPr>
          <w:p>
            <w:r>
              <w:rPr/>
              <w:t xml:space="preserve">22,724</w:t>
            </w:r>
          </w:p>
        </w:tc>
        <w:tc>
          <w:tcPr>
            <w:tcW w:w="3000" w:type="dxa"/>
          </w:tcPr>
          <w:p>
            <w:r>
              <w:rPr/>
              <w:t xml:space="preserve">Large, current content base across Africa</w:t>
            </w:r>
          </w:p>
        </w:tc>
      </w:tr>
      <w:tr>
        <w:tc>
          <w:tcPr>
            <w:tcW w:w="3000" w:type="dxa"/>
          </w:tcPr>
          <w:p>
            <w:r>
              <w:rPr/>
              <w:t xml:space="preserve">Jobs added in last 30 days</w:t>
            </w:r>
          </w:p>
        </w:tc>
        <w:tc>
          <w:tcPr>
            <w:tcW w:w="3000" w:type="dxa"/>
          </w:tcPr>
          <w:p>
            <w:r>
              <w:rPr/>
              <w:t xml:space="preserve">15,203</w:t>
            </w:r>
          </w:p>
        </w:tc>
        <w:tc>
          <w:tcPr>
            <w:tcW w:w="3000" w:type="dxa"/>
          </w:tcPr>
          <w:p>
            <w:r>
              <w:rPr/>
              <w:t xml:space="preserve">High publishing velocity</w:t>
            </w:r>
          </w:p>
        </w:tc>
      </w:tr>
      <w:tr>
        <w:tc>
          <w:tcPr>
            <w:tcW w:w="3000" w:type="dxa"/>
          </w:tcPr>
          <w:p>
            <w:r>
              <w:rPr/>
              <w:t xml:space="preserve">Organic employer-posted jobs</w:t>
            </w:r>
          </w:p>
        </w:tc>
        <w:tc>
          <w:tcPr>
            <w:tcW w:w="3000" w:type="dxa"/>
          </w:tcPr>
          <w:p>
            <w:r>
              <w:rPr/>
              <w:t xml:space="preserve">0</w:t>
            </w:r>
          </w:p>
        </w:tc>
        <w:tc>
          <w:tcPr>
            <w:tcW w:w="3000" w:type="dxa"/>
          </w:tcPr>
          <w:p>
            <w:r>
              <w:rPr/>
              <w:t xml:space="preserve">Critical gap: no direct employer supply yet</w:t>
            </w:r>
          </w:p>
        </w:tc>
      </w:tr>
      <w:tr>
        <w:tc>
          <w:tcPr>
            <w:tcW w:w="3000" w:type="dxa"/>
          </w:tcPr>
          <w:p>
            <w:r>
              <w:rPr/>
              <w:t xml:space="preserve">Companies in database</w:t>
            </w:r>
          </w:p>
        </w:tc>
        <w:tc>
          <w:tcPr>
            <w:tcW w:w="3000" w:type="dxa"/>
          </w:tcPr>
          <w:p>
            <w:r>
              <w:rPr/>
              <w:t xml:space="preserve">5,403</w:t>
            </w:r>
          </w:p>
        </w:tc>
        <w:tc>
          <w:tcPr>
            <w:tcW w:w="3000" w:type="dxa"/>
          </w:tcPr>
          <w:p>
            <w:r>
              <w:rPr/>
              <w:t xml:space="preserve">Large prospecting and partnership base</w:t>
            </w:r>
          </w:p>
        </w:tc>
      </w:tr>
      <w:tr>
        <w:tc>
          <w:tcPr>
            <w:tcW w:w="3000" w:type="dxa"/>
          </w:tcPr>
          <w:p>
            <w:r>
              <w:rPr/>
              <w:t xml:space="preserve">Registered accounts</w:t>
            </w:r>
          </w:p>
        </w:tc>
        <w:tc>
          <w:tcPr>
            <w:tcW w:w="3000" w:type="dxa"/>
          </w:tcPr>
          <w:p>
            <w:r>
              <w:rPr/>
              <w:t xml:space="preserve">19 (15 candidates, 4 employers)</w:t>
            </w:r>
          </w:p>
        </w:tc>
        <w:tc>
          <w:tcPr>
            <w:tcW w:w="3000" w:type="dxa"/>
          </w:tcPr>
          <w:p>
            <w:r>
              <w:rPr/>
              <w:t xml:space="preserve">Very early owned audience</w:t>
            </w:r>
          </w:p>
        </w:tc>
      </w:tr>
      <w:tr>
        <w:tc>
          <w:tcPr>
            <w:tcW w:w="3000" w:type="dxa"/>
          </w:tcPr>
          <w:p>
            <w:r>
              <w:rPr/>
              <w:t xml:space="preserve">Applications</w:t>
            </w:r>
          </w:p>
        </w:tc>
        <w:tc>
          <w:tcPr>
            <w:tcW w:w="3000" w:type="dxa"/>
          </w:tcPr>
          <w:p>
            <w:r>
              <w:rPr/>
              <w:t xml:space="preserve">1,648</w:t>
            </w:r>
          </w:p>
        </w:tc>
        <w:tc>
          <w:tcPr>
            <w:tcW w:w="3000" w:type="dxa"/>
          </w:tcPr>
          <w:p>
            <w:r>
              <w:rPr/>
              <w:t xml:space="preserve">Strong activity, but concentrated in only 6 registered applicants</w:t>
            </w:r>
          </w:p>
        </w:tc>
      </w:tr>
      <w:tr>
        <w:tc>
          <w:tcPr>
            <w:tcW w:w="3000" w:type="dxa"/>
          </w:tcPr>
          <w:p>
            <w:r>
              <w:rPr/>
              <w:t xml:space="preserve">Tracked job interactions</w:t>
            </w:r>
          </w:p>
        </w:tc>
        <w:tc>
          <w:tcPr>
            <w:tcW w:w="3000" w:type="dxa"/>
          </w:tcPr>
          <w:p>
            <w:r>
              <w:rPr/>
              <w:t xml:space="preserve">144,637</w:t>
            </w:r>
          </w:p>
        </w:tc>
        <w:tc>
          <w:tcPr>
            <w:tcW w:w="3000" w:type="dxa"/>
          </w:tcPr>
          <w:p>
            <w:r>
              <w:rPr/>
              <w:t xml:space="preserve">Demand signal exists; attribution needs improvement</w:t>
            </w:r>
          </w:p>
        </w:tc>
      </w:tr>
      <w:tr>
        <w:tc>
          <w:tcPr>
            <w:tcW w:w="3000" w:type="dxa"/>
          </w:tcPr>
          <w:p>
            <w:r>
              <w:rPr/>
              <w:t xml:space="preserve">Completed payment ledger</w:t>
            </w:r>
          </w:p>
        </w:tc>
        <w:tc>
          <w:tcPr>
            <w:tcW w:w="3000" w:type="dxa"/>
          </w:tcPr>
          <w:p>
            <w:r>
              <w:rPr/>
              <w:t xml:space="preserve">K2,059</w:t>
            </w:r>
          </w:p>
        </w:tc>
        <w:tc>
          <w:tcPr>
            <w:tcW w:w="3000" w:type="dxa"/>
          </w:tcPr>
          <w:p>
            <w:r>
              <w:rPr/>
              <w:t xml:space="preserve">Real willingness to pay, still pre-scale</w:t>
            </w:r>
          </w:p>
        </w:tc>
      </w:tr>
      <w:tr>
        <w:tc>
          <w:tcPr>
            <w:tcW w:w="3000" w:type="dxa"/>
          </w:tcPr>
          <w:p>
            <w:r>
              <w:rPr/>
              <w:t xml:space="preserve">Active employer subscriptions</w:t>
            </w:r>
          </w:p>
        </w:tc>
        <w:tc>
          <w:tcPr>
            <w:tcW w:w="3000" w:type="dxa"/>
          </w:tcPr>
          <w:p>
            <w:r>
              <w:rPr/>
              <w:t xml:space="preserve">1 worth K650</w:t>
            </w:r>
          </w:p>
        </w:tc>
        <w:tc>
          <w:tcPr>
            <w:tcW w:w="3000" w:type="dxa"/>
          </w:tcPr>
          <w:p>
            <w:r>
              <w:rPr/>
              <w:t xml:space="preserve">First recurring employer proof point</w:t>
            </w:r>
          </w:p>
        </w:tc>
      </w:tr>
      <w:tr>
        <w:tc>
          <w:tcPr>
            <w:tcW w:w="3000" w:type="dxa"/>
          </w:tcPr>
          <w:p>
            <w:r>
              <w:rPr/>
              <w:t xml:space="preserve">Active VIP WhatsApp alerts</w:t>
            </w:r>
          </w:p>
        </w:tc>
        <w:tc>
          <w:tcPr>
            <w:tcW w:w="3000" w:type="dxa"/>
          </w:tcPr>
          <w:p>
            <w:r>
              <w:rPr/>
              <w:t xml:space="preserve">4 worth K140</w:t>
            </w:r>
          </w:p>
        </w:tc>
        <w:tc>
          <w:tcPr>
            <w:tcW w:w="3000" w:type="dxa"/>
          </w:tcPr>
          <w:p>
            <w:r>
              <w:rPr/>
              <w:t xml:space="preserve">Working candidate-side product</w:t>
            </w:r>
          </w:p>
        </w:tc>
      </w:tr>
    </w:tbl>
    <w:p>
      <w:pPr>
        <w:pStyle w:val="Body"/>
      </w:pPr>
      <w:r>
        <w:t xml:space="preserve">Server-log context: over approximately six days, 73,920 successful requests remained after a basic user-agent bot filter, with 39,101 job-page requests and approximately 5,780 unique-IP observations across the daily log periods. These are directional traffic indicators, not verified users or sessions. Automated and crawler traffic is substantial.</w:t>
      </w:r>
    </w:p>
    <w:p>
      <w:pPr>
        <w:pStyle w:val="Heading1"/>
      </w:pPr>
      <w:r>
        <w:t xml:space="preserve">2. What is working</w:t>
      </w:r>
    </w:p>
    <w:p>
      <w:pPr>
        <w:pStyle w:val="Body"/>
        <w:numPr>
          <w:ilvl w:val="0"/>
          <w:numId w:val="1"/>
        </w:numPr>
      </w:pPr>
      <w:r>
        <w:t xml:space="preserve">Job supply is expanding quickly: 15,203 jobs were created in the last 30 days.</w:t>
      </w:r>
    </w:p>
    <w:p>
      <w:pPr>
        <w:pStyle w:val="Body"/>
        <w:numPr>
          <w:ilvl w:val="0"/>
          <w:numId w:val="1"/>
        </w:numPr>
      </w:pPr>
      <w:r>
        <w:t xml:space="preserve">Geographic scale is real: South Africa, Nigeria, Kenya and Zambia are already producing meaningful inventory.</w:t>
      </w:r>
    </w:p>
    <w:p>
      <w:pPr>
        <w:pStyle w:val="Body"/>
        <w:numPr>
          <w:ilvl w:val="0"/>
          <w:numId w:val="1"/>
        </w:numPr>
      </w:pPr>
      <w:r>
        <w:t xml:space="preserve">Payment infrastructure works: eight completed payment records total K2,059, plus two pending records worth K675.</w:t>
      </w:r>
    </w:p>
    <w:p>
      <w:pPr>
        <w:pStyle w:val="Body"/>
        <w:numPr>
          <w:ilvl w:val="0"/>
          <w:numId w:val="1"/>
        </w:numPr>
      </w:pPr>
      <w:r>
        <w:t xml:space="preserve">One employer has activated a K650 monthly subscription, proving B2B payment willingness.</w:t>
      </w:r>
    </w:p>
    <w:p>
      <w:pPr>
        <w:pStyle w:val="Body"/>
        <w:numPr>
          <w:ilvl w:val="0"/>
          <w:numId w:val="1"/>
        </w:numPr>
      </w:pPr>
      <w:r>
        <w:t xml:space="preserve">Paid alert orders have generated K760 in approved order value; candidate alerts have delivered 468 messages.</w:t>
      </w:r>
    </w:p>
    <w:p>
      <w:pPr>
        <w:pStyle w:val="Body"/>
        <w:numPr>
          <w:ilvl w:val="0"/>
          <w:numId w:val="1"/>
        </w:numPr>
      </w:pPr>
      <w:r>
        <w:t xml:space="preserve">Career services have two orders, including one paid K219 order.</w:t>
      </w:r>
    </w:p>
    <w:p>
      <w:pPr>
        <w:pStyle w:val="Body"/>
        <w:numPr>
          <w:ilvl w:val="0"/>
          <w:numId w:val="1"/>
        </w:numPr>
      </w:pPr>
      <w:r>
        <w:t xml:space="preserve">The company database contains contact-email and phone arrays for almost every company, creating an immediate outbound sales asset.</w:t>
      </w:r>
    </w:p>
    <w:p>
      <w:pPr>
        <w:pStyle w:val="Heading1"/>
      </w:pPr>
      <w:r>
        <w:t xml:space="preserve">3. Main constraints and risks</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3000" w:type="dxa"/>
            <w:shd w:fill="135D48"/>
          </w:tcPr>
          <w:p>
            <w:r>
              <w:rPr>
                <w:color w:val="FFFFFF"/>
                <w:b/>
              </w:rPr>
              <w:t xml:space="preserve">Constraint</w:t>
            </w:r>
          </w:p>
        </w:tc>
        <w:tc>
          <w:tcPr>
            <w:tcW w:w="3000" w:type="dxa"/>
            <w:shd w:fill="135D48"/>
          </w:tcPr>
          <w:p>
            <w:r>
              <w:rPr>
                <w:color w:val="FFFFFF"/>
                <w:b/>
              </w:rPr>
              <w:t xml:space="preserve">Evidence</w:t>
            </w:r>
          </w:p>
        </w:tc>
        <w:tc>
          <w:tcPr>
            <w:tcW w:w="3000" w:type="dxa"/>
            <w:shd w:fill="135D48"/>
          </w:tcPr>
          <w:p>
            <w:r>
              <w:rPr>
                <w:color w:val="FFFFFF"/>
                <w:b/>
              </w:rPr>
              <w:t xml:space="preserve">Commercial response</w:t>
            </w:r>
          </w:p>
        </w:tc>
      </w:tr>
      <w:tr>
        <w:tc>
          <w:tcPr>
            <w:tcW w:w="3000" w:type="dxa"/>
          </w:tcPr>
          <w:p>
            <w:r>
              <w:rPr/>
              <w:t xml:space="preserve">No direct employer supply</w:t>
            </w:r>
          </w:p>
        </w:tc>
        <w:tc>
          <w:tcPr>
            <w:tcW w:w="3000" w:type="dxa"/>
          </w:tcPr>
          <w:p>
            <w:r>
              <w:rPr/>
              <w:t xml:space="preserve">0 organic jobs out of 22,724</w:t>
            </w:r>
          </w:p>
        </w:tc>
        <w:tc>
          <w:tcPr>
            <w:tcW w:w="3000" w:type="dxa"/>
          </w:tcPr>
          <w:p>
            <w:r>
              <w:rPr/>
              <w:t xml:space="preserve">Offer a managed first-posting pilot and convert employers after results</w:t>
            </w:r>
          </w:p>
        </w:tc>
      </w:tr>
      <w:tr>
        <w:tc>
          <w:tcPr>
            <w:tcW w:w="3000" w:type="dxa"/>
          </w:tcPr>
          <w:p>
            <w:r>
              <w:rPr/>
              <w:t xml:space="preserve">Tiny registered audience</w:t>
            </w:r>
          </w:p>
        </w:tc>
        <w:tc>
          <w:tcPr>
            <w:tcW w:w="3000" w:type="dxa"/>
          </w:tcPr>
          <w:p>
            <w:r>
              <w:rPr/>
              <w:t xml:space="preserve">19 total accounts; only 4 resumes</w:t>
            </w:r>
          </w:p>
        </w:tc>
        <w:tc>
          <w:tcPr>
            <w:tcW w:w="3000" w:type="dxa"/>
          </w:tcPr>
          <w:p>
            <w:r>
              <w:rPr/>
              <w:t xml:space="preserve">Make registration and CV upload the primary conversion objective</w:t>
            </w:r>
          </w:p>
        </w:tc>
      </w:tr>
      <w:tr>
        <w:tc>
          <w:tcPr>
            <w:tcW w:w="3000" w:type="dxa"/>
          </w:tcPr>
          <w:p>
            <w:r>
              <w:rPr/>
              <w:t xml:space="preserve">Application concentration</w:t>
            </w:r>
          </w:p>
        </w:tc>
        <w:tc>
          <w:tcPr>
            <w:tcW w:w="3000" w:type="dxa"/>
          </w:tcPr>
          <w:p>
            <w:r>
              <w:rPr/>
              <w:t xml:space="preserve">1,648 applications from 6 registered applicants</w:t>
            </w:r>
          </w:p>
        </w:tc>
        <w:tc>
          <w:tcPr>
            <w:tcW w:w="3000" w:type="dxa"/>
          </w:tcPr>
          <w:p>
            <w:r>
              <w:rPr/>
              <w:t xml:space="preserve">Measure abuse/automation and diversify candidate acquisition</w:t>
            </w:r>
          </w:p>
        </w:tc>
      </w:tr>
      <w:tr>
        <w:tc>
          <w:tcPr>
            <w:tcW w:w="3000" w:type="dxa"/>
          </w:tcPr>
          <w:p>
            <w:r>
              <w:rPr/>
              <w:t xml:space="preserve">Weak June revenue pace</w:t>
            </w:r>
          </w:p>
        </w:tc>
        <w:tc>
          <w:tcPr>
            <w:tcW w:w="3000" w:type="dxa"/>
          </w:tcPr>
          <w:p>
            <w:r>
              <w:rPr/>
              <w:t xml:space="preserve">K65 completed in June to date versus K1,994 in May</w:t>
            </w:r>
          </w:p>
        </w:tc>
        <w:tc>
          <w:tcPr>
            <w:tcW w:w="3000" w:type="dxa"/>
          </w:tcPr>
          <w:p>
            <w:r>
              <w:rPr/>
              <w:t xml:space="preserve">Run daily sales activity and weekly revenue reviews</w:t>
            </w:r>
          </w:p>
        </w:tc>
      </w:tr>
      <w:tr>
        <w:tc>
          <w:tcPr>
            <w:tcW w:w="3000" w:type="dxa"/>
          </w:tcPr>
          <w:p>
            <w:r>
              <w:rPr/>
              <w:t xml:space="preserve">Product sprawl</w:t>
            </w:r>
          </w:p>
        </w:tc>
        <w:tc>
          <w:tcPr>
            <w:tcW w:w="3000" w:type="dxa"/>
          </w:tcPr>
          <w:p>
            <w:r>
              <w:rPr/>
              <w:t xml:space="preserve">Many monetization features but several have zero transactions</w:t>
            </w:r>
          </w:p>
        </w:tc>
        <w:tc>
          <w:tcPr>
            <w:tcW w:w="3000" w:type="dxa"/>
          </w:tcPr>
          <w:p>
            <w:r>
              <w:rPr/>
              <w:t xml:space="preserve">Prioritize 3 offers and pause new feature work</w:t>
            </w:r>
          </w:p>
        </w:tc>
      </w:tr>
      <w:tr>
        <w:tc>
          <w:tcPr>
            <w:tcW w:w="3000" w:type="dxa"/>
          </w:tcPr>
          <w:p>
            <w:r>
              <w:rPr/>
              <w:t xml:space="preserve">Traffic quality uncertainty</w:t>
            </w:r>
          </w:p>
        </w:tc>
        <w:tc>
          <w:tcPr>
            <w:tcW w:w="3000" w:type="dxa"/>
          </w:tcPr>
          <w:p>
            <w:r>
              <w:rPr/>
              <w:t xml:space="preserve">Large volume of bot, crawler and HTTP 410 traffic</w:t>
            </w:r>
          </w:p>
        </w:tc>
        <w:tc>
          <w:tcPr>
            <w:tcW w:w="3000" w:type="dxa"/>
          </w:tcPr>
          <w:p>
            <w:r>
              <w:rPr/>
              <w:t xml:space="preserve">Install session analytics and conversion funnels</w:t>
            </w:r>
          </w:p>
        </w:tc>
      </w:tr>
      <w:tr>
        <w:tc>
          <w:tcPr>
            <w:tcW w:w="3000" w:type="dxa"/>
          </w:tcPr>
          <w:p>
            <w:r>
              <w:rPr/>
              <w:t xml:space="preserve">Crawler dependency</w:t>
            </w:r>
          </w:p>
        </w:tc>
        <w:tc>
          <w:tcPr>
            <w:tcW w:w="3000" w:type="dxa"/>
          </w:tcPr>
          <w:p>
            <w:r>
              <w:rPr/>
              <w:t xml:space="preserve">100% of jobs are crawled</w:t>
            </w:r>
          </w:p>
        </w:tc>
        <w:tc>
          <w:tcPr>
            <w:tcW w:w="3000" w:type="dxa"/>
          </w:tcPr>
          <w:p>
            <w:r>
              <w:rPr/>
              <w:t xml:space="preserve">Build employer relationships and source diversification</w:t>
            </w:r>
          </w:p>
        </w:tc>
      </w:tr>
    </w:tbl>
    <w:p>
      <w:pPr>
        <w:pStyle w:val="Heading1"/>
      </w:pPr>
      <w:r>
        <w:t xml:space="preserve">4. Market coverage</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3000" w:type="dxa"/>
            <w:shd w:fill="135D48"/>
          </w:tcPr>
          <w:p>
            <w:r>
              <w:rPr>
                <w:color w:val="FFFFFF"/>
                <w:b/>
              </w:rPr>
              <w:t xml:space="preserve">Country</w:t>
            </w:r>
          </w:p>
        </w:tc>
        <w:tc>
          <w:tcPr>
            <w:tcW w:w="3000" w:type="dxa"/>
            <w:shd w:fill="135D48"/>
          </w:tcPr>
          <w:p>
            <w:r>
              <w:rPr>
                <w:color w:val="FFFFFF"/>
                <w:b/>
              </w:rPr>
              <w:t xml:space="preserve">Jobs added in 30 days</w:t>
            </w:r>
          </w:p>
        </w:tc>
        <w:tc>
          <w:tcPr>
            <w:tcW w:w="3000" w:type="dxa"/>
            <w:shd w:fill="135D48"/>
          </w:tcPr>
          <w:p>
            <w:r>
              <w:rPr>
                <w:color w:val="FFFFFF"/>
                <w:b/>
              </w:rPr>
              <w:t xml:space="preserve">Share of 30-day supply</w:t>
            </w:r>
          </w:p>
        </w:tc>
      </w:tr>
      <w:tr>
        <w:tc>
          <w:tcPr>
            <w:tcW w:w="3000" w:type="dxa"/>
          </w:tcPr>
          <w:p>
            <w:r>
              <w:rPr/>
              <w:t xml:space="preserve">South Africa</w:t>
            </w:r>
          </w:p>
        </w:tc>
        <w:tc>
          <w:tcPr>
            <w:tcW w:w="3000" w:type="dxa"/>
          </w:tcPr>
          <w:p>
            <w:r>
              <w:rPr/>
              <w:t xml:space="preserve">6,855</w:t>
            </w:r>
          </w:p>
        </w:tc>
        <w:tc>
          <w:tcPr>
            <w:tcW w:w="3000" w:type="dxa"/>
          </w:tcPr>
          <w:p>
            <w:r>
              <w:rPr/>
              <w:t xml:space="preserve">45.1%</w:t>
            </w:r>
          </w:p>
        </w:tc>
      </w:tr>
      <w:tr>
        <w:tc>
          <w:tcPr>
            <w:tcW w:w="3000" w:type="dxa"/>
          </w:tcPr>
          <w:p>
            <w:r>
              <w:rPr/>
              <w:t xml:space="preserve">Nigeria</w:t>
            </w:r>
          </w:p>
        </w:tc>
        <w:tc>
          <w:tcPr>
            <w:tcW w:w="3000" w:type="dxa"/>
          </w:tcPr>
          <w:p>
            <w:r>
              <w:rPr/>
              <w:t xml:space="preserve">2,473</w:t>
            </w:r>
          </w:p>
        </w:tc>
        <w:tc>
          <w:tcPr>
            <w:tcW w:w="3000" w:type="dxa"/>
          </w:tcPr>
          <w:p>
            <w:r>
              <w:rPr/>
              <w:t xml:space="preserve">16.3%</w:t>
            </w:r>
          </w:p>
        </w:tc>
      </w:tr>
      <w:tr>
        <w:tc>
          <w:tcPr>
            <w:tcW w:w="3000" w:type="dxa"/>
          </w:tcPr>
          <w:p>
            <w:r>
              <w:rPr/>
              <w:t xml:space="preserve">Kenya</w:t>
            </w:r>
          </w:p>
        </w:tc>
        <w:tc>
          <w:tcPr>
            <w:tcW w:w="3000" w:type="dxa"/>
          </w:tcPr>
          <w:p>
            <w:r>
              <w:rPr/>
              <w:t xml:space="preserve">1,417</w:t>
            </w:r>
          </w:p>
        </w:tc>
        <w:tc>
          <w:tcPr>
            <w:tcW w:w="3000" w:type="dxa"/>
          </w:tcPr>
          <w:p>
            <w:r>
              <w:rPr/>
              <w:t xml:space="preserve">9.3%</w:t>
            </w:r>
          </w:p>
        </w:tc>
      </w:tr>
      <w:tr>
        <w:tc>
          <w:tcPr>
            <w:tcW w:w="3000" w:type="dxa"/>
          </w:tcPr>
          <w:p>
            <w:r>
              <w:rPr/>
              <w:t xml:space="preserve">Zambia</w:t>
            </w:r>
          </w:p>
        </w:tc>
        <w:tc>
          <w:tcPr>
            <w:tcW w:w="3000" w:type="dxa"/>
          </w:tcPr>
          <w:p>
            <w:r>
              <w:rPr/>
              <w:t xml:space="preserve">1,148</w:t>
            </w:r>
          </w:p>
        </w:tc>
        <w:tc>
          <w:tcPr>
            <w:tcW w:w="3000" w:type="dxa"/>
          </w:tcPr>
          <w:p>
            <w:r>
              <w:rPr/>
              <w:t xml:space="preserve">7.6%</w:t>
            </w:r>
          </w:p>
        </w:tc>
      </w:tr>
      <w:tr>
        <w:tc>
          <w:tcPr>
            <w:tcW w:w="3000" w:type="dxa"/>
          </w:tcPr>
          <w:p>
            <w:r>
              <w:rPr/>
              <w:t xml:space="preserve">Mauritius</w:t>
            </w:r>
          </w:p>
        </w:tc>
        <w:tc>
          <w:tcPr>
            <w:tcW w:w="3000" w:type="dxa"/>
          </w:tcPr>
          <w:p>
            <w:r>
              <w:rPr/>
              <w:t xml:space="preserve">956</w:t>
            </w:r>
          </w:p>
        </w:tc>
        <w:tc>
          <w:tcPr>
            <w:tcW w:w="3000" w:type="dxa"/>
          </w:tcPr>
          <w:p>
            <w:r>
              <w:rPr/>
              <w:t xml:space="preserve">6.3%</w:t>
            </w:r>
          </w:p>
        </w:tc>
      </w:tr>
      <w:tr>
        <w:tc>
          <w:tcPr>
            <w:tcW w:w="3000" w:type="dxa"/>
          </w:tcPr>
          <w:p>
            <w:r>
              <w:rPr/>
              <w:t xml:space="preserve">Tunisia</w:t>
            </w:r>
          </w:p>
        </w:tc>
        <w:tc>
          <w:tcPr>
            <w:tcW w:w="3000" w:type="dxa"/>
          </w:tcPr>
          <w:p>
            <w:r>
              <w:rPr/>
              <w:t xml:space="preserve">690</w:t>
            </w:r>
          </w:p>
        </w:tc>
        <w:tc>
          <w:tcPr>
            <w:tcW w:w="3000" w:type="dxa"/>
          </w:tcPr>
          <w:p>
            <w:r>
              <w:rPr/>
              <w:t xml:space="preserve">4.5%</w:t>
            </w:r>
          </w:p>
        </w:tc>
      </w:tr>
      <w:tr>
        <w:tc>
          <w:tcPr>
            <w:tcW w:w="3000" w:type="dxa"/>
          </w:tcPr>
          <w:p>
            <w:r>
              <w:rPr/>
              <w:t xml:space="preserve">Morocco</w:t>
            </w:r>
          </w:p>
        </w:tc>
        <w:tc>
          <w:tcPr>
            <w:tcW w:w="3000" w:type="dxa"/>
          </w:tcPr>
          <w:p>
            <w:r>
              <w:rPr/>
              <w:t xml:space="preserve">431</w:t>
            </w:r>
          </w:p>
        </w:tc>
        <w:tc>
          <w:tcPr>
            <w:tcW w:w="3000" w:type="dxa"/>
          </w:tcPr>
          <w:p>
            <w:r>
              <w:rPr/>
              <w:t xml:space="preserve">2.8%</w:t>
            </w:r>
          </w:p>
        </w:tc>
      </w:tr>
      <w:tr>
        <w:tc>
          <w:tcPr>
            <w:tcW w:w="3000" w:type="dxa"/>
          </w:tcPr>
          <w:p>
            <w:r>
              <w:rPr/>
              <w:t xml:space="preserve">Zimbabwe</w:t>
            </w:r>
          </w:p>
        </w:tc>
        <w:tc>
          <w:tcPr>
            <w:tcW w:w="3000" w:type="dxa"/>
          </w:tcPr>
          <w:p>
            <w:r>
              <w:rPr/>
              <w:t xml:space="preserve">389</w:t>
            </w:r>
          </w:p>
        </w:tc>
        <w:tc>
          <w:tcPr>
            <w:tcW w:w="3000" w:type="dxa"/>
          </w:tcPr>
          <w:p>
            <w:r>
              <w:rPr/>
              <w:t xml:space="preserve">2.6%</w:t>
            </w:r>
          </w:p>
        </w:tc>
      </w:tr>
    </w:tbl>
    <w:p>
      <w:pPr>
        <w:pStyle w:val="Body"/>
      </w:pPr>
      <w:r>
        <w:t xml:space="preserve">South Africa is the largest immediate commercial market by supply volume. Zambia should remain the first relationship-sales market because local trust, WhatsApp usage and founder access can shorten the sales cycle. Nigeria and Kenya are the next expansion markets after a repeatable employer offer is proven.</w:t>
      </w:r>
    </w:p>
    <w:p>
      <w:pPr>
        <w:pStyle w:val="Heading1"/>
      </w:pPr>
      <w:r>
        <w:t xml:space="preserve">5. Monetization priorities</w:t>
      </w:r>
    </w:p>
    <w:p>
      <w:pPr>
        <w:pStyle w:val="Heading2"/>
      </w:pPr>
      <w:r>
        <w:t xml:space="preserve">Priority 1: Employer acquisition and subscriptions</w:t>
      </w:r>
    </w:p>
    <w:p>
      <w:pPr>
        <w:pStyle w:val="Body"/>
      </w:pPr>
      <w:r>
        <w:t xml:space="preserve">Sell outcomes, not listings. The first offer should be a managed employer pilot: Wakanda Jobs posts the vacancy, distributes it to relevant channels, provides an applicant summary, and reports reach. The commercial goal is to move successful pilots into the existing K650, K1,250 or K2,500 monthly plans.</w:t>
      </w:r>
    </w:p>
    <w:p>
      <w:pPr>
        <w:pStyle w:val="Body"/>
        <w:numPr>
          <w:ilvl w:val="0"/>
          <w:numId w:val="1"/>
        </w:numPr>
      </w:pPr>
      <w:r>
        <w:t xml:space="preserve">Target companies currently advertising repeatedly in the crawler database.</w:t>
      </w:r>
    </w:p>
    <w:p>
      <w:pPr>
        <w:pStyle w:val="Body"/>
        <w:numPr>
          <w:ilvl w:val="0"/>
          <w:numId w:val="1"/>
        </w:numPr>
      </w:pPr>
      <w:r>
        <w:t xml:space="preserve">Give one managed vacancy free or low-cost, with a clear expiry and a results report.</w:t>
      </w:r>
    </w:p>
    <w:p>
      <w:pPr>
        <w:pStyle w:val="Body"/>
        <w:numPr>
          <w:ilvl w:val="0"/>
          <w:numId w:val="1"/>
        </w:numPr>
      </w:pPr>
      <w:r>
        <w:t xml:space="preserve">Require employer registration and company verification before the second vacancy.</w:t>
      </w:r>
    </w:p>
    <w:p>
      <w:pPr>
        <w:pStyle w:val="Body"/>
        <w:numPr>
          <w:ilvl w:val="0"/>
          <w:numId w:val="1"/>
        </w:numPr>
      </w:pPr>
      <w:r>
        <w:t xml:space="preserve">Package sourcing, featured placement and candidate access into higher tiers.</w:t>
      </w:r>
    </w:p>
    <w:p>
      <w:pPr>
        <w:pStyle w:val="Body"/>
        <w:numPr>
          <w:ilvl w:val="0"/>
          <w:numId w:val="1"/>
        </w:numPr>
      </w:pPr>
      <w:r>
        <w:t xml:space="preserve">Set a weekly target of 50 contacts, 10 conversations, 4 pilots and 1-2 paid conversions.</w:t>
      </w:r>
    </w:p>
    <w:p>
      <w:pPr>
        <w:pStyle w:val="Heading2"/>
      </w:pPr>
      <w:r>
        <w:t xml:space="preserve">Priority 2: VIP WhatsApp alerts</w:t>
      </w:r>
    </w:p>
    <w:p>
      <w:pPr>
        <w:pStyle w:val="Body"/>
      </w:pPr>
      <w:r>
        <w:t xml:space="preserve">This is the simplest candidate offer to explain and already has operational proof. Sell personalized delivery and time saved. Keep the K40 weekly, K100 monthly and K150 two-month structure for now, but test a low-risk three-day or first-week trial that automatically prompts renewal.</w:t>
      </w:r>
    </w:p>
    <w:p>
      <w:pPr>
        <w:pStyle w:val="Body"/>
        <w:numPr>
          <w:ilvl w:val="0"/>
          <w:numId w:val="1"/>
        </w:numPr>
      </w:pPr>
      <w:r>
        <w:t xml:space="preserve">Place the VIP alert offer after application, registration and CV upload.</w:t>
      </w:r>
    </w:p>
    <w:p>
      <w:pPr>
        <w:pStyle w:val="Body"/>
        <w:numPr>
          <w:ilvl w:val="0"/>
          <w:numId w:val="1"/>
        </w:numPr>
      </w:pPr>
      <w:r>
        <w:t xml:space="preserve">Use the new dashboard promotion and add conversion tracking to the WhatsApp link.</w:t>
      </w:r>
    </w:p>
    <w:p>
      <w:pPr>
        <w:pStyle w:val="Body"/>
        <w:numPr>
          <w:ilvl w:val="0"/>
          <w:numId w:val="1"/>
        </w:numPr>
      </w:pPr>
      <w:r>
        <w:t xml:space="preserve">Collect role, location, experience and salary preferences before activating.</w:t>
      </w:r>
    </w:p>
    <w:p>
      <w:pPr>
        <w:pStyle w:val="Body"/>
        <w:numPr>
          <w:ilvl w:val="0"/>
          <w:numId w:val="1"/>
        </w:numPr>
      </w:pPr>
      <w:r>
        <w:t xml:space="preserve">Send renewal reminders two days before expiry and track renewal rate by plan.</w:t>
      </w:r>
    </w:p>
    <w:p>
      <w:pPr>
        <w:pStyle w:val="Heading2"/>
      </w:pPr>
      <w:r>
        <w:t xml:space="preserve">Priority 3: Career services</w:t>
      </w:r>
    </w:p>
    <w:p>
      <w:pPr>
        <w:pStyle w:val="Body"/>
      </w:pPr>
      <w:r>
        <w:t xml:space="preserve">Career services can create cash quickly without requiring marketplace scale. Promote CV review at K100 as the entry product, then upsell CV rewrite at K350, LinkedIn optimization at K300 and the K750 bundle. Target candidates with many applications but no recorded hiring outcome.</w:t>
      </w:r>
    </w:p>
    <w:p>
      <w:pPr>
        <w:pStyle w:val="Heading2"/>
      </w:pPr>
      <w:r>
        <w:t xml:space="preserve">Secondary products</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3000" w:type="dxa"/>
            <w:shd w:fill="135D48"/>
          </w:tcPr>
          <w:p>
            <w:r>
              <w:rPr>
                <w:color w:val="FFFFFF"/>
                <w:b/>
              </w:rPr>
              <w:t xml:space="preserve">Product</w:t>
            </w:r>
          </w:p>
        </w:tc>
        <w:tc>
          <w:tcPr>
            <w:tcW w:w="3000" w:type="dxa"/>
            <w:shd w:fill="135D48"/>
          </w:tcPr>
          <w:p>
            <w:r>
              <w:rPr>
                <w:color w:val="FFFFFF"/>
                <w:b/>
              </w:rPr>
              <w:t xml:space="preserve">Current result</w:t>
            </w:r>
          </w:p>
        </w:tc>
        <w:tc>
          <w:tcPr>
            <w:tcW w:w="3000" w:type="dxa"/>
            <w:shd w:fill="135D48"/>
          </w:tcPr>
          <w:p>
            <w:r>
              <w:rPr>
                <w:color w:val="FFFFFF"/>
                <w:b/>
              </w:rPr>
              <w:t xml:space="preserve">Next action</w:t>
            </w:r>
          </w:p>
        </w:tc>
      </w:tr>
      <w:tr>
        <w:tc>
          <w:tcPr>
            <w:tcW w:w="3000" w:type="dxa"/>
          </w:tcPr>
          <w:p>
            <w:r>
              <w:rPr/>
              <w:t xml:space="preserve">Paid self-service alerts</w:t>
            </w:r>
          </w:p>
        </w:tc>
        <w:tc>
          <w:tcPr>
            <w:tcW w:w="3000" w:type="dxa"/>
          </w:tcPr>
          <w:p>
            <w:r>
              <w:rPr/>
              <w:t xml:space="preserve">K760 approved order value</w:t>
            </w:r>
          </w:p>
        </w:tc>
        <w:tc>
          <w:tcPr>
            <w:tcW w:w="3000" w:type="dxa"/>
          </w:tcPr>
          <w:p>
            <w:r>
              <w:rPr/>
              <w:t xml:space="preserve">Simplify USD/ZMW pricing presentation and trigger upsell at free quota limit</w:t>
            </w:r>
          </w:p>
        </w:tc>
      </w:tr>
      <w:tr>
        <w:tc>
          <w:tcPr>
            <w:tcW w:w="3000" w:type="dxa"/>
          </w:tcPr>
          <w:p>
            <w:r>
              <w:rPr/>
              <w:t xml:space="preserve">Featured jobs</w:t>
            </w:r>
          </w:p>
        </w:tc>
        <w:tc>
          <w:tcPr>
            <w:tcW w:w="3000" w:type="dxa"/>
          </w:tcPr>
          <w:p>
            <w:r>
              <w:rPr/>
              <w:t xml:space="preserve">0 orders</w:t>
            </w:r>
          </w:p>
        </w:tc>
        <w:tc>
          <w:tcPr>
            <w:tcW w:w="3000" w:type="dxa"/>
          </w:tcPr>
          <w:p>
            <w:r>
              <w:rPr/>
              <w:t xml:space="preserve">Sell only after direct employers start posting</w:t>
            </w:r>
          </w:p>
        </w:tc>
      </w:tr>
      <w:tr>
        <w:tc>
          <w:tcPr>
            <w:tcW w:w="3000" w:type="dxa"/>
          </w:tcPr>
          <w:p>
            <w:r>
              <w:rPr/>
              <w:t xml:space="preserve">Wakanda verification</w:t>
            </w:r>
          </w:p>
        </w:tc>
        <w:tc>
          <w:tcPr>
            <w:tcW w:w="3000" w:type="dxa"/>
          </w:tcPr>
          <w:p>
            <w:r>
              <w:rPr/>
              <w:t xml:space="preserve">2 requests; 1 approved</w:t>
            </w:r>
          </w:p>
        </w:tc>
        <w:tc>
          <w:tcPr>
            <w:tcW w:w="3000" w:type="dxa"/>
          </w:tcPr>
          <w:p>
            <w:r>
              <w:rPr/>
              <w:t xml:space="preserve">Bundle with CV review and Talent Pool eligibility</w:t>
            </w:r>
          </w:p>
        </w:tc>
      </w:tr>
      <w:tr>
        <w:tc>
          <w:tcPr>
            <w:tcW w:w="3000" w:type="dxa"/>
          </w:tcPr>
          <w:p>
            <w:r>
              <w:rPr/>
              <w:t xml:space="preserve">Talent unlocks / CV reveals</w:t>
            </w:r>
          </w:p>
        </w:tc>
        <w:tc>
          <w:tcPr>
            <w:tcW w:w="3000" w:type="dxa"/>
          </w:tcPr>
          <w:p>
            <w:r>
              <w:rPr/>
              <w:t xml:space="preserve">0 transactions</w:t>
            </w:r>
          </w:p>
        </w:tc>
        <w:tc>
          <w:tcPr>
            <w:tcW w:w="3000" w:type="dxa"/>
          </w:tcPr>
          <w:p>
            <w:r>
              <w:rPr/>
              <w:t xml:space="preserve">Do not lead with this until verified candidate supply is larger</w:t>
            </w:r>
          </w:p>
        </w:tc>
      </w:tr>
      <w:tr>
        <w:tc>
          <w:tcPr>
            <w:tcW w:w="3000" w:type="dxa"/>
          </w:tcPr>
          <w:p>
            <w:r>
              <w:rPr/>
              <w:t xml:space="preserve">Salary reports</w:t>
            </w:r>
          </w:p>
        </w:tc>
        <w:tc>
          <w:tcPr>
            <w:tcW w:w="3000" w:type="dxa"/>
          </w:tcPr>
          <w:p>
            <w:r>
              <w:rPr/>
              <w:t xml:space="preserve">No reports or purchases</w:t>
            </w:r>
          </w:p>
        </w:tc>
        <w:tc>
          <w:tcPr>
            <w:tcW w:w="3000" w:type="dxa"/>
          </w:tcPr>
          <w:p>
            <w:r>
              <w:rPr/>
              <w:t xml:space="preserve">Publish one Zambia pilot report after salary-data quality review</w:t>
            </w:r>
          </w:p>
        </w:tc>
      </w:tr>
      <w:tr>
        <w:tc>
          <w:tcPr>
            <w:tcW w:w="3000" w:type="dxa"/>
          </w:tcPr>
          <w:p>
            <w:r>
              <w:rPr/>
              <w:t xml:space="preserve">Channel sponsorship</w:t>
            </w:r>
          </w:p>
        </w:tc>
        <w:tc>
          <w:tcPr>
            <w:tcW w:w="3000" w:type="dxa"/>
          </w:tcPr>
          <w:p>
            <w:r>
              <w:rPr/>
              <w:t xml:space="preserve">Not yet sold</w:t>
            </w:r>
          </w:p>
        </w:tc>
        <w:tc>
          <w:tcPr>
            <w:tcW w:w="3000" w:type="dxa"/>
          </w:tcPr>
          <w:p>
            <w:r>
              <w:rPr/>
              <w:t xml:space="preserve">Pitch a three-month category or country-channel sponsorship pilot</w:t>
            </w:r>
          </w:p>
        </w:tc>
      </w:tr>
    </w:tbl>
    <w:p>
      <w:pPr>
        <w:pStyle w:val="Heading1"/>
      </w:pPr>
      <w:r>
        <w:t xml:space="preserve">6. Revenue scenarios</w:t>
      </w:r>
    </w:p>
    <w:p>
      <w:pPr>
        <w:pStyle w:val="Body"/>
      </w:pPr>
      <w:r>
        <w:t xml:space="preserve">The forecasts below are operating scenarios based on explicit sales assumptions. They exclude tax, payment fees, refunds and staff costs. They should be replaced with cohort data once three months of consistent sales activity exists.</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2250" w:type="dxa"/>
            <w:shd w:fill="135D48"/>
          </w:tcPr>
          <w:p>
            <w:r>
              <w:rPr>
                <w:color w:val="FFFFFF"/>
                <w:b/>
              </w:rPr>
              <w:t xml:space="preserve">Monthly revenue line at 90-day exit</w:t>
            </w:r>
          </w:p>
        </w:tc>
        <w:tc>
          <w:tcPr>
            <w:tcW w:w="2250" w:type="dxa"/>
            <w:shd w:fill="135D48"/>
          </w:tcPr>
          <w:p>
            <w:r>
              <w:rPr>
                <w:color w:val="FFFFFF"/>
                <w:b/>
              </w:rPr>
              <w:t xml:space="preserve">Conservative</w:t>
            </w:r>
          </w:p>
        </w:tc>
        <w:tc>
          <w:tcPr>
            <w:tcW w:w="2250" w:type="dxa"/>
            <w:shd w:fill="135D48"/>
          </w:tcPr>
          <w:p>
            <w:r>
              <w:rPr>
                <w:color w:val="FFFFFF"/>
                <w:b/>
              </w:rPr>
              <w:t xml:space="preserve">Base case</w:t>
            </w:r>
          </w:p>
        </w:tc>
        <w:tc>
          <w:tcPr>
            <w:tcW w:w="2250" w:type="dxa"/>
            <w:shd w:fill="135D48"/>
          </w:tcPr>
          <w:p>
            <w:r>
              <w:rPr>
                <w:color w:val="FFFFFF"/>
                <w:b/>
              </w:rPr>
              <w:t xml:space="preserve">Upside</w:t>
            </w:r>
          </w:p>
        </w:tc>
      </w:tr>
      <w:tr>
        <w:tc>
          <w:tcPr>
            <w:tcW w:w="2250" w:type="dxa"/>
          </w:tcPr>
          <w:p>
            <w:r>
              <w:rPr/>
              <w:t xml:space="preserve">Employer subscriptions / packages</w:t>
            </w:r>
          </w:p>
        </w:tc>
        <w:tc>
          <w:tcPr>
            <w:tcW w:w="2250" w:type="dxa"/>
          </w:tcPr>
          <w:p>
            <w:r>
              <w:rPr/>
              <w:t xml:space="preserve">K3,250</w:t>
            </w:r>
          </w:p>
        </w:tc>
        <w:tc>
          <w:tcPr>
            <w:tcW w:w="2250" w:type="dxa"/>
          </w:tcPr>
          <w:p>
            <w:r>
              <w:rPr/>
              <w:t xml:space="preserve">K10,800</w:t>
            </w:r>
          </w:p>
        </w:tc>
        <w:tc>
          <w:tcPr>
            <w:tcW w:w="2250" w:type="dxa"/>
          </w:tcPr>
          <w:p>
            <w:r>
              <w:rPr/>
              <w:t xml:space="preserve">K27,500</w:t>
            </w:r>
          </w:p>
        </w:tc>
      </w:tr>
      <w:tr>
        <w:tc>
          <w:tcPr>
            <w:tcW w:w="2250" w:type="dxa"/>
          </w:tcPr>
          <w:p>
            <w:r>
              <w:rPr/>
              <w:t xml:space="preserve">VIP WhatsApp alerts</w:t>
            </w:r>
          </w:p>
        </w:tc>
        <w:tc>
          <w:tcPr>
            <w:tcW w:w="2250" w:type="dxa"/>
          </w:tcPr>
          <w:p>
            <w:r>
              <w:rPr/>
              <w:t xml:space="preserve">K1,050</w:t>
            </w:r>
          </w:p>
        </w:tc>
        <w:tc>
          <w:tcPr>
            <w:tcW w:w="2250" w:type="dxa"/>
          </w:tcPr>
          <w:p>
            <w:r>
              <w:rPr/>
              <w:t xml:space="preserve">K4,000</w:t>
            </w:r>
          </w:p>
        </w:tc>
        <w:tc>
          <w:tcPr>
            <w:tcW w:w="2250" w:type="dxa"/>
          </w:tcPr>
          <w:p>
            <w:r>
              <w:rPr/>
              <w:t xml:space="preserve">K10,000</w:t>
            </w:r>
          </w:p>
        </w:tc>
      </w:tr>
      <w:tr>
        <w:tc>
          <w:tcPr>
            <w:tcW w:w="2250" w:type="dxa"/>
          </w:tcPr>
          <w:p>
            <w:r>
              <w:rPr/>
              <w:t xml:space="preserve">Career services</w:t>
            </w:r>
          </w:p>
        </w:tc>
        <w:tc>
          <w:tcPr>
            <w:tcW w:w="2250" w:type="dxa"/>
          </w:tcPr>
          <w:p>
            <w:r>
              <w:rPr/>
              <w:t xml:space="preserve">K1,500</w:t>
            </w:r>
          </w:p>
        </w:tc>
        <w:tc>
          <w:tcPr>
            <w:tcW w:w="2250" w:type="dxa"/>
          </w:tcPr>
          <w:p>
            <w:r>
              <w:rPr/>
              <w:t xml:space="preserve">K4,500</w:t>
            </w:r>
          </w:p>
        </w:tc>
        <w:tc>
          <w:tcPr>
            <w:tcW w:w="2250" w:type="dxa"/>
          </w:tcPr>
          <w:p>
            <w:r>
              <w:rPr/>
              <w:t xml:space="preserve">K10,500</w:t>
            </w:r>
          </w:p>
        </w:tc>
      </w:tr>
      <w:tr>
        <w:tc>
          <w:tcPr>
            <w:tcW w:w="2250" w:type="dxa"/>
          </w:tcPr>
          <w:p>
            <w:r>
              <w:rPr/>
              <w:t xml:space="preserve">Paid self-service alerts</w:t>
            </w:r>
          </w:p>
        </w:tc>
        <w:tc>
          <w:tcPr>
            <w:tcW w:w="2250" w:type="dxa"/>
          </w:tcPr>
          <w:p>
            <w:r>
              <w:rPr/>
              <w:t xml:space="preserve">K1,500</w:t>
            </w:r>
          </w:p>
        </w:tc>
        <w:tc>
          <w:tcPr>
            <w:tcW w:w="2250" w:type="dxa"/>
          </w:tcPr>
          <w:p>
            <w:r>
              <w:rPr/>
              <w:t xml:space="preserve">K4,500</w:t>
            </w:r>
          </w:p>
        </w:tc>
        <w:tc>
          <w:tcPr>
            <w:tcW w:w="2250" w:type="dxa"/>
          </w:tcPr>
          <w:p>
            <w:r>
              <w:rPr/>
              <w:t xml:space="preserve">K12,000</w:t>
            </w:r>
          </w:p>
        </w:tc>
      </w:tr>
      <w:tr>
        <w:tc>
          <w:tcPr>
            <w:tcW w:w="2250" w:type="dxa"/>
          </w:tcPr>
          <w:p>
            <w:r>
              <w:rPr/>
              <w:t xml:space="preserve">Featured jobs</w:t>
            </w:r>
          </w:p>
        </w:tc>
        <w:tc>
          <w:tcPr>
            <w:tcW w:w="2250" w:type="dxa"/>
          </w:tcPr>
          <w:p>
            <w:r>
              <w:rPr/>
              <w:t xml:space="preserve">K500</w:t>
            </w:r>
          </w:p>
        </w:tc>
        <w:tc>
          <w:tcPr>
            <w:tcW w:w="2250" w:type="dxa"/>
          </w:tcPr>
          <w:p>
            <w:r>
              <w:rPr/>
              <w:t xml:space="preserve">K2,500</w:t>
            </w:r>
          </w:p>
        </w:tc>
        <w:tc>
          <w:tcPr>
            <w:tcW w:w="2250" w:type="dxa"/>
          </w:tcPr>
          <w:p>
            <w:r>
              <w:rPr/>
              <w:t xml:space="preserve">K6,000</w:t>
            </w:r>
          </w:p>
        </w:tc>
      </w:tr>
      <w:tr>
        <w:tc>
          <w:tcPr>
            <w:tcW w:w="2250" w:type="dxa"/>
          </w:tcPr>
          <w:p>
            <w:r>
              <w:rPr/>
              <w:t xml:space="preserve">Reports and sponsorship</w:t>
            </w:r>
          </w:p>
        </w:tc>
        <w:tc>
          <w:tcPr>
            <w:tcW w:w="2250" w:type="dxa"/>
          </w:tcPr>
          <w:p>
            <w:r>
              <w:rPr/>
              <w:t xml:space="preserve">K1,000</w:t>
            </w:r>
          </w:p>
        </w:tc>
        <w:tc>
          <w:tcPr>
            <w:tcW w:w="2250" w:type="dxa"/>
          </w:tcPr>
          <w:p>
            <w:r>
              <w:rPr/>
              <w:t xml:space="preserve">K4,000</w:t>
            </w:r>
          </w:p>
        </w:tc>
        <w:tc>
          <w:tcPr>
            <w:tcW w:w="2250" w:type="dxa"/>
          </w:tcPr>
          <w:p>
            <w:r>
              <w:rPr/>
              <w:t xml:space="preserve">K10,000</w:t>
            </w:r>
          </w:p>
        </w:tc>
      </w:tr>
      <w:tr>
        <w:tc>
          <w:tcPr>
            <w:tcW w:w="2250" w:type="dxa"/>
          </w:tcPr>
          <w:p>
            <w:r>
              <w:rPr/>
              <w:t xml:space="preserve">Total monthly exit run-rate</w:t>
            </w:r>
          </w:p>
        </w:tc>
        <w:tc>
          <w:tcPr>
            <w:tcW w:w="2250" w:type="dxa"/>
          </w:tcPr>
          <w:p>
            <w:r>
              <w:rPr/>
              <w:t xml:space="preserve">K8,800</w:t>
            </w:r>
          </w:p>
        </w:tc>
        <w:tc>
          <w:tcPr>
            <w:tcW w:w="2250" w:type="dxa"/>
          </w:tcPr>
          <w:p>
            <w:r>
              <w:rPr/>
              <w:t xml:space="preserve">K30,300</w:t>
            </w:r>
          </w:p>
        </w:tc>
        <w:tc>
          <w:tcPr>
            <w:tcW w:w="2250" w:type="dxa"/>
          </w:tcPr>
          <w:p>
            <w:r>
              <w:rPr/>
              <w:t xml:space="preserve">K76,000</w:t>
            </w:r>
          </w:p>
        </w:tc>
      </w:tr>
    </w:tbl>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2250" w:type="dxa"/>
            <w:shd w:fill="135D48"/>
          </w:tcPr>
          <w:p>
            <w:r>
              <w:rPr>
                <w:color w:val="FFFFFF"/>
                <w:b/>
              </w:rPr>
              <w:t xml:space="preserve">Scenario</w:t>
            </w:r>
          </w:p>
        </w:tc>
        <w:tc>
          <w:tcPr>
            <w:tcW w:w="2250" w:type="dxa"/>
            <w:shd w:fill="135D48"/>
          </w:tcPr>
          <w:p>
            <w:r>
              <w:rPr>
                <w:color w:val="FFFFFF"/>
                <w:b/>
              </w:rPr>
              <w:t xml:space="preserve">Month-12 monthly run-rate</w:t>
            </w:r>
          </w:p>
        </w:tc>
        <w:tc>
          <w:tcPr>
            <w:tcW w:w="2250" w:type="dxa"/>
            <w:shd w:fill="135D48"/>
          </w:tcPr>
          <w:p>
            <w:r>
              <w:rPr>
                <w:color w:val="FFFFFF"/>
                <w:b/>
              </w:rPr>
              <w:t xml:space="preserve">Indicative year-one cumulative revenue</w:t>
            </w:r>
          </w:p>
        </w:tc>
        <w:tc>
          <w:tcPr>
            <w:tcW w:w="2250" w:type="dxa"/>
            <w:shd w:fill="135D48"/>
          </w:tcPr>
          <w:p>
            <w:r>
              <w:rPr>
                <w:color w:val="FFFFFF"/>
                <w:b/>
              </w:rPr>
              <w:t xml:space="preserve">Conditions required</w:t>
            </w:r>
          </w:p>
        </w:tc>
      </w:tr>
      <w:tr>
        <w:tc>
          <w:tcPr>
            <w:tcW w:w="2250" w:type="dxa"/>
          </w:tcPr>
          <w:p>
            <w:r>
              <w:rPr/>
              <w:t xml:space="preserve">Conservative</w:t>
            </w:r>
          </w:p>
        </w:tc>
        <w:tc>
          <w:tcPr>
            <w:tcW w:w="2250" w:type="dxa"/>
          </w:tcPr>
          <w:p>
            <w:r>
              <w:rPr/>
              <w:t xml:space="preserve">K20,000</w:t>
            </w:r>
          </w:p>
        </w:tc>
        <w:tc>
          <w:tcPr>
            <w:tcW w:w="2250" w:type="dxa"/>
          </w:tcPr>
          <w:p>
            <w:r>
              <w:rPr/>
              <w:t xml:space="preserve">K120,000</w:t>
            </w:r>
          </w:p>
        </w:tc>
        <w:tc>
          <w:tcPr>
            <w:tcW w:w="2250" w:type="dxa"/>
          </w:tcPr>
          <w:p>
            <w:r>
              <w:rPr/>
              <w:t xml:space="preserve">Founder-led sales, basic analytics, Zambia focus</w:t>
            </w:r>
          </w:p>
        </w:tc>
      </w:tr>
      <w:tr>
        <w:tc>
          <w:tcPr>
            <w:tcW w:w="2250" w:type="dxa"/>
          </w:tcPr>
          <w:p>
            <w:r>
              <w:rPr/>
              <w:t xml:space="preserve">Base case</w:t>
            </w:r>
          </w:p>
        </w:tc>
        <w:tc>
          <w:tcPr>
            <w:tcW w:w="2250" w:type="dxa"/>
          </w:tcPr>
          <w:p>
            <w:r>
              <w:rPr/>
              <w:t xml:space="preserve">K75,000</w:t>
            </w:r>
          </w:p>
        </w:tc>
        <w:tc>
          <w:tcPr>
            <w:tcW w:w="2250" w:type="dxa"/>
          </w:tcPr>
          <w:p>
            <w:r>
              <w:rPr/>
              <w:t xml:space="preserve">K450,000</w:t>
            </w:r>
          </w:p>
        </w:tc>
        <w:tc>
          <w:tcPr>
            <w:tcW w:w="2250" w:type="dxa"/>
          </w:tcPr>
          <w:p>
            <w:r>
              <w:rPr/>
              <w:t xml:space="preserve">Repeatable employer conversion, 2 sales/operations hires, SA launch</w:t>
            </w:r>
          </w:p>
        </w:tc>
      </w:tr>
      <w:tr>
        <w:tc>
          <w:tcPr>
            <w:tcW w:w="2250" w:type="dxa"/>
          </w:tcPr>
          <w:p>
            <w:r>
              <w:rPr/>
              <w:t xml:space="preserve">Upside</w:t>
            </w:r>
          </w:p>
        </w:tc>
        <w:tc>
          <w:tcPr>
            <w:tcW w:w="2250" w:type="dxa"/>
          </w:tcPr>
          <w:p>
            <w:r>
              <w:rPr/>
              <w:t xml:space="preserve">K180,000</w:t>
            </w:r>
          </w:p>
        </w:tc>
        <w:tc>
          <w:tcPr>
            <w:tcW w:w="2250" w:type="dxa"/>
          </w:tcPr>
          <w:p>
            <w:r>
              <w:rPr/>
              <w:t xml:space="preserve">K1,000,000+</w:t>
            </w:r>
          </w:p>
        </w:tc>
        <w:tc>
          <w:tcPr>
            <w:tcW w:w="2250" w:type="dxa"/>
          </w:tcPr>
          <w:p>
            <w:r>
              <w:rPr/>
              <w:t xml:space="preserve">Multi-country execution, sponsorships, strong retention and service capacity</w:t>
            </w:r>
          </w:p>
        </w:tc>
      </w:tr>
    </w:tbl>
    <w:p>
      <w:pPr>
        <w:pStyle w:val="Heading1"/>
      </w:pPr>
      <w:r>
        <w:t xml:space="preserve">7. 90-day execution plan</w:t>
      </w:r>
    </w:p>
    <w:tbl>
      <w:tblPr>
        <w:tblW w:w="9000" w:type="dxa"/>
        <w:tblBorders>
          <w:top w:val="single" w:sz="4" w:color="B7C0CE"/>
          <w:left w:val="single" w:sz="4" w:color="B7C0CE"/>
          <w:bottom w:val="single" w:sz="4" w:color="B7C0CE"/>
          <w:right w:val="single" w:sz="4" w:color="B7C0CE"/>
          <w:insideH w:val="single" w:sz="4" w:color="D0D5DD"/>
          <w:insideV w:val="single" w:sz="4" w:color="D0D5DD"/>
        </w:tblBorders>
      </w:tblPr>
      <w:tr>
        <w:tc>
          <w:tcPr>
            <w:tcW w:w="3000" w:type="dxa"/>
            <w:shd w:fill="135D48"/>
          </w:tcPr>
          <w:p>
            <w:r>
              <w:rPr>
                <w:color w:val="FFFFFF"/>
                <w:b/>
              </w:rPr>
              <w:t xml:space="preserve">Period</w:t>
            </w:r>
          </w:p>
        </w:tc>
        <w:tc>
          <w:tcPr>
            <w:tcW w:w="3000" w:type="dxa"/>
            <w:shd w:fill="135D48"/>
          </w:tcPr>
          <w:p>
            <w:r>
              <w:rPr>
                <w:color w:val="FFFFFF"/>
                <w:b/>
              </w:rPr>
              <w:t xml:space="preserve">Actions</w:t>
            </w:r>
          </w:p>
        </w:tc>
        <w:tc>
          <w:tcPr>
            <w:tcW w:w="3000" w:type="dxa"/>
            <w:shd w:fill="135D48"/>
          </w:tcPr>
          <w:p>
            <w:r>
              <w:rPr>
                <w:color w:val="FFFFFF"/>
                <w:b/>
              </w:rPr>
              <w:t xml:space="preserve">Targets</w:t>
            </w:r>
          </w:p>
        </w:tc>
      </w:tr>
      <w:tr>
        <w:tc>
          <w:tcPr>
            <w:tcW w:w="3000" w:type="dxa"/>
          </w:tcPr>
          <w:p>
            <w:r>
              <w:rPr/>
              <w:t xml:space="preserve">Days 1-14</w:t>
            </w:r>
          </w:p>
        </w:tc>
        <w:tc>
          <w:tcPr>
            <w:tcW w:w="3000" w:type="dxa"/>
          </w:tcPr>
          <w:p>
            <w:r>
              <w:rPr/>
              <w:t xml:space="preserve">Instrument funnels; select top 200 Zambia employers; create sales script, one-page employer offer and CRM pipeline; contact first 100 companies.</w:t>
            </w:r>
          </w:p>
        </w:tc>
        <w:tc>
          <w:tcPr>
            <w:tcW w:w="3000" w:type="dxa"/>
          </w:tcPr>
          <w:p>
            <w:r>
              <w:rPr/>
              <w:t xml:space="preserve">20 conversations, 8 employer pilots, 25 VIP trials</w:t>
            </w:r>
          </w:p>
        </w:tc>
      </w:tr>
      <w:tr>
        <w:tc>
          <w:tcPr>
            <w:tcW w:w="3000" w:type="dxa"/>
          </w:tcPr>
          <w:p>
            <w:r>
              <w:rPr/>
              <w:t xml:space="preserve">Days 15-30</w:t>
            </w:r>
          </w:p>
        </w:tc>
        <w:tc>
          <w:tcPr>
            <w:tcW w:w="3000" w:type="dxa"/>
          </w:tcPr>
          <w:p>
            <w:r>
              <w:rPr/>
              <w:t xml:space="preserve">Deliver pilot vacancies; publish employer results reports; run candidate VIP and CV-review campaign; resolve payment/pricing friction.</w:t>
            </w:r>
          </w:p>
        </w:tc>
        <w:tc>
          <w:tcPr>
            <w:tcW w:w="3000" w:type="dxa"/>
          </w:tcPr>
          <w:p>
            <w:r>
              <w:rPr/>
              <w:t xml:space="preserve">3 paid employers, 30 active VIP clients, 6 career-service sales</w:t>
            </w:r>
          </w:p>
        </w:tc>
      </w:tr>
      <w:tr>
        <w:tc>
          <w:tcPr>
            <w:tcW w:w="3000" w:type="dxa"/>
          </w:tcPr>
          <w:p>
            <w:r>
              <w:rPr/>
              <w:t xml:space="preserve">Days 31-60</w:t>
            </w:r>
          </w:p>
        </w:tc>
        <w:tc>
          <w:tcPr>
            <w:tcW w:w="3000" w:type="dxa"/>
          </w:tcPr>
          <w:p>
            <w:r>
              <w:rPr/>
              <w:t xml:space="preserve">Repeat employer outreach; secure one association/university/telecom pilot; launch first sponsor package; publish one salary-data sample.</w:t>
            </w:r>
          </w:p>
        </w:tc>
        <w:tc>
          <w:tcPr>
            <w:tcW w:w="3000" w:type="dxa"/>
          </w:tcPr>
          <w:p>
            <w:r>
              <w:rPr/>
              <w:t xml:space="preserve">8 paid employers, K15,000 monthly revenue pace</w:t>
            </w:r>
          </w:p>
        </w:tc>
      </w:tr>
      <w:tr>
        <w:tc>
          <w:tcPr>
            <w:tcW w:w="3000" w:type="dxa"/>
          </w:tcPr>
          <w:p>
            <w:r>
              <w:rPr/>
              <w:t xml:space="preserve">Days 61-90</w:t>
            </w:r>
          </w:p>
        </w:tc>
        <w:tc>
          <w:tcPr>
            <w:tcW w:w="3000" w:type="dxa"/>
          </w:tcPr>
          <w:p>
            <w:r>
              <w:rPr/>
              <w:t xml:space="preserve">Launch controlled South Africa employer outreach; document retention and unit economics; prepare investor data room.</w:t>
            </w:r>
          </w:p>
        </w:tc>
        <w:tc>
          <w:tcPr>
            <w:tcW w:w="3000" w:type="dxa"/>
          </w:tcPr>
          <w:p>
            <w:r>
              <w:rPr/>
              <w:t xml:space="preserve">12 paid employers, 100 VIP clients, K30,000 base-case monthly run-rate</w:t>
            </w:r>
          </w:p>
        </w:tc>
      </w:tr>
    </w:tbl>
    <w:p>
      <w:pPr>
        <w:pStyle w:val="Heading1"/>
      </w:pPr>
      <w:r>
        <w:t xml:space="preserve">8. Weekly management dashboard</w:t>
      </w:r>
    </w:p>
    <w:p>
      <w:pPr>
        <w:pStyle w:val="Body"/>
        <w:numPr>
          <w:ilvl w:val="0"/>
          <w:numId w:val="1"/>
        </w:numPr>
      </w:pPr>
      <w:r>
        <w:t xml:space="preserve">Revenue received by product and payment status.</w:t>
      </w:r>
    </w:p>
    <w:p>
      <w:pPr>
        <w:pStyle w:val="Body"/>
        <w:numPr>
          <w:ilvl w:val="0"/>
          <w:numId w:val="1"/>
        </w:numPr>
      </w:pPr>
      <w:r>
        <w:t xml:space="preserve">Employer leads contacted, replies, meetings, pilots, paid conversions and churn.</w:t>
      </w:r>
    </w:p>
    <w:p>
      <w:pPr>
        <w:pStyle w:val="Body"/>
        <w:numPr>
          <w:ilvl w:val="0"/>
          <w:numId w:val="1"/>
        </w:numPr>
      </w:pPr>
      <w:r>
        <w:t xml:space="preserve">Candidate registrations, CV uploads, WhatsApp opt-ins and paid conversions.</w:t>
      </w:r>
    </w:p>
    <w:p>
      <w:pPr>
        <w:pStyle w:val="Body"/>
        <w:numPr>
          <w:ilvl w:val="0"/>
          <w:numId w:val="1"/>
        </w:numPr>
      </w:pPr>
      <w:r>
        <w:t xml:space="preserve">VIP trials, paid activations, expiries and renewals.</w:t>
      </w:r>
    </w:p>
    <w:p>
      <w:pPr>
        <w:pStyle w:val="Body"/>
        <w:numPr>
          <w:ilvl w:val="0"/>
          <w:numId w:val="1"/>
        </w:numPr>
      </w:pPr>
      <w:r>
        <w:t xml:space="preserve">Career-service leads, orders, delivery time and gross margin.</w:t>
      </w:r>
    </w:p>
    <w:p>
      <w:pPr>
        <w:pStyle w:val="Body"/>
        <w:numPr>
          <w:ilvl w:val="0"/>
          <w:numId w:val="1"/>
        </w:numPr>
      </w:pPr>
      <w:r>
        <w:t xml:space="preserve">Human sessions, job-page views, registration conversion and application conversion.</w:t>
      </w:r>
    </w:p>
    <w:p>
      <w:pPr>
        <w:pStyle w:val="Body"/>
        <w:numPr>
          <w:ilvl w:val="0"/>
          <w:numId w:val="1"/>
        </w:numPr>
      </w:pPr>
      <w:r>
        <w:t xml:space="preserve">Organic employer jobs as a percentage of all new jobs.</w:t>
      </w:r>
    </w:p>
    <w:p>
      <w:pPr>
        <w:pStyle w:val="Body"/>
        <w:numPr>
          <w:ilvl w:val="0"/>
          <w:numId w:val="1"/>
        </w:numPr>
      </w:pPr>
      <w:r>
        <w:t xml:space="preserve">Crawler failures, duplicate rate and content-quality incidents.</w:t>
      </w:r>
    </w:p>
    <w:p>
      <w:pPr>
        <w:pStyle w:val="Heading1"/>
      </w:pPr>
      <w:r>
        <w:t xml:space="preserve">9. Immediate decisions</w:t>
      </w:r>
    </w:p>
    <w:p>
      <w:pPr>
        <w:pStyle w:val="Body"/>
        <w:numPr>
          <w:ilvl w:val="0"/>
          <w:numId w:val="1"/>
        </w:numPr>
      </w:pPr>
      <w:r>
        <w:t xml:space="preserve">Choose employer subscriptions, VIP WhatsApp alerts and career services as the three primary offers for the next 90 days.</w:t>
      </w:r>
    </w:p>
    <w:p>
      <w:pPr>
        <w:pStyle w:val="Body"/>
        <w:numPr>
          <w:ilvl w:val="0"/>
          <w:numId w:val="1"/>
        </w:numPr>
      </w:pPr>
      <w:r>
        <w:t xml:space="preserve">Appoint one owner for daily employer outreach and one owner for candidate conversion/fulfilment.</w:t>
      </w:r>
    </w:p>
    <w:p>
      <w:pPr>
        <w:pStyle w:val="Body"/>
        <w:numPr>
          <w:ilvl w:val="0"/>
          <w:numId w:val="1"/>
        </w:numPr>
      </w:pPr>
      <w:r>
        <w:t xml:space="preserve">Stop treating raw traffic as audience size; deploy reliable web analytics and event attribution.</w:t>
      </w:r>
    </w:p>
    <w:p>
      <w:pPr>
        <w:pStyle w:val="Body"/>
        <w:numPr>
          <w:ilvl w:val="0"/>
          <w:numId w:val="1"/>
        </w:numPr>
      </w:pPr>
      <w:r>
        <w:t xml:space="preserve">Use the existing 5,403-company database for structured outreach, respecting consent and applicable communications rules.</w:t>
      </w:r>
    </w:p>
    <w:p>
      <w:pPr>
        <w:pStyle w:val="Body"/>
        <w:numPr>
          <w:ilvl w:val="0"/>
          <w:numId w:val="1"/>
        </w:numPr>
      </w:pPr>
      <w:r>
        <w:t xml:space="preserve">Review pricing after 30 paid transactions per product, not before.</w:t>
      </w:r>
    </w:p>
    <w:p>
      <w:pPr>
        <w:pStyle w:val="Meta"/>
      </w:pPr>
      <w:r>
        <w:t xml:space="preserve">Prepared from production data as at 8 June 2026. Forecasts are scenarios, not guarantees.</w:t>
      </w:r>
    </w:p>
    <w:sectPr>
      <w:pgSz w:w="11906" w:h="16838"/>
      <w:pgMar w:top="1000" w:right="900" w:bottom="1000" w:left="900"/>
    </w:sectPr>
  </w:body>
</w:document>
</file>

<file path=word/styles.xml><?xml version="1.0" encoding="utf-8"?>
<w:styles xmlns:w="http://schemas.openxmlformats.org/wordprocessingml/2006/main">
  <w:style w:type="paragraph" w:default="1" w:styleId="Body">
    <w:name w:val="Body"/>
    <w:rPr>
      <w:rFonts w:ascii="Aptos" w:hAnsi="Aptos"/>
      <w:sz w:val="20"/>
      <w:color w:val="253044"/>
    </w:rPr>
    <w:pPr>
      <w:spacing w:after="120" w:line="270" w:lineRule="auto"/>
    </w:pPr>
  </w:style>
  <w:style w:type="paragraph" w:styleId="Title">
    <w:name w:val="Title"/>
    <w:rPr>
      <w:rFonts w:ascii="Aptos Display" w:hAnsi="Aptos Display"/>
      <w:b/>
      <w:sz w:val="48"/>
      <w:color w:val="101828"/>
    </w:rPr>
    <w:pPr>
      <w:spacing w:after="180"/>
    </w:pPr>
  </w:style>
  <w:style w:type="paragraph" w:styleId="Subtitle">
    <w:name w:val="Subtitle"/>
    <w:rPr>
      <w:sz w:val="27"/>
      <w:color w:val="135D48"/>
    </w:rPr>
    <w:pPr>
      <w:spacing w:after="240"/>
    </w:pPr>
  </w:style>
  <w:style w:type="paragraph" w:styleId="Lead">
    <w:name w:val="Lead"/>
    <w:rPr>
      <w:sz w:val="23"/>
      <w:color w:val="344054"/>
    </w:rPr>
    <w:pPr>
      <w:spacing w:after="160" w:line="300" w:lineRule="auto"/>
    </w:pPr>
  </w:style>
  <w:style w:type="paragraph" w:styleId="Meta">
    <w:name w:val="Meta"/>
    <w:rPr>
      <w:sz w:val="17"/>
      <w:color w:val="667085"/>
    </w:rPr>
  </w:style>
  <w:style w:type="paragraph" w:styleId="Heading1">
    <w:name w:val="Heading 1"/>
    <w:rPr>
      <w:b/>
      <w:sz w:val="34"/>
      <w:color w:val="101828"/>
    </w:rPr>
    <w:pPr>
      <w:spacing w:before="300" w:after="120"/>
    </w:pPr>
  </w:style>
  <w:style w:type="paragraph" w:styleId="Heading2">
    <w:name w:val="Heading 2"/>
    <w:rPr>
      <w:b/>
      <w:sz w:val="27"/>
      <w:color w:val="135D48"/>
    </w:rPr>
    <w:pPr>
      <w:spacing w:before="240" w:after="100"/>
    </w:pPr>
  </w:style>
  <w:style w:type="paragraph" w:styleId="Heading3">
    <w:name w:val="Heading 3"/>
    <w:rPr>
      <w:b/>
      <w:sz w:val="23"/>
      <w:color w:val="344054"/>
    </w:rPr>
    <w:pPr>
      <w:spacing w:before="180"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