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400" w:after="120"/>
      </w:pPr>
      <w:r>
        <w:rPr>
          <w:b/>
          <w:sz w:val="52"/>
          <w:color w:val="0F3460"/>
        </w:rPr>
        <w:t>⚡ WAKANDA JOBS</w:t>
      </w:r>
    </w:p>
    <w:p>
      <w:pPr>
        <w:jc w:val="center"/>
      </w:pPr>
      <w:r>
        <w:rPr>
          <w:sz w:val="20"/>
          <w:color w:val="718096"/>
        </w:rPr>
        <w:t>wakandajobs.com</w:t>
      </w:r>
    </w:p>
    <w:p>
      <w:pPr>
        <w:jc w:val="center"/>
        <w:spacing w:before="280" w:after="280"/>
      </w:pPr>
      <w:r>
        <w:rPr>
          <w:b/>
          <w:sz w:val="36"/>
          <w:color w:val="1a1a2e"/>
        </w:rPr>
        <w:t>Investor Memorandum 2026 — Pan-Africa Jobs Platform</w:t>
      </w:r>
    </w:p>
    <w:p>
      <w:pPr>
        <w:jc w:val="center"/>
      </w:pPr>
      <w:r>
        <w:rPr>
          <w:sz w:val="18"/>
          <w:color w:val="A0AEC0"/>
        </w:rPr>
        <w:t>Seed &amp; Strategic Growth Funding Round · Confidential · June 2026</w:t>
      </w:r>
    </w:p>
    <w:p>
      <w:pPr>
        <w:spacing w:after="100"/>
      </w:pPr>
    </w:p>
    <w:p>
      <w:pPr>
        <w:pStyle w:val="Heading1"/>
      </w:pPr>
      <w:r>
        <w:t xml:space="preserve">1. Executive Summary</w:t>
      </w:r>
    </w:p>
    <w:p>
      <w:pPr>
        <w:pStyle w:val="Normal"/>
      </w:pPr>
      <w:r>
        <w:t xml:space="preserve">Wakanda Jobs is a pan-African digital jobs platform operating the continent's first WhatsApp-first job alert and employer recruitment system. The platform aggregates 19,556 live job listings across 16 African countries through a proprietary AI-powered crawler network.</w:t>
      </w:r>
    </w:p>
    <w:p>
      <w:pPr>
        <w:pStyle w:val="Normal"/>
      </w:pPr>
      <w:r>
        <w:t xml:space="preserve">We are raising $15,000-$30,000 (K330,000-K660,000) to accelerate employer acquisition in Zambia, launch in South Africa, Nigeria and Kenya, and scale our WhatsApp alert subscriber base to 1,000+ paying users within 12 months.</w:t>
      </w:r>
    </w:p>
    <w:p>
      <w:pPr>
        <w:spacing w:after="100"/>
      </w:pPr>
    </w:p>
    <w:tbl>
      <w:tblPr>
        <w:tblStyle w:val="TableGrid"/>
        <w:tblW w:w="9360" w:type="dxa"/>
      </w:tblPr>
      <w:tr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Metric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Total Live Job Listings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19,556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Countries Covered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16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New SA Jobs Per Day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375+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Active Crawler Agents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22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All-Time Revenue (45 days)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K3,159 (~$143 USD)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Current Recurring Revenue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K250/month (11 VIP alerts)</w:t>
            </w:r>
          </w:p>
        </w:tc>
      </w:tr>
    </w:tbl>
    <w:p>
      <w:pPr>
        <w:spacing w:after="100"/>
      </w:pPr>
    </w:p>
    <w:p>
      <w:pPr>
        <w:pBdr>
          <w:left w:val="single" w:sz="12" w:space="4" w:color="3182CE"/>
        </w:pBdr>
        <w:shd w:val="clear" w:color="auto" w:fill="EBF8FF"/>
        <w:ind w:left="200"/>
      </w:pPr>
      <w:r>
        <w:t xml:space="preserve">The core thesis: Africa has 550 million working-age people. No job board is WhatsApp-first — the channel where African job seekers actually are. Wakanda Jobs is already built, running, and generating revenue. Investment accelerates distribution, not development.</w:t>
      </w:r>
    </w:p>
    <w:p>
      <w:pPr>
        <w:pageBreakBefore/>
      </w:pPr>
    </w:p>
    <w:p>
      <w:pPr>
        <w:pStyle w:val="Heading1"/>
      </w:pPr>
      <w:r>
        <w:t xml:space="preserve">2. Market Opportunity</w:t>
      </w:r>
    </w:p>
    <w:tbl>
      <w:tblPr>
        <w:tblStyle w:val="TableGrid"/>
        <w:tblW w:w="9360" w:type="dxa"/>
      </w:tblPr>
      <w:tr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Market Tier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Size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Relevance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Total Addressable Market (TAM) — Sub-Saharan + North Africa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$620M/year (growing 18%/yr)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Full continent coverage via 16-country agents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Serviceable Addressable Market (SAM) — 8 active markets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$185M/year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ZM, SA, NG, KE, GH, TZ, RW, MU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Serviceable Obtainable Market (SOM) — 3-year capture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$2-4M/year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SME postings + candidate subs + data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Crawler Agent Performance — 30 Day Jobs Volume</w:t>
      </w:r>
    </w:p>
    <w:tbl>
      <w:tblPr>
        <w:tblStyle w:val="TableGrid"/>
        <w:tblW w:w="9360" w:type="dxa"/>
      </w:tblPr>
      <w:tr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Country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30-Day New Jobs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Yesterday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Jobs per Run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Priority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South Africa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11,263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644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53.9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Set up accounts IMMEDIATELY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Nigeria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2,328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239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13.4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Month 2-3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Kenya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1,417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108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5.1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Month 3-4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Zambia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1,071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44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0.9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Near ceiling - monetise now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Mauritius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582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60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2.1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Niche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Tunisia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613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18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2.2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Francophone - separate track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Ghana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431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20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1.6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Monitor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Zimbabwe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365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24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2.4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Monitor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3. Platform &amp; Traction — What Is Already Built</w:t>
      </w:r>
    </w:p>
    <w:tbl>
      <w:tblPr>
        <w:tblStyle w:val="TableGrid"/>
        <w:tblW w:w="9360" w:type="dxa"/>
      </w:tblPr>
      <w:tr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Module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Status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Description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Job Crawler Network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LIVE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22 active agents, 16 countries, hourly runs, 375+ SA jobs/day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VIP WhatsApp Alerts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LIVE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Personalised paid job alerts via WhatsApp. 11 paying subscribers.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Social Media Automation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LIVE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Auto-posts jobs to Facebook, LinkedIn, Telegram, Twitter/X, WhatsApp Channels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Employer Job Packages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LIVE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14 pricing tiers K15-K7,500. Invoice system, payment processing.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Career Services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LIVE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CV review, rewrite, AI scoring, interview coaching. 2 orders completed.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Salary Reports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READY (0 published)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Purchase system fully built. Immediate revenue opportunity.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AI CV Analysis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LIVE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Claude AI analyses CVs and recommends job alert filters automatically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Featured Listings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LIVE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Premium employer placement in search and homepage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Talent Hub / CV Search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BUILT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Infrastructure ready. Needs candidate registration volume to activate.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Revenue Traction (All-Time, earned since May 2026)</w:t>
      </w:r>
    </w:p>
    <w:tbl>
      <w:tblPr>
        <w:tblStyle w:val="TableGrid"/>
        <w:tblW w:w="9360" w:type="dxa"/>
      </w:tblPr>
      <w:tr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Source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ZMW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USD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Employer Job Packages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K1,465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~$67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Job Alert Subscriptions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K760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~$35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VIP WhatsApp Alerts (active)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K250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~$11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Career Services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K219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~$10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Credit Purchases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K465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~$21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TOTAL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K3,159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~$143</w:t>
            </w:r>
          </w:p>
        </w:tc>
      </w:tr>
    </w:tbl>
    <w:p>
      <w:pPr>
        <w:pBdr>
          <w:left w:val="single" w:sz="12" w:space="4" w:color="E94560"/>
        </w:pBdr>
        <w:shd w:val="clear" w:color="auto" w:fill="FFF5F5"/>
        <w:ind w:left="200"/>
      </w:pPr>
      <w:r>
        <w:t xml:space="preserve">IMPORTANT CONTEXT: All K3,159 was earned in under 45 days with ZERO marketing spend and zero formal sales effort. This document projects what happens when capital is applied to distribution.</w:t>
      </w:r>
    </w:p>
    <w:p>
      <w:pPr>
        <w:pageBreakBefore/>
      </w:pPr>
    </w:p>
    <w:p>
      <w:pPr>
        <w:pStyle w:val="Heading1"/>
      </w:pPr>
      <w:r>
        <w:t xml:space="preserve">4. Financial Projections</w:t>
      </w:r>
    </w:p>
    <w:p>
      <w:pPr>
        <w:pStyle w:val="Heading2"/>
      </w:pPr>
      <w:r>
        <w:t xml:space="preserve">Scenario A: Bootstrap (No Investment)</w:t>
      </w:r>
    </w:p>
    <w:tbl>
      <w:tblPr>
        <w:tblStyle w:val="TableGrid"/>
        <w:tblW w:w="9360" w:type="dxa"/>
      </w:tblPr>
      <w:tr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Metric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Year 1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Year 2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Year 3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Gross Revenue (ZMW)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K480,000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K960,000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K2,400,000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Gross Revenue (USD)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$21,800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$43,600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$109,000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EBITDA (ZMW)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K300,000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K600,000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K1,680,000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EBITDA Margin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62%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62%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70%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Scenario B: With $25,000 Seed Investment</w:t>
      </w:r>
    </w:p>
    <w:tbl>
      <w:tblPr>
        <w:tblStyle w:val="TableGrid"/>
        <w:tblW w:w="9360" w:type="dxa"/>
      </w:tblPr>
      <w:tr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Metric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Year 1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Year 2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Year 3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Gross Revenue (ZMW)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K840,000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K2,500,000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K6,500,000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Gross Revenue (USD)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$38,200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$113,600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$295,500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EBITDA (ZMW)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K420,000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K1,625,000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K4,550,000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EBITDA Margin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50%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65%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70%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Investment uplift vs bootstrap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+75%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+160%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+171%</w:t>
            </w:r>
          </w:p>
        </w:tc>
      </w:tr>
    </w:tbl>
    <w:p>
      <w:pPr>
        <w:spacing w:after="100"/>
      </w:pPr>
    </w:p>
    <w:p>
      <w:pPr>
        <w:pBdr>
          <w:left w:val="single" w:sz="12" w:space="4" w:color="3182CE"/>
        </w:pBdr>
        <w:shd w:val="clear" w:color="auto" w:fill="EBF8FF"/>
        <w:ind w:left="200"/>
      </w:pPr>
      <w:r>
        <w:t xml:space="preserve">At a 5x revenue multiple (conservative for a SaaS-style recurring revenue platform), Year 3 valuation = K32.5M (~$1.48M USD). A 20% equity stake at seed would be worth K6.5M ($295,000) — a 14.75x return on a $20,000 investment.</w:t>
      </w:r>
    </w:p>
    <w:p>
      <w:pPr>
        <w:pageBreakBefore/>
      </w:pPr>
    </w:p>
    <w:p>
      <w:pPr>
        <w:pStyle w:val="Heading1"/>
      </w:pPr>
      <w:r>
        <w:t xml:space="preserve">5. Capital Requirements &amp; Use of Funds</w:t>
      </w:r>
    </w:p>
    <w:p>
      <w:pPr>
        <w:pStyle w:val="Heading2"/>
      </w:pPr>
      <w:r>
        <w:t xml:space="preserve">Stage 1: Seed Round — $15,000-$30,000</w:t>
      </w:r>
    </w:p>
    <w:tbl>
      <w:tblPr>
        <w:tblStyle w:val="TableGrid"/>
        <w:tblW w:w="9360" w:type="dxa"/>
      </w:tblPr>
      <w:tr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Use of Funds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USD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ZMW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% of Raise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Digital marketing — Facebook, Google, LinkedIn (12 months)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$12,000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K264,000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48%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Part-time sales representative (Zambia + SA outreach)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$6,000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K132,000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24%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Salary report production (research, design, publishing)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$3,000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K66,000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12%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Infrastructure scaling (hosting, APIs, tools)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$2,500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K55,000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10%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Legal, banking, company registration SA/NG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$1,500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K33,000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6%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TOTAL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$25,000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K550,000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100%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Stage 2: Growth Round — $50,000-$100,000 (Month 9-12)</w:t>
      </w:r>
    </w:p>
    <w:tbl>
      <w:tblPr>
        <w:tblStyle w:val="TableGrid"/>
        <w:tblW w:w="9360" w:type="dxa"/>
      </w:tblPr>
      <w:tr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Use of Funds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USD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ZMW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Full-time sales team — Zambia + SA + NG + KE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$30,000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K660,000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Marketing across 4 markets simultaneously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$30,000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K660,000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Technical development (mobile app, ATS integrations)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$15,000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K330,000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TOTAL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$75,000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K1,650,000</w:t>
            </w:r>
          </w:p>
        </w:tc>
      </w:tr>
    </w:tbl>
    <w:p>
      <w:pPr>
        <w:pBdr>
          <w:left w:val="single" w:sz="12" w:space="4" w:color="3182CE"/>
        </w:pBdr>
        <w:shd w:val="clear" w:color="auto" w:fill="EBF8FF"/>
        <w:ind w:left="200"/>
      </w:pPr>
      <w:r>
        <w:t xml:space="preserve">Self-funding milestone: At K50,000/month revenue (projected Month 6 with seed capital), the business becomes cash-flow positive. Stage 2 capital accelerates growth, not survival.</w:t>
      </w:r>
    </w:p>
    <w:p>
      <w:pPr>
        <w:pageBreakBefore/>
      </w:pPr>
    </w:p>
    <w:p>
      <w:pPr>
        <w:pStyle w:val="Heading1"/>
      </w:pPr>
      <w:r>
        <w:t xml:space="preserve">6. Investment Structure Options</w:t>
      </w:r>
    </w:p>
    <w:p>
      <w:pPr>
        <w:pStyle w:val="Heading2"/>
      </w:pPr>
      <w:r>
        <w:t xml:space="preserve">Option A: Equity Investment</w:t>
      </w:r>
    </w:p>
    <w:tbl>
      <w:tblPr>
        <w:tblStyle w:val="TableGrid"/>
        <w:tblW w:w="9360" w:type="dxa"/>
      </w:tblPr>
      <w:tr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Investment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Equity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Post-money Valuation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3-Year ROI (Scenario B)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$10,000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$100,000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10% x K6.5M = K650K ($29.5K) = 195% ROI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$20,000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20%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$100,000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20% x K6.5M = K1.3M ($59.1K) = 195% ROI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$30,000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25%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$120,000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25% x K6.5M = K1.63M ($74K) = 147% ROI</w:t>
            </w:r>
          </w:p>
        </w:tc>
      </w:tr>
    </w:tbl>
    <w:p>
      <w:pPr>
        <w:pBdr>
          <w:left w:val="single" w:sz="12" w:space="4" w:color="38A169"/>
        </w:pBdr>
        <w:shd w:val="clear" w:color="auto" w:fill="F0FFF4"/>
        <w:ind w:left="200"/>
      </w:pPr>
      <w:r>
        <w:t xml:space="preserve">Investor governance rights: Quarterly financial reporting, board observer seat, pro-rata rights on future rounds, anti-dilution protection at seed stage.</w:t>
      </w:r>
    </w:p>
    <w:p>
      <w:pPr>
        <w:spacing w:after="100"/>
      </w:pPr>
    </w:p>
    <w:p>
      <w:pPr>
        <w:pStyle w:val="Heading2"/>
      </w:pPr>
      <w:r>
        <w:t xml:space="preserve">Option B: Revenue Share</w:t>
      </w:r>
    </w:p>
    <w:tbl>
      <w:tblPr>
        <w:tblStyle w:val="TableGrid"/>
        <w:tblW w:w="9360" w:type="dxa"/>
      </w:tblPr>
      <w:tr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Investment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Revenue Share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Duration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Annual Payout Y2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Annual Payout Y3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$15,000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15% of gross revenue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3 years then 5% perpetual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K375,000 ($17K)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K975,000 ($44.3K)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$25,000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20% of gross revenue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3 years then 7% perpetual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K500,000 ($22.7K)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K1,300,000 ($59.1K)</w:t>
            </w:r>
          </w:p>
        </w:tc>
      </w:tr>
    </w:tbl>
    <w:p>
      <w:pPr>
        <w:pStyle w:val="Normal"/>
      </w:pPr>
      <w:r>
        <w:t xml:space="preserve">Payback period at Year 2 revenue rates: 16-18 months.</w:t>
      </w:r>
    </w:p>
    <w:p>
      <w:pPr>
        <w:spacing w:after="100"/>
      </w:pPr>
    </w:p>
    <w:p>
      <w:pPr>
        <w:pStyle w:val="Heading2"/>
      </w:pPr>
      <w:r>
        <w:t xml:space="preserve">Option C: Country Partnership</w:t>
      </w:r>
    </w:p>
    <w:tbl>
      <w:tblPr>
        <w:tblStyle w:val="TableGrid"/>
        <w:tblW w:w="9360" w:type="dxa"/>
      </w:tblPr>
      <w:tr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Market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Revenue Share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Capital Required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Projected Y3 Annual Payout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South Africa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35% of SA revenue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$10K-$20K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35% x K3M = K1.05M ($47.7K)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Nigeria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35% of NG revenue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$8K-$15K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35% x K2M = K700K ($31.8K)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Kenya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35% of KE revenue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$8K-$15K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35% x K1.5M = K525K ($23.9K)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7. Risk Analysis</w:t>
      </w:r>
    </w:p>
    <w:tbl>
      <w:tblPr>
        <w:tblStyle w:val="TableGrid"/>
        <w:tblW w:w="9360" w:type="dxa"/>
      </w:tblPr>
      <w:tr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Risk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Probability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Impact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Mitigation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Employer acquisition slower than projected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MEDIUM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HIGH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Free first posting removes barrier. Revenue share fallback. Direct WhatsApp outreach.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Competitor clones WhatsApp feature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LOW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MEDIUM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12-18 month technical lead. Pan-Africa aggregation is the harder moat.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Key person / solo founder dependency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MEDIUM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HIGH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Documented systems. Country partner model. Series A funds co-founder.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Currency and payment risk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MEDIUM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LOW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Local currency pricing. Multiple payment methods.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Whapi API restriction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LOW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HIGH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Email fallback built. Telegram secondary channel. Candidate data owned by us.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Data privacy regulation (POPIA/NDPA)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LOW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MEDIUM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Privacy policy in place. Legal review budgeted in Stage 2.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Crawler source blocking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MEDIUM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MEDIUM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22 sources = redundancy. Rate-limited crawling.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Slow candidate registration (currently 19)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HIGH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MEDIUM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Facebook ads highest-priority spend. K20 VIP alert as the hook.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8. Exit Strategy &amp; Investor Returns</w:t>
      </w:r>
    </w:p>
    <w:tbl>
      <w:tblPr>
        <w:tblStyle w:val="TableGrid"/>
        <w:tblW w:w="9360" w:type="dxa"/>
      </w:tblPr>
      <w:tr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Exit Type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Potential Acquirer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Timing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Estimated Valuation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Strategic acquisition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BrighterMonday (Ringier), Jobberman, LinkedIn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Year 3-5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5-8x revenue = K32.5M-K52M (~$1.5M-$2.4M)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Private equity buyout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Helios, TLcom, Partech Africa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Year 4-5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8-12x EBITDA = K36M-K54M (~$1.6M-$2.5M)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Management buyout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Founder buyback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Year 3+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Negotiated at agreed multiple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Dividend stream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N/A — operating company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From Year 2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20% equity -&gt; K325,000+/yr from Year 3 EBITDA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9. Documents You Will Need</w:t>
      </w:r>
    </w:p>
    <w:tbl>
      <w:tblPr>
        <w:tblStyle w:val="TableGrid"/>
        <w:tblW w:w="9360" w:type="dxa"/>
      </w:tblPr>
      <w:tr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Document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When Needed</w:t>
            </w:r>
          </w:p>
        </w:tc>
        <w:tc>
          <w:tcPr>
            <w:tcW w:w="0" w:type="auto"/>
            <w:shd w:val="clear" w:color="auto" w:fill="0F3460"/>
          </w:tcPr>
          <w:p>
            <w:r>
              <w:rPr>
                <w:b/>
                <w:color w:val="FFFFFF"/>
              </w:rPr>
              <w:t xml:space="preserve">Priority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Financial Model Spreadsheet (Google Sheets)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Before finalising investment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HIGH - build now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Term Sheet (non-binding)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When investor expresses interest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HIGH - get lawyer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Shareholders Agreement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When deal closes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CRITICAL - must have lawyer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Cap Table (ownership tracker)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Immediately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HIGH - start today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Company Registration (PACRA Zambia)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Before receiving investment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CRITICAL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One-Pager / Teaser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For cold outreach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MEDIUM - extract from this doc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Data Room (Google Drive)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When investor requests due diligence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MEDIUM - prepare now</w:t>
            </w:r>
          </w:p>
        </w:tc>
      </w:tr>
      <w:tr>
        <w:tc>
          <w:tcPr>
            <w:tcW w:w="0" w:type="auto"/>
          </w:tcPr>
          <w:p>
            <w:r>
              <w:rPr>
                <w:color w:val="1a1a2e"/>
              </w:rPr>
              <w:t xml:space="preserve">Valuation Report (independent)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Series A onwards</w:t>
            </w:r>
          </w:p>
        </w:tc>
        <w:tc>
          <w:tcPr>
            <w:tcW w:w="0" w:type="auto"/>
          </w:tcPr>
          <w:p>
            <w:r>
              <w:rPr>
                <w:color w:val="1a1a2e"/>
              </w:rPr>
              <w:t xml:space="preserve">LOW - not needed at seed</w:t>
            </w:r>
          </w:p>
        </w:tc>
      </w:tr>
    </w:tbl>
    <w:p>
      <w:pPr>
        <w:pBdr>
          <w:left w:val="single" w:sz="12" w:space="4" w:color="E94560"/>
        </w:pBdr>
        <w:shd w:val="clear" w:color="auto" w:fill="FFF5F5"/>
        <w:ind w:left="200"/>
      </w:pPr>
      <w:r>
        <w:t xml:space="preserve">LEGAL WARNING: Do not accept investment without a signed shareholders agreement. Even from friends or family. Budget $500-$1,500 for a Zambian commercial lawyer before closing any equity deal.</w:t>
      </w:r>
    </w:p>
    <w:p>
      <w:pPr>
        <w:spacing w:after="100"/>
      </w:pPr>
    </w:p>
    <w:p>
      <w:pPr>
        <w:jc w:val="center"/>
      </w:pPr>
      <w:r>
        <w:rPr>
          <w:color w:val="A0AEC0"/>
          <w:sz w:val="17"/>
        </w:rPr>
        <w:t>Wakanda Jobs · Investor Memorandum 2026 · wakandajobs.com · Confidential</w:t>
      </w:r>
    </w:p>
    <w:sectPr>
      <w:pgSz w:w="11906" w:h="16838"/>
      <w:pgMar w:top="1080" w:right="1080" w:bottom="1080" w:left="108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440" w:hanging="2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0"/>
      <w:color w:val="2D3748"/>
    </w:rPr>
    <w:pPr>
      <w:spacing w:after="160"/>
    </w:pPr>
  </w:style>
  <w:style w:type="paragraph" w:styleId="Heading1">
    <w:name w:val="heading 1"/>
    <w:rPr>
      <w:b/>
      <w:sz w:val="30"/>
      <w:color w:val="0F3460"/>
    </w:rPr>
    <w:pPr>
      <w:spacing w:before="360" w:after="120"/>
      <w:pBdr>
        <w:bottom w:val="single" w:sz="6" w:space="4" w:color="E94560"/>
      </w:pBdr>
    </w:pPr>
  </w:style>
  <w:style w:type="paragraph" w:styleId="Heading2">
    <w:name w:val="heading 2"/>
    <w:rPr>
      <w:b/>
      <w:sz w:val="24"/>
      <w:color w:val="16213E"/>
    </w:rPr>
    <w:pPr>
      <w:spacing w:before="240" w:after="80"/>
    </w:pPr>
  </w:style>
  <w:style w:type="paragraph" w:styleId="ListParagraph">
    <w:name w:val="List Paragraph"/>
    <w:pPr>
      <w:ind w:left="440"/>
      <w:spacing w:after="80"/>
      <w:numPr>
        <w:ilvl w:val="0"/>
        <w:numId w:val="1"/>
      </w:numPr>
    </w:pPr>
  </w:style>
  <w:style w:type="table" w:styleId="TableGrid">
    <w:name w:val="Table Grid"/>
    <w:rPr>
      <w:sz w:val="18"/>
    </w:rPr>
    <w:tblPr>
      <w:tblBorders>
        <w:top w:val="single" w:sz="4" w:color="CBD5E0"/>
        <w:left w:val="single" w:sz="4" w:color="CBD5E0"/>
        <w:bottom w:val="single" w:sz="4" w:color="CBD5E0"/>
        <w:right w:val="single" w:sz="4" w:color="CBD5E0"/>
        <w:insideH w:val="single" w:sz="4" w:color="E2E8F0"/>
        <w:insideV w:val="single" w:sz="4" w:color="E2E8F0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>
  <dc:title>Wakanda Jobs Investor Memorandum 2026</dc:title>
  <dc:creator>Wakanda Jobs Platform</dc:creator>
</cp:coreProperties>
</file>